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BC" w:rsidRDefault="00D558A4" w:rsidP="003651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44D67">
        <w:rPr>
          <w:rFonts w:ascii="Arial" w:hAnsi="Arial" w:cs="Arial"/>
          <w:b/>
          <w:bCs/>
          <w:sz w:val="28"/>
          <w:szCs w:val="28"/>
        </w:rPr>
        <w:t xml:space="preserve">Summary of </w:t>
      </w:r>
      <w:r w:rsidR="00365149">
        <w:rPr>
          <w:rFonts w:ascii="Arial" w:hAnsi="Arial" w:cs="Arial"/>
          <w:b/>
          <w:bCs/>
          <w:sz w:val="28"/>
          <w:szCs w:val="28"/>
        </w:rPr>
        <w:t>C</w:t>
      </w:r>
      <w:r w:rsidRPr="00744D67">
        <w:rPr>
          <w:rFonts w:ascii="Arial" w:hAnsi="Arial" w:cs="Arial"/>
          <w:b/>
          <w:bCs/>
          <w:sz w:val="28"/>
          <w:szCs w:val="28"/>
        </w:rPr>
        <w:t xml:space="preserve">omments and </w:t>
      </w:r>
      <w:r w:rsidR="00365149">
        <w:rPr>
          <w:rFonts w:ascii="Arial" w:hAnsi="Arial" w:cs="Arial"/>
          <w:b/>
          <w:bCs/>
          <w:sz w:val="28"/>
          <w:szCs w:val="28"/>
        </w:rPr>
        <w:t>A</w:t>
      </w:r>
      <w:r w:rsidRPr="00744D67">
        <w:rPr>
          <w:rFonts w:ascii="Arial" w:hAnsi="Arial" w:cs="Arial"/>
          <w:b/>
          <w:bCs/>
          <w:sz w:val="28"/>
          <w:szCs w:val="28"/>
        </w:rPr>
        <w:t xml:space="preserve">gency </w:t>
      </w:r>
      <w:r w:rsidR="00365149">
        <w:rPr>
          <w:rFonts w:ascii="Arial" w:hAnsi="Arial" w:cs="Arial"/>
          <w:b/>
          <w:bCs/>
          <w:sz w:val="28"/>
          <w:szCs w:val="28"/>
        </w:rPr>
        <w:t>D</w:t>
      </w:r>
      <w:r w:rsidR="00F8562C" w:rsidRPr="00744D67">
        <w:rPr>
          <w:rFonts w:ascii="Arial" w:hAnsi="Arial" w:cs="Arial"/>
          <w:b/>
          <w:bCs/>
          <w:sz w:val="28"/>
          <w:szCs w:val="28"/>
        </w:rPr>
        <w:t>ecisions</w:t>
      </w:r>
    </w:p>
    <w:p w:rsidR="00365149" w:rsidRDefault="00365149" w:rsidP="00F374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558A4" w:rsidRPr="00744D67" w:rsidRDefault="00D558A4" w:rsidP="00F374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B5676" w:rsidRPr="00365149" w:rsidRDefault="002C006E" w:rsidP="003B567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Title: </w:t>
      </w:r>
      <w:bookmarkStart w:id="0" w:name="_GoBack"/>
      <w:bookmarkEnd w:id="0"/>
      <w:r w:rsidR="00365149" w:rsidRPr="00365149">
        <w:rPr>
          <w:rFonts w:ascii="Arial" w:hAnsi="Arial" w:cs="Arial"/>
          <w:bCs/>
          <w:sz w:val="28"/>
          <w:szCs w:val="28"/>
        </w:rPr>
        <w:t>Division 4, Agriculture – updates to the Hazard Communication Standard for agricultural employers, and twelve other rules.</w:t>
      </w:r>
    </w:p>
    <w:p w:rsidR="003B5676" w:rsidRPr="00365149" w:rsidRDefault="003B5676" w:rsidP="003B567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Administrative Order Number: </w:t>
      </w:r>
      <w:r w:rsidR="00365149" w:rsidRPr="00365149">
        <w:rPr>
          <w:rFonts w:ascii="Arial" w:hAnsi="Arial" w:cs="Arial"/>
          <w:bCs/>
          <w:sz w:val="28"/>
          <w:szCs w:val="28"/>
        </w:rPr>
        <w:t>3-2014</w:t>
      </w:r>
    </w:p>
    <w:p w:rsidR="003B5676" w:rsidRPr="00365149" w:rsidRDefault="003B5676" w:rsidP="003B567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Adopted Date</w:t>
      </w:r>
      <w:r w:rsidRPr="0062150F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365149" w:rsidRPr="00365149">
        <w:rPr>
          <w:rFonts w:ascii="Arial" w:hAnsi="Arial" w:cs="Arial"/>
          <w:sz w:val="28"/>
          <w:szCs w:val="28"/>
        </w:rPr>
        <w:t xml:space="preserve">August </w:t>
      </w:r>
      <w:r w:rsidR="00222A77">
        <w:rPr>
          <w:rFonts w:ascii="Arial" w:hAnsi="Arial" w:cs="Arial"/>
          <w:sz w:val="28"/>
          <w:szCs w:val="28"/>
        </w:rPr>
        <w:t>8</w:t>
      </w:r>
      <w:r w:rsidR="00365149" w:rsidRPr="00365149">
        <w:rPr>
          <w:rFonts w:ascii="Arial" w:hAnsi="Arial" w:cs="Arial"/>
          <w:sz w:val="28"/>
          <w:szCs w:val="28"/>
        </w:rPr>
        <w:t>, 2014</w:t>
      </w:r>
    </w:p>
    <w:p w:rsidR="003B5676" w:rsidRPr="00365149" w:rsidRDefault="003B5676" w:rsidP="003B5676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Effective Date: </w:t>
      </w:r>
      <w:r w:rsidR="00222A77">
        <w:rPr>
          <w:rFonts w:ascii="Arial" w:hAnsi="Arial" w:cs="Arial"/>
          <w:bCs/>
          <w:sz w:val="28"/>
          <w:szCs w:val="28"/>
        </w:rPr>
        <w:t>August 8</w:t>
      </w:r>
      <w:r w:rsidR="00365149" w:rsidRPr="00365149">
        <w:rPr>
          <w:rFonts w:ascii="Arial" w:hAnsi="Arial" w:cs="Arial"/>
          <w:bCs/>
          <w:sz w:val="28"/>
          <w:szCs w:val="28"/>
        </w:rPr>
        <w:t>, 2014</w:t>
      </w:r>
    </w:p>
    <w:p w:rsidR="003B5676" w:rsidRDefault="003B5676" w:rsidP="003B5676">
      <w:pPr>
        <w:autoSpaceDE w:val="0"/>
        <w:autoSpaceDN w:val="0"/>
        <w:adjustRightInd w:val="0"/>
        <w:rPr>
          <w:rFonts w:ascii="Arial" w:hAnsi="Arial" w:cs="Arial"/>
        </w:rPr>
      </w:pPr>
    </w:p>
    <w:p w:rsidR="00401D9A" w:rsidRDefault="00825D46" w:rsidP="00F616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227868">
        <w:rPr>
          <w:rFonts w:ascii="Arial" w:hAnsi="Arial" w:cs="Arial"/>
        </w:rPr>
        <w:t>2012</w:t>
      </w:r>
      <w:r w:rsidR="00800E0C">
        <w:rPr>
          <w:rFonts w:ascii="Arial" w:hAnsi="Arial" w:cs="Arial"/>
        </w:rPr>
        <w:t>, f</w:t>
      </w:r>
      <w:r>
        <w:rPr>
          <w:rFonts w:ascii="Arial" w:hAnsi="Arial" w:cs="Arial"/>
        </w:rPr>
        <w:t>ederal OSHA</w:t>
      </w:r>
      <w:r w:rsidR="00227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adopted </w:t>
      </w:r>
      <w:r w:rsidR="00E6219B">
        <w:rPr>
          <w:rFonts w:ascii="Arial" w:hAnsi="Arial" w:cs="Arial"/>
        </w:rPr>
        <w:t xml:space="preserve">the United Nation’s globally harmonized system </w:t>
      </w:r>
      <w:r w:rsidR="00960757">
        <w:rPr>
          <w:rFonts w:ascii="Arial" w:hAnsi="Arial" w:cs="Arial"/>
        </w:rPr>
        <w:t>f</w:t>
      </w:r>
      <w:r w:rsidR="00E6219B">
        <w:rPr>
          <w:rFonts w:ascii="Arial" w:hAnsi="Arial" w:cs="Arial"/>
        </w:rPr>
        <w:t>o</w:t>
      </w:r>
      <w:r w:rsidR="00960757">
        <w:rPr>
          <w:rFonts w:ascii="Arial" w:hAnsi="Arial" w:cs="Arial"/>
        </w:rPr>
        <w:t xml:space="preserve">r the </w:t>
      </w:r>
      <w:r w:rsidR="00E6219B">
        <w:rPr>
          <w:rFonts w:ascii="Arial" w:hAnsi="Arial" w:cs="Arial"/>
        </w:rPr>
        <w:t>classification and labeling of chemicals</w:t>
      </w:r>
      <w:r w:rsidR="00F374BC">
        <w:rPr>
          <w:rFonts w:ascii="Arial" w:hAnsi="Arial" w:cs="Arial"/>
        </w:rPr>
        <w:t xml:space="preserve"> (GHS) </w:t>
      </w:r>
      <w:r w:rsidR="00E6219B">
        <w:rPr>
          <w:rFonts w:ascii="Arial" w:hAnsi="Arial" w:cs="Arial"/>
        </w:rPr>
        <w:t>into the</w:t>
      </w:r>
      <w:r w:rsidR="00F8562C">
        <w:rPr>
          <w:rFonts w:ascii="Arial" w:hAnsi="Arial" w:cs="Arial"/>
        </w:rPr>
        <w:t xml:space="preserve"> federal</w:t>
      </w:r>
      <w:r w:rsidR="00E6219B">
        <w:rPr>
          <w:rFonts w:ascii="Arial" w:hAnsi="Arial" w:cs="Arial"/>
        </w:rPr>
        <w:t xml:space="preserve"> Hazard Communication Standard </w:t>
      </w:r>
      <w:r>
        <w:rPr>
          <w:rFonts w:ascii="Arial" w:hAnsi="Arial" w:cs="Arial"/>
        </w:rPr>
        <w:t>(29 CFR 1910.1200</w:t>
      </w:r>
      <w:r w:rsidR="00F616B4">
        <w:rPr>
          <w:rFonts w:ascii="Arial" w:hAnsi="Arial" w:cs="Arial"/>
        </w:rPr>
        <w:t xml:space="preserve">) </w:t>
      </w:r>
      <w:r w:rsidR="00E6219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amended </w:t>
      </w:r>
      <w:r w:rsidR="00E6219B">
        <w:rPr>
          <w:rFonts w:ascii="Arial" w:hAnsi="Arial" w:cs="Arial"/>
        </w:rPr>
        <w:t>several related rules</w:t>
      </w:r>
      <w:r>
        <w:rPr>
          <w:rFonts w:ascii="Arial" w:hAnsi="Arial" w:cs="Arial"/>
        </w:rPr>
        <w:t xml:space="preserve"> to align them with the GHS </w:t>
      </w:r>
      <w:r w:rsidR="00800E0C">
        <w:rPr>
          <w:rFonts w:ascii="Arial" w:hAnsi="Arial" w:cs="Arial"/>
        </w:rPr>
        <w:t>classification and labeling standards</w:t>
      </w:r>
      <w:r>
        <w:rPr>
          <w:rFonts w:ascii="Arial" w:hAnsi="Arial" w:cs="Arial"/>
        </w:rPr>
        <w:t>.</w:t>
      </w:r>
      <w:r w:rsidR="00E621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Subsequently, </w:t>
      </w:r>
      <w:r w:rsidR="00F616B4">
        <w:rPr>
          <w:rFonts w:ascii="Arial" w:hAnsi="Arial" w:cs="Arial"/>
        </w:rPr>
        <w:t>Oregon OSHA adop</w:t>
      </w:r>
      <w:r w:rsidR="00B608E7">
        <w:rPr>
          <w:rFonts w:ascii="Arial" w:hAnsi="Arial" w:cs="Arial"/>
        </w:rPr>
        <w:t>t</w:t>
      </w:r>
      <w:r w:rsidR="00F616B4">
        <w:rPr>
          <w:rFonts w:ascii="Arial" w:hAnsi="Arial" w:cs="Arial"/>
        </w:rPr>
        <w:t xml:space="preserve">ed these changes into </w:t>
      </w:r>
      <w:r w:rsidR="00227868">
        <w:rPr>
          <w:rFonts w:ascii="Arial" w:hAnsi="Arial" w:cs="Arial"/>
        </w:rPr>
        <w:t>the</w:t>
      </w:r>
      <w:r w:rsidR="00F616B4">
        <w:rPr>
          <w:rFonts w:ascii="Arial" w:hAnsi="Arial" w:cs="Arial"/>
        </w:rPr>
        <w:t xml:space="preserve"> </w:t>
      </w:r>
      <w:r w:rsidR="00227868">
        <w:rPr>
          <w:rFonts w:ascii="Arial" w:hAnsi="Arial" w:cs="Arial"/>
        </w:rPr>
        <w:t xml:space="preserve">Division </w:t>
      </w:r>
      <w:r w:rsidR="00F616B4">
        <w:rPr>
          <w:rFonts w:ascii="Arial" w:hAnsi="Arial" w:cs="Arial"/>
        </w:rPr>
        <w:t>2</w:t>
      </w:r>
      <w:r w:rsidR="00222A77">
        <w:rPr>
          <w:rFonts w:ascii="Arial" w:hAnsi="Arial" w:cs="Arial"/>
        </w:rPr>
        <w:t>,</w:t>
      </w:r>
      <w:r w:rsidR="00B608E7">
        <w:rPr>
          <w:rFonts w:ascii="Arial" w:hAnsi="Arial" w:cs="Arial"/>
        </w:rPr>
        <w:t xml:space="preserve"> G</w:t>
      </w:r>
      <w:r w:rsidR="00227868">
        <w:rPr>
          <w:rFonts w:ascii="Arial" w:hAnsi="Arial" w:cs="Arial"/>
        </w:rPr>
        <w:t>eneral industry</w:t>
      </w:r>
      <w:r w:rsidR="00F616B4">
        <w:rPr>
          <w:rFonts w:ascii="Arial" w:hAnsi="Arial" w:cs="Arial"/>
        </w:rPr>
        <w:t xml:space="preserve"> and </w:t>
      </w:r>
      <w:r w:rsidR="00227868">
        <w:rPr>
          <w:rFonts w:ascii="Arial" w:hAnsi="Arial" w:cs="Arial"/>
        </w:rPr>
        <w:t xml:space="preserve">Division </w:t>
      </w:r>
      <w:r w:rsidR="00F616B4">
        <w:rPr>
          <w:rFonts w:ascii="Arial" w:hAnsi="Arial" w:cs="Arial"/>
        </w:rPr>
        <w:t>3</w:t>
      </w:r>
      <w:r w:rsidR="00222A77">
        <w:rPr>
          <w:rFonts w:ascii="Arial" w:hAnsi="Arial" w:cs="Arial"/>
        </w:rPr>
        <w:t>,</w:t>
      </w:r>
      <w:r w:rsidR="00B608E7">
        <w:rPr>
          <w:rFonts w:ascii="Arial" w:hAnsi="Arial" w:cs="Arial"/>
        </w:rPr>
        <w:t xml:space="preserve"> C</w:t>
      </w:r>
      <w:r w:rsidR="00F616B4">
        <w:rPr>
          <w:rFonts w:ascii="Arial" w:hAnsi="Arial" w:cs="Arial"/>
        </w:rPr>
        <w:t xml:space="preserve">onstruction </w:t>
      </w:r>
      <w:r>
        <w:rPr>
          <w:rFonts w:ascii="Arial" w:hAnsi="Arial" w:cs="Arial"/>
        </w:rPr>
        <w:t>rules</w:t>
      </w:r>
      <w:r w:rsidR="00F616B4">
        <w:rPr>
          <w:rFonts w:ascii="Arial" w:hAnsi="Arial" w:cs="Arial"/>
        </w:rPr>
        <w:t>.</w:t>
      </w:r>
    </w:p>
    <w:p w:rsidR="00B608E7" w:rsidRDefault="00B608E7" w:rsidP="00F616B4">
      <w:pPr>
        <w:autoSpaceDE w:val="0"/>
        <w:autoSpaceDN w:val="0"/>
        <w:adjustRightInd w:val="0"/>
        <w:rPr>
          <w:rFonts w:ascii="Arial" w:hAnsi="Arial" w:cs="Arial"/>
        </w:rPr>
      </w:pPr>
    </w:p>
    <w:p w:rsidR="00F616B4" w:rsidRPr="00F616B4" w:rsidRDefault="00911DAE" w:rsidP="00F616B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616B4">
        <w:rPr>
          <w:rFonts w:ascii="Arial" w:hAnsi="Arial" w:cs="Arial"/>
        </w:rPr>
        <w:t xml:space="preserve">ncorporation of </w:t>
      </w:r>
      <w:r w:rsidR="00F616B4" w:rsidRPr="00F616B4">
        <w:rPr>
          <w:rFonts w:ascii="Arial" w:hAnsi="Arial" w:cs="Arial"/>
        </w:rPr>
        <w:t xml:space="preserve">the </w:t>
      </w:r>
      <w:r w:rsidR="00F616B4">
        <w:rPr>
          <w:rFonts w:ascii="Arial" w:hAnsi="Arial" w:cs="Arial"/>
        </w:rPr>
        <w:t xml:space="preserve">GHS </w:t>
      </w:r>
      <w:r w:rsidR="00F616B4" w:rsidRPr="00F616B4">
        <w:rPr>
          <w:rFonts w:ascii="Arial" w:hAnsi="Arial" w:cs="Arial"/>
        </w:rPr>
        <w:t xml:space="preserve">definitions and terminology into Oregon OSHA’s </w:t>
      </w:r>
      <w:r w:rsidR="00F616B4">
        <w:rPr>
          <w:rFonts w:ascii="Arial" w:hAnsi="Arial" w:cs="Arial"/>
        </w:rPr>
        <w:t>Division 4</w:t>
      </w:r>
      <w:r w:rsidR="00222A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Agriculture rules </w:t>
      </w:r>
      <w:r w:rsidR="00F374BC">
        <w:rPr>
          <w:rFonts w:ascii="Arial" w:hAnsi="Arial" w:cs="Arial"/>
        </w:rPr>
        <w:t xml:space="preserve">is the final phase of </w:t>
      </w:r>
      <w:r w:rsidR="00825D46">
        <w:rPr>
          <w:rFonts w:ascii="Arial" w:hAnsi="Arial" w:cs="Arial"/>
        </w:rPr>
        <w:t>this</w:t>
      </w:r>
      <w:r w:rsidR="00F8562C">
        <w:rPr>
          <w:rFonts w:ascii="Arial" w:hAnsi="Arial" w:cs="Arial"/>
        </w:rPr>
        <w:t xml:space="preserve"> rulemaking</w:t>
      </w:r>
      <w:r w:rsidR="00825D46">
        <w:rPr>
          <w:rFonts w:ascii="Arial" w:hAnsi="Arial" w:cs="Arial"/>
        </w:rPr>
        <w:t xml:space="preserve"> process</w:t>
      </w:r>
      <w:r w:rsidR="00800E0C">
        <w:rPr>
          <w:rFonts w:ascii="Arial" w:hAnsi="Arial" w:cs="Arial"/>
        </w:rPr>
        <w:t xml:space="preserve">. It </w:t>
      </w:r>
      <w:r w:rsidR="00F8562C">
        <w:rPr>
          <w:rFonts w:ascii="Arial" w:hAnsi="Arial" w:cs="Arial"/>
        </w:rPr>
        <w:t xml:space="preserve">is </w:t>
      </w:r>
      <w:r w:rsidR="00756E0C">
        <w:rPr>
          <w:rFonts w:ascii="Arial" w:hAnsi="Arial" w:cs="Arial"/>
        </w:rPr>
        <w:t xml:space="preserve">expected to </w:t>
      </w:r>
      <w:r w:rsidR="00756E0C" w:rsidRPr="00F616B4">
        <w:rPr>
          <w:rFonts w:ascii="Arial" w:hAnsi="Arial" w:cs="Arial"/>
        </w:rPr>
        <w:t xml:space="preserve">improve safety </w:t>
      </w:r>
      <w:r w:rsidR="00756E0C">
        <w:rPr>
          <w:rFonts w:ascii="Arial" w:hAnsi="Arial" w:cs="Arial"/>
        </w:rPr>
        <w:t>b</w:t>
      </w:r>
      <w:r w:rsidR="00756E0C" w:rsidRPr="00F616B4">
        <w:rPr>
          <w:rFonts w:ascii="Arial" w:hAnsi="Arial" w:cs="Arial"/>
        </w:rPr>
        <w:t>y establish</w:t>
      </w:r>
      <w:r w:rsidR="00756E0C">
        <w:rPr>
          <w:rFonts w:ascii="Arial" w:hAnsi="Arial" w:cs="Arial"/>
        </w:rPr>
        <w:t xml:space="preserve">ing </w:t>
      </w:r>
      <w:r w:rsidR="00756E0C" w:rsidRPr="00F616B4">
        <w:rPr>
          <w:rFonts w:ascii="Arial" w:hAnsi="Arial" w:cs="Arial"/>
        </w:rPr>
        <w:t>a uniform flow of information about chemical hazards in all the Oregon OSHA rules.</w:t>
      </w:r>
      <w:r w:rsidR="00756E0C">
        <w:rPr>
          <w:rFonts w:ascii="Arial" w:hAnsi="Arial" w:cs="Arial"/>
        </w:rPr>
        <w:t xml:space="preserve"> In order to simplify </w:t>
      </w:r>
      <w:r w:rsidR="00756E0C" w:rsidRPr="00F616B4">
        <w:rPr>
          <w:rFonts w:ascii="Arial" w:hAnsi="Arial" w:cs="Arial"/>
        </w:rPr>
        <w:t>compliance</w:t>
      </w:r>
      <w:r w:rsidRPr="00F616B4">
        <w:rPr>
          <w:rFonts w:ascii="Arial" w:hAnsi="Arial" w:cs="Arial"/>
        </w:rPr>
        <w:t xml:space="preserve"> for agricultural workplaces</w:t>
      </w:r>
      <w:r w:rsidR="00756E0C">
        <w:rPr>
          <w:rFonts w:ascii="Arial" w:hAnsi="Arial" w:cs="Arial"/>
        </w:rPr>
        <w:t>, r</w:t>
      </w:r>
      <w:r w:rsidR="00756E0C" w:rsidRPr="00F616B4">
        <w:rPr>
          <w:rFonts w:ascii="Arial" w:hAnsi="Arial" w:cs="Arial"/>
        </w:rPr>
        <w:t>evisions to the Division 4</w:t>
      </w:r>
      <w:r w:rsidR="00960757">
        <w:rPr>
          <w:rFonts w:ascii="Arial" w:hAnsi="Arial" w:cs="Arial"/>
        </w:rPr>
        <w:t xml:space="preserve"> Hazard Communication Standard</w:t>
      </w:r>
      <w:r w:rsidR="00756E0C" w:rsidRPr="00F616B4">
        <w:rPr>
          <w:rFonts w:ascii="Arial" w:hAnsi="Arial" w:cs="Arial"/>
        </w:rPr>
        <w:t xml:space="preserve"> </w:t>
      </w:r>
      <w:r w:rsidR="00960757">
        <w:rPr>
          <w:rFonts w:ascii="Arial" w:hAnsi="Arial" w:cs="Arial"/>
        </w:rPr>
        <w:t>(</w:t>
      </w:r>
      <w:r w:rsidR="00756E0C" w:rsidRPr="00F616B4">
        <w:rPr>
          <w:rFonts w:ascii="Arial" w:hAnsi="Arial" w:cs="Arial"/>
        </w:rPr>
        <w:t>HCS</w:t>
      </w:r>
      <w:r w:rsidR="00960757">
        <w:rPr>
          <w:rFonts w:ascii="Arial" w:hAnsi="Arial" w:cs="Arial"/>
        </w:rPr>
        <w:t xml:space="preserve">) </w:t>
      </w:r>
      <w:r w:rsidR="00756E0C">
        <w:rPr>
          <w:rFonts w:ascii="Arial" w:hAnsi="Arial" w:cs="Arial"/>
        </w:rPr>
        <w:t>focus</w:t>
      </w:r>
      <w:r w:rsidR="00800E0C">
        <w:rPr>
          <w:rFonts w:ascii="Arial" w:hAnsi="Arial" w:cs="Arial"/>
        </w:rPr>
        <w:t>ed</w:t>
      </w:r>
      <w:r w:rsidR="00756E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</w:t>
      </w:r>
      <w:r w:rsidR="00F616B4" w:rsidRPr="00F616B4">
        <w:rPr>
          <w:rFonts w:ascii="Arial" w:hAnsi="Arial" w:cs="Arial"/>
        </w:rPr>
        <w:t xml:space="preserve">requirements that </w:t>
      </w:r>
      <w:r w:rsidR="00960757">
        <w:rPr>
          <w:rFonts w:ascii="Arial" w:hAnsi="Arial" w:cs="Arial"/>
        </w:rPr>
        <w:t xml:space="preserve">apply </w:t>
      </w:r>
      <w:r w:rsidR="00F616B4" w:rsidRPr="00F616B4">
        <w:rPr>
          <w:rFonts w:ascii="Arial" w:hAnsi="Arial" w:cs="Arial"/>
        </w:rPr>
        <w:t xml:space="preserve">to users of hazardous chemicals (as opposed to those </w:t>
      </w:r>
      <w:r w:rsidR="00960757">
        <w:rPr>
          <w:rFonts w:ascii="Arial" w:hAnsi="Arial" w:cs="Arial"/>
        </w:rPr>
        <w:t>that apply to</w:t>
      </w:r>
      <w:r w:rsidR="00F616B4" w:rsidRPr="00F616B4">
        <w:rPr>
          <w:rFonts w:ascii="Arial" w:hAnsi="Arial" w:cs="Arial"/>
        </w:rPr>
        <w:t xml:space="preserve"> manufacturers, importers, and distributors</w:t>
      </w:r>
      <w:r w:rsidR="00756E0C">
        <w:rPr>
          <w:rFonts w:ascii="Arial" w:hAnsi="Arial" w:cs="Arial"/>
        </w:rPr>
        <w:t xml:space="preserve">.) </w:t>
      </w:r>
      <w:r w:rsidR="00F616B4" w:rsidRPr="00F616B4">
        <w:rPr>
          <w:rFonts w:ascii="Arial" w:hAnsi="Arial" w:cs="Arial"/>
        </w:rPr>
        <w:t>Several related</w:t>
      </w:r>
      <w:r w:rsidR="00960757">
        <w:rPr>
          <w:rFonts w:ascii="Arial" w:hAnsi="Arial" w:cs="Arial"/>
        </w:rPr>
        <w:t xml:space="preserve"> Division 4</w:t>
      </w:r>
      <w:r w:rsidR="00F616B4" w:rsidRPr="00F616B4">
        <w:rPr>
          <w:rFonts w:ascii="Arial" w:hAnsi="Arial" w:cs="Arial"/>
        </w:rPr>
        <w:t xml:space="preserve"> rules, including the </w:t>
      </w:r>
      <w:r w:rsidR="00756E0C">
        <w:rPr>
          <w:rFonts w:ascii="Arial" w:hAnsi="Arial" w:cs="Arial"/>
        </w:rPr>
        <w:t xml:space="preserve">“universal” </w:t>
      </w:r>
      <w:r>
        <w:rPr>
          <w:rFonts w:ascii="Arial" w:hAnsi="Arial" w:cs="Arial"/>
        </w:rPr>
        <w:t>definitions that apply to</w:t>
      </w:r>
      <w:r w:rsidR="00800E0C">
        <w:rPr>
          <w:rFonts w:ascii="Arial" w:hAnsi="Arial" w:cs="Arial"/>
        </w:rPr>
        <w:t xml:space="preserve"> most of Division 4</w:t>
      </w:r>
      <w:r w:rsidR="00F616B4" w:rsidRPr="00F616B4">
        <w:rPr>
          <w:rFonts w:ascii="Arial" w:hAnsi="Arial" w:cs="Arial"/>
        </w:rPr>
        <w:t>,</w:t>
      </w:r>
      <w:r w:rsidR="00960757">
        <w:rPr>
          <w:rFonts w:ascii="Arial" w:hAnsi="Arial" w:cs="Arial"/>
        </w:rPr>
        <w:t xml:space="preserve"> </w:t>
      </w:r>
      <w:r w:rsidR="00222A77">
        <w:rPr>
          <w:rFonts w:ascii="Arial" w:hAnsi="Arial" w:cs="Arial"/>
        </w:rPr>
        <w:t>ru</w:t>
      </w:r>
      <w:r w:rsidR="00960757">
        <w:rPr>
          <w:rFonts w:ascii="Arial" w:hAnsi="Arial" w:cs="Arial"/>
        </w:rPr>
        <w:t xml:space="preserve">les concerning </w:t>
      </w:r>
      <w:r w:rsidR="00F616B4" w:rsidRPr="00F616B4">
        <w:rPr>
          <w:rFonts w:ascii="Arial" w:hAnsi="Arial" w:cs="Arial"/>
        </w:rPr>
        <w:t>flammable liquids, fire prevention, pipe labeling, and the storage of hazardous chemicals</w:t>
      </w:r>
      <w:r w:rsidR="00960757">
        <w:rPr>
          <w:rFonts w:ascii="Arial" w:hAnsi="Arial" w:cs="Arial"/>
        </w:rPr>
        <w:t xml:space="preserve"> </w:t>
      </w:r>
      <w:r w:rsidR="00CE0E42">
        <w:rPr>
          <w:rFonts w:ascii="Arial" w:hAnsi="Arial" w:cs="Arial"/>
        </w:rPr>
        <w:t xml:space="preserve">were </w:t>
      </w:r>
      <w:r w:rsidR="00CE0E42" w:rsidRPr="00CE0E42">
        <w:rPr>
          <w:rFonts w:ascii="Arial" w:hAnsi="Arial" w:cs="Arial"/>
        </w:rPr>
        <w:t>clarified, simplified, and made consistent with the GHS-modified HCS requirements.</w:t>
      </w:r>
    </w:p>
    <w:p w:rsidR="00401D9A" w:rsidRDefault="00401D9A" w:rsidP="003B5676">
      <w:pPr>
        <w:autoSpaceDE w:val="0"/>
        <w:autoSpaceDN w:val="0"/>
        <w:adjustRightInd w:val="0"/>
        <w:rPr>
          <w:rFonts w:ascii="Arial" w:hAnsi="Arial" w:cs="Arial"/>
        </w:rPr>
      </w:pPr>
    </w:p>
    <w:p w:rsidR="00BF1335" w:rsidRDefault="00756E0C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I</w:t>
      </w:r>
      <w:r w:rsidR="00BF1335">
        <w:rPr>
          <w:rFonts w:ascii="Arial" w:hAnsi="Arial" w:cs="Arial"/>
        </w:rPr>
        <w:t>n early</w:t>
      </w:r>
      <w:r w:rsidR="003B5676">
        <w:rPr>
          <w:rFonts w:ascii="Arial" w:hAnsi="Arial" w:cs="Arial"/>
        </w:rPr>
        <w:t xml:space="preserve"> </w:t>
      </w:r>
      <w:r w:rsidR="00BF1335">
        <w:rPr>
          <w:rFonts w:ascii="Arial" w:hAnsi="Arial" w:cs="Arial"/>
        </w:rPr>
        <w:t>November 2013</w:t>
      </w:r>
      <w:r>
        <w:rPr>
          <w:rFonts w:ascii="Arial" w:hAnsi="Arial" w:cs="Arial"/>
        </w:rPr>
        <w:t>,</w:t>
      </w:r>
      <w:r w:rsidR="003B5676">
        <w:rPr>
          <w:rFonts w:ascii="Arial" w:hAnsi="Arial" w:cs="Arial"/>
        </w:rPr>
        <w:t xml:space="preserve"> Oregon OSHA </w:t>
      </w:r>
      <w:r w:rsidR="008601F3">
        <w:rPr>
          <w:rFonts w:ascii="Arial" w:hAnsi="Arial" w:cs="Arial"/>
        </w:rPr>
        <w:t xml:space="preserve">established </w:t>
      </w:r>
      <w:r w:rsidR="003B5676">
        <w:rPr>
          <w:rFonts w:ascii="Arial" w:hAnsi="Arial" w:cs="Arial"/>
        </w:rPr>
        <w:t>a</w:t>
      </w:r>
      <w:r w:rsidR="008601F3">
        <w:rPr>
          <w:rFonts w:ascii="Arial" w:hAnsi="Arial" w:cs="Arial"/>
        </w:rPr>
        <w:t xml:space="preserve"> </w:t>
      </w:r>
      <w:r w:rsidR="003B5676">
        <w:rPr>
          <w:rFonts w:ascii="Arial" w:hAnsi="Arial" w:cs="Arial"/>
        </w:rPr>
        <w:t>group of stakeholders representing small and larger agricultural businesses and agriculture</w:t>
      </w:r>
      <w:r w:rsidR="008601F3">
        <w:rPr>
          <w:rFonts w:ascii="Arial" w:hAnsi="Arial" w:cs="Arial"/>
        </w:rPr>
        <w:t>-</w:t>
      </w:r>
      <w:r w:rsidR="003B5676">
        <w:rPr>
          <w:rFonts w:ascii="Arial" w:hAnsi="Arial" w:cs="Arial"/>
        </w:rPr>
        <w:t>related</w:t>
      </w:r>
      <w:r w:rsidR="008601F3">
        <w:rPr>
          <w:rFonts w:ascii="Arial" w:hAnsi="Arial" w:cs="Arial"/>
        </w:rPr>
        <w:t xml:space="preserve"> </w:t>
      </w:r>
      <w:r w:rsidR="003B5676">
        <w:rPr>
          <w:rFonts w:ascii="Arial" w:hAnsi="Arial" w:cs="Arial"/>
        </w:rPr>
        <w:t xml:space="preserve">services. This group worked for about </w:t>
      </w:r>
      <w:r w:rsidR="00BF1335">
        <w:rPr>
          <w:rFonts w:ascii="Arial" w:hAnsi="Arial" w:cs="Arial"/>
        </w:rPr>
        <w:t xml:space="preserve">five </w:t>
      </w:r>
      <w:r w:rsidR="003B5676">
        <w:rPr>
          <w:rFonts w:ascii="Arial" w:hAnsi="Arial" w:cs="Arial"/>
        </w:rPr>
        <w:t>months, primarily through e-mail</w:t>
      </w:r>
      <w:r w:rsidR="00BF1335">
        <w:rPr>
          <w:rFonts w:ascii="Arial" w:hAnsi="Arial" w:cs="Arial"/>
        </w:rPr>
        <w:t xml:space="preserve"> </w:t>
      </w:r>
      <w:r w:rsidR="003B5676">
        <w:rPr>
          <w:rFonts w:ascii="Arial" w:hAnsi="Arial" w:cs="Arial"/>
        </w:rPr>
        <w:t>communication</w:t>
      </w:r>
      <w:r w:rsidR="00E6219B">
        <w:rPr>
          <w:rFonts w:ascii="Arial" w:hAnsi="Arial" w:cs="Arial"/>
        </w:rPr>
        <w:t>s</w:t>
      </w:r>
      <w:r w:rsidR="003B5676">
        <w:rPr>
          <w:rFonts w:ascii="Arial" w:hAnsi="Arial" w:cs="Arial"/>
        </w:rPr>
        <w:t>.</w:t>
      </w:r>
      <w:r w:rsidR="00227868">
        <w:rPr>
          <w:rFonts w:ascii="Arial" w:hAnsi="Arial" w:cs="Arial"/>
        </w:rPr>
        <w:t xml:space="preserve"> In addition, </w:t>
      </w:r>
      <w:r w:rsidR="00E6219B">
        <w:rPr>
          <w:rFonts w:ascii="Arial" w:hAnsi="Arial" w:cs="Arial"/>
        </w:rPr>
        <w:t>two</w:t>
      </w:r>
      <w:r w:rsidR="00227868">
        <w:rPr>
          <w:rFonts w:ascii="Arial" w:hAnsi="Arial" w:cs="Arial"/>
        </w:rPr>
        <w:t xml:space="preserve"> </w:t>
      </w:r>
      <w:r w:rsidR="00132492">
        <w:rPr>
          <w:rFonts w:ascii="Arial" w:hAnsi="Arial" w:cs="Arial"/>
        </w:rPr>
        <w:t>i</w:t>
      </w:r>
      <w:r w:rsidR="00BF1335">
        <w:rPr>
          <w:rFonts w:ascii="Arial" w:hAnsi="Arial" w:cs="Arial"/>
        </w:rPr>
        <w:t xml:space="preserve">n-person committee meetings were held, on </w:t>
      </w:r>
      <w:r w:rsidR="00BF1335" w:rsidRPr="00BF1335">
        <w:rPr>
          <w:rFonts w:ascii="Arial" w:hAnsi="Arial" w:cs="Arial"/>
          <w:bCs/>
        </w:rPr>
        <w:t>March 14</w:t>
      </w:r>
      <w:r w:rsidR="00BF1335" w:rsidRPr="00BF1335">
        <w:rPr>
          <w:rFonts w:ascii="Arial" w:hAnsi="Arial" w:cs="Arial"/>
          <w:bCs/>
          <w:vertAlign w:val="superscript"/>
        </w:rPr>
        <w:t xml:space="preserve">th </w:t>
      </w:r>
      <w:r w:rsidR="00BF1335" w:rsidRPr="00BF1335">
        <w:rPr>
          <w:rFonts w:ascii="Arial" w:hAnsi="Arial" w:cs="Arial"/>
        </w:rPr>
        <w:t xml:space="preserve">and </w:t>
      </w:r>
      <w:r w:rsidR="00BF1335" w:rsidRPr="00BF1335">
        <w:rPr>
          <w:rFonts w:ascii="Arial" w:hAnsi="Arial" w:cs="Arial"/>
          <w:bCs/>
        </w:rPr>
        <w:t>March 24</w:t>
      </w:r>
      <w:r w:rsidR="00BF1335" w:rsidRPr="00BF1335">
        <w:rPr>
          <w:rFonts w:ascii="Arial" w:hAnsi="Arial" w:cs="Arial"/>
          <w:bCs/>
          <w:vertAlign w:val="superscript"/>
        </w:rPr>
        <w:t>th</w:t>
      </w:r>
      <w:r w:rsidR="00AE68FC" w:rsidRPr="00BF1335">
        <w:rPr>
          <w:rFonts w:ascii="Arial" w:hAnsi="Arial" w:cs="Arial"/>
          <w:bCs/>
        </w:rPr>
        <w:t>,</w:t>
      </w:r>
      <w:r w:rsidR="00AE68FC">
        <w:rPr>
          <w:rFonts w:ascii="Arial" w:hAnsi="Arial" w:cs="Arial"/>
          <w:bCs/>
        </w:rPr>
        <w:t xml:space="preserve"> 2014</w:t>
      </w:r>
      <w:r w:rsidR="00227868">
        <w:rPr>
          <w:rFonts w:ascii="Arial" w:hAnsi="Arial" w:cs="Arial"/>
          <w:bCs/>
        </w:rPr>
        <w:t xml:space="preserve">, </w:t>
      </w:r>
      <w:r w:rsidR="00BF1335" w:rsidRPr="00BF1335">
        <w:rPr>
          <w:rFonts w:ascii="Arial" w:hAnsi="Arial" w:cs="Arial"/>
          <w:bCs/>
        </w:rPr>
        <w:t xml:space="preserve">at the </w:t>
      </w:r>
      <w:r w:rsidR="00227868">
        <w:rPr>
          <w:rFonts w:ascii="Arial" w:hAnsi="Arial" w:cs="Arial"/>
          <w:bCs/>
        </w:rPr>
        <w:t xml:space="preserve">Oregon OSHA </w:t>
      </w:r>
      <w:r w:rsidR="00BF1335" w:rsidRPr="00BF1335">
        <w:rPr>
          <w:rFonts w:ascii="Arial" w:hAnsi="Arial" w:cs="Arial"/>
          <w:bCs/>
        </w:rPr>
        <w:t>Por</w:t>
      </w:r>
      <w:r w:rsidR="00BF1335">
        <w:rPr>
          <w:rFonts w:ascii="Arial" w:hAnsi="Arial" w:cs="Arial"/>
          <w:bCs/>
        </w:rPr>
        <w:t>tland Field Office</w:t>
      </w:r>
      <w:r w:rsidR="00BF1335" w:rsidRPr="00BF1335">
        <w:rPr>
          <w:rFonts w:ascii="Arial" w:hAnsi="Arial" w:cs="Arial"/>
          <w:bCs/>
        </w:rPr>
        <w:t>.</w:t>
      </w:r>
    </w:p>
    <w:p w:rsidR="002C2EB8" w:rsidRDefault="002C2EB8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206B12" w:rsidRDefault="00206B12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changes to </w:t>
      </w:r>
      <w:proofErr w:type="gramStart"/>
      <w:r>
        <w:rPr>
          <w:rFonts w:ascii="Arial" w:hAnsi="Arial" w:cs="Arial"/>
        </w:rPr>
        <w:t>these</w:t>
      </w:r>
      <w:proofErr w:type="gramEnd"/>
      <w:r>
        <w:rPr>
          <w:rFonts w:ascii="Arial" w:hAnsi="Arial" w:cs="Arial"/>
        </w:rPr>
        <w:t xml:space="preserve"> Division 4</w:t>
      </w:r>
      <w:r w:rsidR="003651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Agriculture rules were influenced by information submitted by people from the regulated community who shared their concerns and suggestions d</w:t>
      </w:r>
      <w:r w:rsidR="00AE68FC">
        <w:rPr>
          <w:rFonts w:ascii="Arial" w:hAnsi="Arial" w:cs="Arial"/>
        </w:rPr>
        <w:t>uring the rule writing and review</w:t>
      </w:r>
      <w:r>
        <w:rPr>
          <w:rFonts w:ascii="Arial" w:hAnsi="Arial" w:cs="Arial"/>
        </w:rPr>
        <w:t xml:space="preserve"> process.</w:t>
      </w:r>
    </w:p>
    <w:p w:rsidR="00206B12" w:rsidRDefault="00206B12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86A71" w:rsidRDefault="00227868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proposed </w:t>
      </w:r>
      <w:r w:rsidR="00086A71">
        <w:rPr>
          <w:rFonts w:ascii="Arial" w:hAnsi="Arial" w:cs="Arial"/>
          <w:bCs/>
        </w:rPr>
        <w:t>rul</w:t>
      </w:r>
      <w:r>
        <w:rPr>
          <w:rFonts w:ascii="Arial" w:hAnsi="Arial" w:cs="Arial"/>
          <w:bCs/>
        </w:rPr>
        <w:t xml:space="preserve">es were filed on April 15, 2014 and </w:t>
      </w:r>
      <w:r w:rsidR="00CE0E42">
        <w:rPr>
          <w:rFonts w:ascii="Arial" w:hAnsi="Arial" w:cs="Arial"/>
          <w:bCs/>
        </w:rPr>
        <w:t xml:space="preserve">were available on the Oregon OSHA website </w:t>
      </w:r>
      <w:r>
        <w:rPr>
          <w:rFonts w:ascii="Arial" w:hAnsi="Arial" w:cs="Arial"/>
          <w:bCs/>
        </w:rPr>
        <w:t xml:space="preserve">at </w:t>
      </w:r>
      <w:hyperlink r:id="rId9" w:history="1">
        <w:r w:rsidRPr="00C00D08">
          <w:rPr>
            <w:rStyle w:val="Hyperlink"/>
            <w:rFonts w:ascii="Arial" w:hAnsi="Arial" w:cs="Arial"/>
            <w:sz w:val="22"/>
            <w:szCs w:val="22"/>
          </w:rPr>
          <w:t>www.orosha.org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086A71" w:rsidRDefault="00086A71" w:rsidP="00BF1335">
      <w:pPr>
        <w:autoSpaceDE w:val="0"/>
        <w:autoSpaceDN w:val="0"/>
        <w:adjustRightInd w:val="0"/>
        <w:rPr>
          <w:rFonts w:ascii="Arial" w:hAnsi="Arial" w:cs="Arial"/>
        </w:rPr>
      </w:pPr>
    </w:p>
    <w:p w:rsidR="00C519F3" w:rsidRPr="00BB56CD" w:rsidRDefault="00E6219B" w:rsidP="00BF1335">
      <w:pPr>
        <w:autoSpaceDE w:val="0"/>
        <w:autoSpaceDN w:val="0"/>
        <w:adjustRightInd w:val="0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Two</w:t>
      </w:r>
      <w:r w:rsidR="00CE0E42">
        <w:rPr>
          <w:rFonts w:ascii="Arial" w:hAnsi="Arial" w:cs="Arial"/>
        </w:rPr>
        <w:t xml:space="preserve"> public hearings were held:  on June 13, 2014 at the Pine Grove Grange in Hood River, Oregon; and, on June 18, 2014 at the Linn County Armory in Albany, Oregon.</w:t>
      </w:r>
    </w:p>
    <w:p w:rsidR="00DF58A8" w:rsidRDefault="00DF58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56CD" w:rsidRPr="0073166B" w:rsidRDefault="00EF7745" w:rsidP="00BF13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were 8 attendees at the </w:t>
      </w:r>
      <w:r w:rsidR="000C7C29" w:rsidRPr="0073166B">
        <w:rPr>
          <w:rFonts w:ascii="Arial" w:hAnsi="Arial" w:cs="Arial"/>
        </w:rPr>
        <w:t xml:space="preserve">Hood River hearing </w:t>
      </w:r>
      <w:r>
        <w:rPr>
          <w:rFonts w:ascii="Arial" w:hAnsi="Arial" w:cs="Arial"/>
        </w:rPr>
        <w:t>with 4 providing testimony.</w:t>
      </w:r>
      <w:r w:rsidR="00D65614">
        <w:rPr>
          <w:rFonts w:ascii="Arial" w:hAnsi="Arial" w:cs="Arial"/>
        </w:rPr>
        <w:t xml:space="preserve"> </w:t>
      </w:r>
      <w:r w:rsidR="003B3D03">
        <w:rPr>
          <w:rFonts w:ascii="Arial" w:hAnsi="Arial" w:cs="Arial"/>
        </w:rPr>
        <w:t xml:space="preserve">These were the only comments received during the comment period. </w:t>
      </w:r>
      <w:r w:rsidR="00D65614">
        <w:rPr>
          <w:rFonts w:ascii="Arial" w:hAnsi="Arial" w:cs="Arial"/>
        </w:rPr>
        <w:t xml:space="preserve">No one </w:t>
      </w:r>
      <w:r w:rsidR="003B3D03">
        <w:rPr>
          <w:rFonts w:ascii="Arial" w:hAnsi="Arial" w:cs="Arial"/>
        </w:rPr>
        <w:t xml:space="preserve">opposed the </w:t>
      </w:r>
      <w:r w:rsidR="000C7C29" w:rsidRPr="0073166B">
        <w:rPr>
          <w:rFonts w:ascii="Arial" w:hAnsi="Arial" w:cs="Arial"/>
        </w:rPr>
        <w:t xml:space="preserve">proposed rule </w:t>
      </w:r>
      <w:r w:rsidR="008E6050" w:rsidRPr="0073166B">
        <w:rPr>
          <w:rFonts w:ascii="Arial" w:hAnsi="Arial" w:cs="Arial"/>
        </w:rPr>
        <w:t>changes</w:t>
      </w:r>
      <w:r w:rsidR="003B3D03">
        <w:rPr>
          <w:rFonts w:ascii="Arial" w:hAnsi="Arial" w:cs="Arial"/>
        </w:rPr>
        <w:t xml:space="preserve">. </w:t>
      </w:r>
      <w:r w:rsidR="007F3EC7">
        <w:rPr>
          <w:rFonts w:ascii="Arial" w:hAnsi="Arial" w:cs="Arial"/>
        </w:rPr>
        <w:t>C</w:t>
      </w:r>
      <w:r w:rsidR="003B3D03">
        <w:rPr>
          <w:rFonts w:ascii="Arial" w:hAnsi="Arial" w:cs="Arial"/>
        </w:rPr>
        <w:t xml:space="preserve">omments </w:t>
      </w:r>
      <w:r w:rsidR="007F3EC7">
        <w:rPr>
          <w:rFonts w:ascii="Arial" w:hAnsi="Arial" w:cs="Arial"/>
        </w:rPr>
        <w:t xml:space="preserve">were made </w:t>
      </w:r>
      <w:r w:rsidR="003B3D03">
        <w:rPr>
          <w:rFonts w:ascii="Arial" w:hAnsi="Arial" w:cs="Arial"/>
        </w:rPr>
        <w:t xml:space="preserve">and questions </w:t>
      </w:r>
      <w:r w:rsidR="007F3EC7">
        <w:rPr>
          <w:rFonts w:ascii="Arial" w:hAnsi="Arial" w:cs="Arial"/>
        </w:rPr>
        <w:t xml:space="preserve">were asked </w:t>
      </w:r>
      <w:r w:rsidR="003B3D03">
        <w:rPr>
          <w:rFonts w:ascii="Arial" w:hAnsi="Arial" w:cs="Arial"/>
        </w:rPr>
        <w:t xml:space="preserve">about </w:t>
      </w:r>
      <w:r w:rsidR="008D1151" w:rsidRPr="0073166B">
        <w:rPr>
          <w:rFonts w:ascii="Arial" w:hAnsi="Arial" w:cs="Arial"/>
        </w:rPr>
        <w:t>the</w:t>
      </w:r>
      <w:r w:rsidR="00BB56CD" w:rsidRPr="0073166B">
        <w:rPr>
          <w:rFonts w:ascii="Arial" w:hAnsi="Arial" w:cs="Arial"/>
        </w:rPr>
        <w:t xml:space="preserve"> </w:t>
      </w:r>
      <w:r w:rsidR="008D1151" w:rsidRPr="0073166B">
        <w:rPr>
          <w:rFonts w:ascii="Arial" w:hAnsi="Arial" w:cs="Arial"/>
        </w:rPr>
        <w:t xml:space="preserve">requirements of the </w:t>
      </w:r>
      <w:r w:rsidR="00BE32EF" w:rsidRPr="0073166B">
        <w:rPr>
          <w:rFonts w:ascii="Arial" w:hAnsi="Arial" w:cs="Arial"/>
        </w:rPr>
        <w:t>Hazard Communication Standard</w:t>
      </w:r>
      <w:r w:rsidR="005B50D1" w:rsidRPr="0073166B">
        <w:rPr>
          <w:rFonts w:ascii="Arial" w:hAnsi="Arial" w:cs="Arial"/>
        </w:rPr>
        <w:t xml:space="preserve"> (HCS)</w:t>
      </w:r>
      <w:r w:rsidR="008D1151" w:rsidRPr="0073166B">
        <w:rPr>
          <w:rFonts w:ascii="Arial" w:hAnsi="Arial" w:cs="Arial"/>
        </w:rPr>
        <w:t xml:space="preserve"> </w:t>
      </w:r>
      <w:r w:rsidR="00BB56CD" w:rsidRPr="0073166B">
        <w:rPr>
          <w:rFonts w:ascii="Arial" w:hAnsi="Arial" w:cs="Arial"/>
        </w:rPr>
        <w:t xml:space="preserve">and how these </w:t>
      </w:r>
      <w:r w:rsidR="007F3EC7">
        <w:rPr>
          <w:rFonts w:ascii="Arial" w:hAnsi="Arial" w:cs="Arial"/>
        </w:rPr>
        <w:t>are</w:t>
      </w:r>
      <w:r w:rsidR="00EE545F">
        <w:rPr>
          <w:rFonts w:ascii="Arial" w:hAnsi="Arial" w:cs="Arial"/>
        </w:rPr>
        <w:t xml:space="preserve"> </w:t>
      </w:r>
      <w:r w:rsidR="008D1151" w:rsidRPr="0073166B">
        <w:rPr>
          <w:rFonts w:ascii="Arial" w:hAnsi="Arial" w:cs="Arial"/>
        </w:rPr>
        <w:t>chang</w:t>
      </w:r>
      <w:r w:rsidR="007F3EC7">
        <w:rPr>
          <w:rFonts w:ascii="Arial" w:hAnsi="Arial" w:cs="Arial"/>
        </w:rPr>
        <w:t>ing. T</w:t>
      </w:r>
      <w:r w:rsidR="008D1151" w:rsidRPr="0073166B">
        <w:rPr>
          <w:rFonts w:ascii="Arial" w:hAnsi="Arial" w:cs="Arial"/>
        </w:rPr>
        <w:t>he following is a synopsis</w:t>
      </w:r>
      <w:r w:rsidR="005B50D1" w:rsidRPr="0073166B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 xml:space="preserve">discussion </w:t>
      </w:r>
      <w:r w:rsidR="005B50D1" w:rsidRPr="0073166B">
        <w:rPr>
          <w:rFonts w:ascii="Arial" w:hAnsi="Arial" w:cs="Arial"/>
        </w:rPr>
        <w:t>points</w:t>
      </w:r>
      <w:r w:rsidR="007F3EC7">
        <w:rPr>
          <w:rFonts w:ascii="Arial" w:hAnsi="Arial" w:cs="Arial"/>
        </w:rPr>
        <w:t>:</w:t>
      </w:r>
    </w:p>
    <w:p w:rsidR="008D1151" w:rsidRPr="0073166B" w:rsidRDefault="008D1151" w:rsidP="00BF1335">
      <w:pPr>
        <w:autoSpaceDE w:val="0"/>
        <w:autoSpaceDN w:val="0"/>
        <w:adjustRightInd w:val="0"/>
        <w:rPr>
          <w:rFonts w:ascii="Arial" w:hAnsi="Arial" w:cs="Arial"/>
        </w:rPr>
      </w:pPr>
    </w:p>
    <w:p w:rsidR="00567D06" w:rsidRDefault="0073166B" w:rsidP="008D1151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More than one commenter suggested that the requirements for workplace Safety Data Sheets (SDSs) in the HCS are, in many cases, not practical.</w:t>
      </w:r>
    </w:p>
    <w:p w:rsidR="00567D06" w:rsidRDefault="00567D0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6050B5" w:rsidRPr="0073166B" w:rsidRDefault="00383FE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73166B">
        <w:rPr>
          <w:rFonts w:ascii="Arial" w:hAnsi="Arial" w:cs="Arial"/>
        </w:rPr>
        <w:t>Although remote work locations, and language and literacy differences among employees may make</w:t>
      </w:r>
      <w:r w:rsidR="000C7C29" w:rsidRPr="0073166B">
        <w:rPr>
          <w:rFonts w:ascii="Arial" w:hAnsi="Arial" w:cs="Arial"/>
        </w:rPr>
        <w:t xml:space="preserve"> the requirements for workplace Safety Data Sheets</w:t>
      </w:r>
      <w:r w:rsidR="008E6050" w:rsidRPr="0073166B">
        <w:rPr>
          <w:rFonts w:ascii="Arial" w:hAnsi="Arial" w:cs="Arial"/>
        </w:rPr>
        <w:t xml:space="preserve"> </w:t>
      </w:r>
      <w:r w:rsidR="003414A2" w:rsidRPr="0073166B">
        <w:rPr>
          <w:rFonts w:ascii="Arial" w:hAnsi="Arial" w:cs="Arial"/>
        </w:rPr>
        <w:t>(SDS</w:t>
      </w:r>
      <w:r w:rsidR="00960223" w:rsidRPr="0073166B">
        <w:rPr>
          <w:rFonts w:ascii="Arial" w:hAnsi="Arial" w:cs="Arial"/>
        </w:rPr>
        <w:t>s</w:t>
      </w:r>
      <w:r w:rsidR="003414A2" w:rsidRPr="0073166B">
        <w:rPr>
          <w:rFonts w:ascii="Arial" w:hAnsi="Arial" w:cs="Arial"/>
        </w:rPr>
        <w:t xml:space="preserve">) </w:t>
      </w:r>
      <w:r w:rsidRPr="0073166B">
        <w:rPr>
          <w:rFonts w:ascii="Arial" w:hAnsi="Arial" w:cs="Arial"/>
        </w:rPr>
        <w:t>seem im</w:t>
      </w:r>
      <w:r w:rsidR="00CB060A" w:rsidRPr="0073166B">
        <w:rPr>
          <w:rFonts w:ascii="Arial" w:hAnsi="Arial" w:cs="Arial"/>
        </w:rPr>
        <w:t>practical</w:t>
      </w:r>
      <w:r w:rsidR="00960223" w:rsidRPr="0073166B">
        <w:rPr>
          <w:rFonts w:ascii="Arial" w:hAnsi="Arial" w:cs="Arial"/>
        </w:rPr>
        <w:t xml:space="preserve"> for</w:t>
      </w:r>
      <w:r w:rsidR="000C7C29" w:rsidRPr="0073166B">
        <w:rPr>
          <w:rFonts w:ascii="Arial" w:hAnsi="Arial" w:cs="Arial"/>
        </w:rPr>
        <w:t xml:space="preserve"> the</w:t>
      </w:r>
      <w:r w:rsidRPr="0073166B">
        <w:rPr>
          <w:rFonts w:ascii="Arial" w:hAnsi="Arial" w:cs="Arial"/>
        </w:rPr>
        <w:t xml:space="preserve"> agricultural</w:t>
      </w:r>
      <w:r w:rsidR="000C7C29" w:rsidRPr="0073166B">
        <w:rPr>
          <w:rFonts w:ascii="Arial" w:hAnsi="Arial" w:cs="Arial"/>
        </w:rPr>
        <w:t xml:space="preserve"> industry</w:t>
      </w:r>
      <w:r w:rsidRPr="0073166B">
        <w:rPr>
          <w:rFonts w:ascii="Arial" w:hAnsi="Arial" w:cs="Arial"/>
        </w:rPr>
        <w:t xml:space="preserve">, </w:t>
      </w:r>
      <w:r w:rsidR="008D1151" w:rsidRPr="0073166B">
        <w:rPr>
          <w:rFonts w:ascii="Arial" w:hAnsi="Arial" w:cs="Arial"/>
        </w:rPr>
        <w:t>providing</w:t>
      </w:r>
      <w:r w:rsidR="00BB56CD" w:rsidRPr="0073166B">
        <w:rPr>
          <w:rFonts w:ascii="Arial" w:hAnsi="Arial" w:cs="Arial"/>
        </w:rPr>
        <w:t xml:space="preserve"> employees with </w:t>
      </w:r>
      <w:r w:rsidR="00A5142E" w:rsidRPr="0073166B">
        <w:rPr>
          <w:rFonts w:ascii="Arial" w:hAnsi="Arial" w:cs="Arial"/>
        </w:rPr>
        <w:t xml:space="preserve">access to </w:t>
      </w:r>
      <w:r w:rsidR="005B50D1" w:rsidRPr="0073166B">
        <w:rPr>
          <w:rFonts w:ascii="Arial" w:hAnsi="Arial" w:cs="Arial"/>
        </w:rPr>
        <w:t xml:space="preserve">the information in </w:t>
      </w:r>
      <w:r w:rsidR="00A5142E" w:rsidRPr="0073166B">
        <w:rPr>
          <w:rFonts w:ascii="Arial" w:hAnsi="Arial" w:cs="Arial"/>
        </w:rPr>
        <w:t>SDS</w:t>
      </w:r>
      <w:r w:rsidR="00960223" w:rsidRPr="0073166B">
        <w:rPr>
          <w:rFonts w:ascii="Arial" w:hAnsi="Arial" w:cs="Arial"/>
        </w:rPr>
        <w:t>s</w:t>
      </w:r>
      <w:r w:rsidR="008D1151" w:rsidRPr="0073166B">
        <w:rPr>
          <w:rFonts w:ascii="Arial" w:hAnsi="Arial" w:cs="Arial"/>
        </w:rPr>
        <w:t xml:space="preserve"> has always been </w:t>
      </w:r>
      <w:r w:rsidR="00A5142E" w:rsidRPr="0073166B">
        <w:rPr>
          <w:rFonts w:ascii="Arial" w:hAnsi="Arial" w:cs="Arial"/>
        </w:rPr>
        <w:t>a requirement</w:t>
      </w:r>
      <w:r w:rsidR="008D1151" w:rsidRPr="0073166B">
        <w:rPr>
          <w:rFonts w:ascii="Arial" w:hAnsi="Arial" w:cs="Arial"/>
        </w:rPr>
        <w:t xml:space="preserve"> and </w:t>
      </w:r>
      <w:r w:rsidR="005B50D1" w:rsidRPr="0073166B">
        <w:rPr>
          <w:rFonts w:ascii="Arial" w:hAnsi="Arial" w:cs="Arial"/>
        </w:rPr>
        <w:t xml:space="preserve">this </w:t>
      </w:r>
      <w:r w:rsidR="008D1151" w:rsidRPr="0073166B">
        <w:rPr>
          <w:rFonts w:ascii="Arial" w:hAnsi="Arial" w:cs="Arial"/>
        </w:rPr>
        <w:t>has not changed in the</w:t>
      </w:r>
      <w:r w:rsidR="00BB56CD" w:rsidRPr="0073166B">
        <w:rPr>
          <w:rFonts w:ascii="Arial" w:hAnsi="Arial" w:cs="Arial"/>
        </w:rPr>
        <w:t xml:space="preserve"> modified </w:t>
      </w:r>
      <w:r w:rsidR="005B50D1" w:rsidRPr="0073166B">
        <w:rPr>
          <w:rFonts w:ascii="Arial" w:hAnsi="Arial" w:cs="Arial"/>
        </w:rPr>
        <w:t>HCS</w:t>
      </w:r>
      <w:r w:rsidR="00A5142E" w:rsidRPr="0073166B">
        <w:rPr>
          <w:rFonts w:ascii="Arial" w:hAnsi="Arial" w:cs="Arial"/>
        </w:rPr>
        <w:t>.</w:t>
      </w:r>
    </w:p>
    <w:p w:rsidR="006050B5" w:rsidRPr="0073166B" w:rsidRDefault="006050B5" w:rsidP="008D115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67D06" w:rsidRDefault="0073166B" w:rsidP="008D1151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There were comments about the advantages of using electronic means to access</w:t>
      </w:r>
      <w:r w:rsidR="0062150F">
        <w:rPr>
          <w:rFonts w:ascii="Arial" w:hAnsi="Arial" w:cs="Arial"/>
        </w:rPr>
        <w:t xml:space="preserve"> SDSs rather than keeping a binder</w:t>
      </w:r>
      <w:r>
        <w:rPr>
          <w:rFonts w:ascii="Arial" w:hAnsi="Arial" w:cs="Arial"/>
        </w:rPr>
        <w:t>.</w:t>
      </w:r>
    </w:p>
    <w:p w:rsidR="00567D06" w:rsidRDefault="00567D0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383FE6" w:rsidRPr="0073166B" w:rsidRDefault="008D1151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73166B">
        <w:rPr>
          <w:rFonts w:ascii="Arial" w:hAnsi="Arial" w:cs="Arial"/>
        </w:rPr>
        <w:t>E</w:t>
      </w:r>
      <w:r w:rsidR="003414A2" w:rsidRPr="0073166B">
        <w:rPr>
          <w:rFonts w:ascii="Arial" w:hAnsi="Arial" w:cs="Arial"/>
        </w:rPr>
        <w:t xml:space="preserve">lectronic access </w:t>
      </w:r>
      <w:r w:rsidRPr="0073166B">
        <w:rPr>
          <w:rFonts w:ascii="Arial" w:hAnsi="Arial" w:cs="Arial"/>
        </w:rPr>
        <w:t xml:space="preserve">to </w:t>
      </w:r>
      <w:r w:rsidR="003414A2" w:rsidRPr="0073166B">
        <w:rPr>
          <w:rFonts w:ascii="Arial" w:hAnsi="Arial" w:cs="Arial"/>
        </w:rPr>
        <w:t>SDS</w:t>
      </w:r>
      <w:r w:rsidR="00960223" w:rsidRPr="0073166B">
        <w:rPr>
          <w:rFonts w:ascii="Arial" w:hAnsi="Arial" w:cs="Arial"/>
        </w:rPr>
        <w:t>s</w:t>
      </w:r>
      <w:r w:rsidRPr="0073166B">
        <w:rPr>
          <w:rFonts w:ascii="Arial" w:hAnsi="Arial" w:cs="Arial"/>
        </w:rPr>
        <w:t xml:space="preserve"> continues to be</w:t>
      </w:r>
      <w:r w:rsidR="006050B5" w:rsidRPr="0073166B">
        <w:rPr>
          <w:rFonts w:ascii="Arial" w:hAnsi="Arial" w:cs="Arial"/>
        </w:rPr>
        <w:t xml:space="preserve"> </w:t>
      </w:r>
      <w:r w:rsidR="003414A2" w:rsidRPr="0073166B">
        <w:rPr>
          <w:rFonts w:ascii="Arial" w:hAnsi="Arial" w:cs="Arial"/>
        </w:rPr>
        <w:t xml:space="preserve">allowed by the </w:t>
      </w:r>
      <w:r w:rsidR="005B50D1" w:rsidRPr="0073166B">
        <w:rPr>
          <w:rFonts w:ascii="Arial" w:hAnsi="Arial" w:cs="Arial"/>
        </w:rPr>
        <w:t xml:space="preserve">HCS </w:t>
      </w:r>
      <w:r w:rsidR="003414A2" w:rsidRPr="0073166B">
        <w:rPr>
          <w:rFonts w:ascii="Arial" w:hAnsi="Arial" w:cs="Arial"/>
        </w:rPr>
        <w:t>as long as</w:t>
      </w:r>
      <w:r w:rsidR="0062150F">
        <w:rPr>
          <w:rFonts w:ascii="Arial" w:hAnsi="Arial" w:cs="Arial"/>
        </w:rPr>
        <w:t xml:space="preserve"> </w:t>
      </w:r>
      <w:r w:rsidR="003414A2" w:rsidRPr="0073166B">
        <w:rPr>
          <w:rFonts w:ascii="Arial" w:hAnsi="Arial" w:cs="Arial"/>
        </w:rPr>
        <w:t xml:space="preserve">there is a </w:t>
      </w:r>
      <w:r w:rsidR="000907A5" w:rsidRPr="0073166B">
        <w:rPr>
          <w:rFonts w:ascii="Arial" w:hAnsi="Arial" w:cs="Arial"/>
        </w:rPr>
        <w:t>backup</w:t>
      </w:r>
      <w:r w:rsidR="003414A2" w:rsidRPr="0073166B">
        <w:rPr>
          <w:rFonts w:ascii="Arial" w:hAnsi="Arial" w:cs="Arial"/>
        </w:rPr>
        <w:t xml:space="preserve"> </w:t>
      </w:r>
      <w:r w:rsidR="00960223" w:rsidRPr="0073166B">
        <w:rPr>
          <w:rFonts w:ascii="Arial" w:hAnsi="Arial" w:cs="Arial"/>
        </w:rPr>
        <w:t>system t</w:t>
      </w:r>
      <w:r w:rsidRPr="0073166B">
        <w:rPr>
          <w:rFonts w:ascii="Arial" w:hAnsi="Arial" w:cs="Arial"/>
        </w:rPr>
        <w:t>hat</w:t>
      </w:r>
      <w:r w:rsidR="00960223" w:rsidRPr="0073166B">
        <w:rPr>
          <w:rFonts w:ascii="Arial" w:hAnsi="Arial" w:cs="Arial"/>
        </w:rPr>
        <w:t xml:space="preserve"> provide</w:t>
      </w:r>
      <w:r w:rsidRPr="0073166B">
        <w:rPr>
          <w:rFonts w:ascii="Arial" w:hAnsi="Arial" w:cs="Arial"/>
        </w:rPr>
        <w:t>s</w:t>
      </w:r>
      <w:r w:rsidR="00960223" w:rsidRPr="0073166B">
        <w:rPr>
          <w:rFonts w:ascii="Arial" w:hAnsi="Arial" w:cs="Arial"/>
        </w:rPr>
        <w:t xml:space="preserve"> </w:t>
      </w:r>
      <w:r w:rsidRPr="0073166B">
        <w:rPr>
          <w:rFonts w:ascii="Arial" w:hAnsi="Arial" w:cs="Arial"/>
        </w:rPr>
        <w:t xml:space="preserve">a </w:t>
      </w:r>
      <w:r w:rsidR="00BB56CD" w:rsidRPr="0073166B">
        <w:rPr>
          <w:rFonts w:ascii="Arial" w:hAnsi="Arial" w:cs="Arial"/>
        </w:rPr>
        <w:t xml:space="preserve">reliable, secondary </w:t>
      </w:r>
      <w:r w:rsidRPr="0073166B">
        <w:rPr>
          <w:rFonts w:ascii="Arial" w:hAnsi="Arial" w:cs="Arial"/>
        </w:rPr>
        <w:t xml:space="preserve">source </w:t>
      </w:r>
      <w:r w:rsidR="00BB56CD" w:rsidRPr="0073166B">
        <w:rPr>
          <w:rFonts w:ascii="Arial" w:hAnsi="Arial" w:cs="Arial"/>
        </w:rPr>
        <w:t>for the necessary SDS</w:t>
      </w:r>
      <w:r w:rsidR="005B50D1" w:rsidRPr="0073166B">
        <w:rPr>
          <w:rFonts w:ascii="Arial" w:hAnsi="Arial" w:cs="Arial"/>
        </w:rPr>
        <w:t xml:space="preserve"> information</w:t>
      </w:r>
      <w:r w:rsidRPr="0073166B">
        <w:rPr>
          <w:rFonts w:ascii="Arial" w:hAnsi="Arial" w:cs="Arial"/>
        </w:rPr>
        <w:t xml:space="preserve"> </w:t>
      </w:r>
      <w:r w:rsidR="000907A5" w:rsidRPr="0073166B">
        <w:rPr>
          <w:rFonts w:ascii="Arial" w:hAnsi="Arial" w:cs="Arial"/>
        </w:rPr>
        <w:t>if</w:t>
      </w:r>
      <w:r w:rsidR="00841AE3" w:rsidRPr="0073166B">
        <w:rPr>
          <w:rFonts w:ascii="Arial" w:hAnsi="Arial" w:cs="Arial"/>
        </w:rPr>
        <w:t xml:space="preserve"> </w:t>
      </w:r>
      <w:r w:rsidR="00960223" w:rsidRPr="0073166B">
        <w:rPr>
          <w:rFonts w:ascii="Arial" w:hAnsi="Arial" w:cs="Arial"/>
        </w:rPr>
        <w:t xml:space="preserve">the </w:t>
      </w:r>
      <w:r w:rsidR="003414A2" w:rsidRPr="0073166B">
        <w:rPr>
          <w:rFonts w:ascii="Arial" w:hAnsi="Arial" w:cs="Arial"/>
        </w:rPr>
        <w:t xml:space="preserve">electronic </w:t>
      </w:r>
      <w:r w:rsidR="00960223" w:rsidRPr="0073166B">
        <w:rPr>
          <w:rFonts w:ascii="Arial" w:hAnsi="Arial" w:cs="Arial"/>
        </w:rPr>
        <w:t>system</w:t>
      </w:r>
      <w:r w:rsidR="003414A2" w:rsidRPr="0073166B">
        <w:rPr>
          <w:rFonts w:ascii="Arial" w:hAnsi="Arial" w:cs="Arial"/>
        </w:rPr>
        <w:t xml:space="preserve"> </w:t>
      </w:r>
      <w:r w:rsidR="000907A5" w:rsidRPr="0073166B">
        <w:rPr>
          <w:rFonts w:ascii="Arial" w:hAnsi="Arial" w:cs="Arial"/>
        </w:rPr>
        <w:t>fails</w:t>
      </w:r>
      <w:r w:rsidR="006050B5" w:rsidRPr="0073166B">
        <w:rPr>
          <w:rFonts w:ascii="Arial" w:hAnsi="Arial" w:cs="Arial"/>
        </w:rPr>
        <w:t>.</w:t>
      </w:r>
    </w:p>
    <w:p w:rsidR="00383FE6" w:rsidRPr="0073166B" w:rsidRDefault="00383FE6" w:rsidP="00383FE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567D06" w:rsidRDefault="0073166B" w:rsidP="0073166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 w:rsidRPr="0073166B">
        <w:rPr>
          <w:rFonts w:ascii="Arial" w:hAnsi="Arial" w:cs="Arial"/>
        </w:rPr>
        <w:t>A question was asked about whether SDSs must be provided in Spanish for Spanish-speaking employees.</w:t>
      </w:r>
    </w:p>
    <w:p w:rsidR="00567D06" w:rsidRDefault="00567D0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383FE6" w:rsidRPr="0073166B" w:rsidRDefault="00383FE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73166B">
        <w:rPr>
          <w:rFonts w:ascii="Arial" w:hAnsi="Arial" w:cs="Arial"/>
        </w:rPr>
        <w:t xml:space="preserve">The </w:t>
      </w:r>
      <w:r w:rsidR="007F3EC7" w:rsidRPr="0073166B">
        <w:rPr>
          <w:rFonts w:ascii="Arial" w:hAnsi="Arial" w:cs="Arial"/>
        </w:rPr>
        <w:t xml:space="preserve">HCS </w:t>
      </w:r>
      <w:r w:rsidRPr="0073166B">
        <w:rPr>
          <w:rFonts w:ascii="Arial" w:hAnsi="Arial" w:cs="Arial"/>
        </w:rPr>
        <w:t>has never required that SDSs be provided in any language other than English. Employer</w:t>
      </w:r>
      <w:r w:rsidR="00F374BC">
        <w:rPr>
          <w:rFonts w:ascii="Arial" w:hAnsi="Arial" w:cs="Arial"/>
        </w:rPr>
        <w:t>s</w:t>
      </w:r>
      <w:r w:rsidRPr="0073166B">
        <w:rPr>
          <w:rFonts w:ascii="Arial" w:hAnsi="Arial" w:cs="Arial"/>
        </w:rPr>
        <w:t xml:space="preserve"> may provide SDSs in other languages in addition to English, but are not required to do so by the rule.</w:t>
      </w:r>
      <w:r w:rsidR="0073166B" w:rsidRPr="0073166B">
        <w:rPr>
          <w:rFonts w:ascii="Arial" w:hAnsi="Arial" w:cs="Arial"/>
        </w:rPr>
        <w:t xml:space="preserve"> </w:t>
      </w:r>
      <w:r w:rsidR="0073166B">
        <w:rPr>
          <w:rFonts w:ascii="Arial" w:hAnsi="Arial" w:cs="Arial"/>
        </w:rPr>
        <w:t>Oregon OSHA noted that t</w:t>
      </w:r>
      <w:r w:rsidRPr="0073166B">
        <w:rPr>
          <w:rFonts w:ascii="Arial" w:hAnsi="Arial" w:cs="Arial"/>
        </w:rPr>
        <w:t xml:space="preserve">he Globally Harmonized System is being adopted into the </w:t>
      </w:r>
      <w:r w:rsidR="007F3EC7" w:rsidRPr="0073166B">
        <w:rPr>
          <w:rFonts w:ascii="Arial" w:hAnsi="Arial" w:cs="Arial"/>
        </w:rPr>
        <w:t xml:space="preserve">HCS </w:t>
      </w:r>
      <w:r w:rsidRPr="0073166B">
        <w:rPr>
          <w:rFonts w:ascii="Arial" w:hAnsi="Arial" w:cs="Arial"/>
        </w:rPr>
        <w:t>in part to provide information about chemical hazards that transcends language differences, for example by using pictograms.</w:t>
      </w:r>
    </w:p>
    <w:p w:rsidR="006050B5" w:rsidRPr="00EE545F" w:rsidRDefault="006050B5" w:rsidP="008D115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67D06" w:rsidRDefault="0073166B" w:rsidP="008D1151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 comment was made </w:t>
      </w:r>
      <w:r w:rsidR="00EE545F">
        <w:rPr>
          <w:rFonts w:ascii="Arial" w:hAnsi="Arial" w:cs="Arial"/>
        </w:rPr>
        <w:t>that employers are more likely to take the pesticide label</w:t>
      </w:r>
      <w:r w:rsidR="003525A3">
        <w:rPr>
          <w:rFonts w:ascii="Arial" w:hAnsi="Arial" w:cs="Arial"/>
        </w:rPr>
        <w:t xml:space="preserve">, </w:t>
      </w:r>
      <w:r w:rsidR="00EE545F">
        <w:rPr>
          <w:rFonts w:ascii="Arial" w:hAnsi="Arial" w:cs="Arial"/>
        </w:rPr>
        <w:t>rather than an SDS</w:t>
      </w:r>
      <w:r w:rsidR="003525A3">
        <w:rPr>
          <w:rFonts w:ascii="Arial" w:hAnsi="Arial" w:cs="Arial"/>
        </w:rPr>
        <w:t>,</w:t>
      </w:r>
      <w:r w:rsidR="00EE545F">
        <w:rPr>
          <w:rFonts w:ascii="Arial" w:hAnsi="Arial" w:cs="Arial"/>
        </w:rPr>
        <w:t xml:space="preserve"> with them to get emergency care i</w:t>
      </w:r>
      <w:r w:rsidR="00466042" w:rsidRPr="00EE545F">
        <w:rPr>
          <w:rFonts w:ascii="Arial" w:hAnsi="Arial" w:cs="Arial"/>
        </w:rPr>
        <w:t xml:space="preserve">n the </w:t>
      </w:r>
      <w:r w:rsidR="00EE545F">
        <w:rPr>
          <w:rFonts w:ascii="Arial" w:hAnsi="Arial" w:cs="Arial"/>
        </w:rPr>
        <w:t xml:space="preserve">event of </w:t>
      </w:r>
      <w:r w:rsidR="00854E38" w:rsidRPr="00EE545F">
        <w:rPr>
          <w:rFonts w:ascii="Arial" w:hAnsi="Arial" w:cs="Arial"/>
        </w:rPr>
        <w:t xml:space="preserve">a workplace </w:t>
      </w:r>
      <w:r w:rsidR="00466042" w:rsidRPr="00EE545F">
        <w:rPr>
          <w:rFonts w:ascii="Arial" w:hAnsi="Arial" w:cs="Arial"/>
        </w:rPr>
        <w:t>pesticide exposure</w:t>
      </w:r>
      <w:r w:rsidR="00567D06">
        <w:rPr>
          <w:rFonts w:ascii="Arial" w:hAnsi="Arial" w:cs="Arial"/>
        </w:rPr>
        <w:t>.</w:t>
      </w:r>
    </w:p>
    <w:p w:rsidR="00567D06" w:rsidRDefault="00567D06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766CAE" w:rsidRPr="00EE545F" w:rsidRDefault="0051216C" w:rsidP="00567D0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t>Oregon</w:t>
      </w:r>
      <w:r w:rsidR="00EE545F">
        <w:rPr>
          <w:rFonts w:ascii="Arial" w:hAnsi="Arial" w:cs="Arial"/>
        </w:rPr>
        <w:t xml:space="preserve"> OSHA responded that this would be appropriate. </w:t>
      </w:r>
      <w:r w:rsidR="000907A5" w:rsidRPr="00EE545F">
        <w:rPr>
          <w:rFonts w:ascii="Arial" w:hAnsi="Arial" w:cs="Arial"/>
        </w:rPr>
        <w:t>N</w:t>
      </w:r>
      <w:r w:rsidR="005B50D1" w:rsidRPr="00EE545F">
        <w:rPr>
          <w:rFonts w:ascii="Arial" w:hAnsi="Arial" w:cs="Arial"/>
        </w:rPr>
        <w:t>ever</w:t>
      </w:r>
      <w:r w:rsidR="00F374BC">
        <w:rPr>
          <w:rFonts w:ascii="Arial" w:hAnsi="Arial" w:cs="Arial"/>
        </w:rPr>
        <w:t>the</w:t>
      </w:r>
      <w:r w:rsidR="000907A5" w:rsidRPr="00EE545F">
        <w:rPr>
          <w:rFonts w:ascii="Arial" w:hAnsi="Arial" w:cs="Arial"/>
        </w:rPr>
        <w:t xml:space="preserve">less, </w:t>
      </w:r>
      <w:r w:rsidR="00532C87" w:rsidRPr="00EE545F">
        <w:rPr>
          <w:rFonts w:ascii="Arial" w:hAnsi="Arial" w:cs="Arial"/>
        </w:rPr>
        <w:t xml:space="preserve">the employer must </w:t>
      </w:r>
      <w:r w:rsidR="00ED6578" w:rsidRPr="00EE545F">
        <w:rPr>
          <w:rFonts w:ascii="Arial" w:hAnsi="Arial" w:cs="Arial"/>
        </w:rPr>
        <w:t xml:space="preserve">ensure that </w:t>
      </w:r>
      <w:r w:rsidR="00174355" w:rsidRPr="00EE545F">
        <w:rPr>
          <w:rFonts w:ascii="Arial" w:hAnsi="Arial" w:cs="Arial"/>
        </w:rPr>
        <w:t xml:space="preserve">all hazardous chemicals, including </w:t>
      </w:r>
      <w:r w:rsidR="00E73F78" w:rsidRPr="00EE545F">
        <w:rPr>
          <w:rFonts w:ascii="Arial" w:hAnsi="Arial" w:cs="Arial"/>
        </w:rPr>
        <w:t>pesticide</w:t>
      </w:r>
      <w:r w:rsidR="00854E38" w:rsidRPr="00EE545F">
        <w:rPr>
          <w:rFonts w:ascii="Arial" w:hAnsi="Arial" w:cs="Arial"/>
        </w:rPr>
        <w:t xml:space="preserve"> </w:t>
      </w:r>
      <w:r w:rsidR="000907A5" w:rsidRPr="00EE545F">
        <w:rPr>
          <w:rFonts w:ascii="Arial" w:hAnsi="Arial" w:cs="Arial"/>
        </w:rPr>
        <w:t>product</w:t>
      </w:r>
      <w:r w:rsidR="00854E38" w:rsidRPr="00EE545F">
        <w:rPr>
          <w:rFonts w:ascii="Arial" w:hAnsi="Arial" w:cs="Arial"/>
        </w:rPr>
        <w:t>s</w:t>
      </w:r>
      <w:r w:rsidR="00174355" w:rsidRPr="00EE545F">
        <w:rPr>
          <w:rFonts w:ascii="Arial" w:hAnsi="Arial" w:cs="Arial"/>
        </w:rPr>
        <w:t>,</w:t>
      </w:r>
      <w:r w:rsidR="00854E38" w:rsidRPr="00EE545F">
        <w:rPr>
          <w:rFonts w:ascii="Arial" w:hAnsi="Arial" w:cs="Arial"/>
        </w:rPr>
        <w:t xml:space="preserve"> have a readily available SDS</w:t>
      </w:r>
      <w:r w:rsidR="00E73F78" w:rsidRPr="00EE545F">
        <w:rPr>
          <w:rFonts w:ascii="Arial" w:hAnsi="Arial" w:cs="Arial"/>
        </w:rPr>
        <w:t>.</w:t>
      </w:r>
    </w:p>
    <w:p w:rsidR="00766CAE" w:rsidRPr="00EE545F" w:rsidRDefault="00766CAE" w:rsidP="008D1151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766CAE" w:rsidRPr="00EE545F" w:rsidRDefault="00EE545F" w:rsidP="00BB56CD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 favorable comment was made about a provision in</w:t>
      </w:r>
      <w:r w:rsidR="000907A5" w:rsidRPr="00EE545F">
        <w:rPr>
          <w:rFonts w:ascii="Arial" w:hAnsi="Arial" w:cs="Arial"/>
        </w:rPr>
        <w:t xml:space="preserve"> the new rule</w:t>
      </w:r>
      <w:r>
        <w:rPr>
          <w:rFonts w:ascii="Arial" w:hAnsi="Arial" w:cs="Arial"/>
        </w:rPr>
        <w:t xml:space="preserve"> that exempts</w:t>
      </w:r>
      <w:r w:rsidR="000907A5" w:rsidRPr="00EE545F">
        <w:rPr>
          <w:rFonts w:ascii="Arial" w:hAnsi="Arial" w:cs="Arial"/>
        </w:rPr>
        <w:t xml:space="preserve"> </w:t>
      </w:r>
      <w:r w:rsidR="00BB56CD" w:rsidRPr="00EE545F">
        <w:rPr>
          <w:rFonts w:ascii="Arial" w:hAnsi="Arial" w:cs="Arial"/>
        </w:rPr>
        <w:t xml:space="preserve">pesticide </w:t>
      </w:r>
      <w:r w:rsidR="00C519F3" w:rsidRPr="00EE545F">
        <w:rPr>
          <w:rFonts w:ascii="Arial" w:hAnsi="Arial" w:cs="Arial"/>
        </w:rPr>
        <w:t xml:space="preserve">application equipment such as </w:t>
      </w:r>
      <w:r w:rsidR="00766CAE" w:rsidRPr="00EE545F">
        <w:rPr>
          <w:rFonts w:ascii="Arial" w:hAnsi="Arial" w:cs="Arial"/>
        </w:rPr>
        <w:t>spray tanks and backpack</w:t>
      </w:r>
      <w:r w:rsidR="00532C87" w:rsidRPr="00EE545F">
        <w:rPr>
          <w:rFonts w:ascii="Arial" w:hAnsi="Arial" w:cs="Arial"/>
        </w:rPr>
        <w:t>-</w:t>
      </w:r>
      <w:r w:rsidR="00766CAE" w:rsidRPr="00EE545F">
        <w:rPr>
          <w:rFonts w:ascii="Arial" w:hAnsi="Arial" w:cs="Arial"/>
        </w:rPr>
        <w:t xml:space="preserve">type sprayers </w:t>
      </w:r>
      <w:r>
        <w:rPr>
          <w:rFonts w:ascii="Arial" w:hAnsi="Arial" w:cs="Arial"/>
        </w:rPr>
        <w:t xml:space="preserve">from the </w:t>
      </w:r>
      <w:r w:rsidR="00BE32EF" w:rsidRPr="00EE545F">
        <w:rPr>
          <w:rFonts w:ascii="Arial" w:hAnsi="Arial" w:cs="Arial"/>
        </w:rPr>
        <w:t>secondary container</w:t>
      </w:r>
      <w:r>
        <w:rPr>
          <w:rFonts w:ascii="Arial" w:hAnsi="Arial" w:cs="Arial"/>
        </w:rPr>
        <w:t xml:space="preserve"> labeling requirements </w:t>
      </w:r>
      <w:r w:rsidR="000907A5" w:rsidRPr="00EE545F">
        <w:rPr>
          <w:rFonts w:ascii="Arial" w:hAnsi="Arial" w:cs="Arial"/>
        </w:rPr>
        <w:t>as long as</w:t>
      </w:r>
      <w:r w:rsidR="00854E38" w:rsidRPr="00EE545F">
        <w:rPr>
          <w:rFonts w:ascii="Arial" w:hAnsi="Arial" w:cs="Arial"/>
        </w:rPr>
        <w:t xml:space="preserve"> </w:t>
      </w:r>
      <w:r w:rsidR="00766CAE" w:rsidRPr="00EE545F">
        <w:rPr>
          <w:rFonts w:ascii="Arial" w:hAnsi="Arial" w:cs="Arial"/>
        </w:rPr>
        <w:t>the pesticide handlers have access to the pesticide product</w:t>
      </w:r>
      <w:r w:rsidR="000907A5" w:rsidRPr="00EE545F">
        <w:rPr>
          <w:rFonts w:ascii="Arial" w:hAnsi="Arial" w:cs="Arial"/>
        </w:rPr>
        <w:t>’s</w:t>
      </w:r>
      <w:r w:rsidR="00766CAE" w:rsidRPr="00EE545F">
        <w:rPr>
          <w:rFonts w:ascii="Arial" w:hAnsi="Arial" w:cs="Arial"/>
        </w:rPr>
        <w:t xml:space="preserve"> label</w:t>
      </w:r>
      <w:r w:rsidR="000907A5" w:rsidRPr="00EE545F">
        <w:rPr>
          <w:rFonts w:ascii="Arial" w:hAnsi="Arial" w:cs="Arial"/>
        </w:rPr>
        <w:t>(s)</w:t>
      </w:r>
      <w:r w:rsidR="00766CAE" w:rsidRPr="00EE545F">
        <w:rPr>
          <w:rFonts w:ascii="Arial" w:hAnsi="Arial" w:cs="Arial"/>
        </w:rPr>
        <w:t xml:space="preserve"> during hand</w:t>
      </w:r>
      <w:r w:rsidR="00174355" w:rsidRPr="00EE545F">
        <w:rPr>
          <w:rFonts w:ascii="Arial" w:hAnsi="Arial" w:cs="Arial"/>
        </w:rPr>
        <w:t>l</w:t>
      </w:r>
      <w:r w:rsidR="00766CAE" w:rsidRPr="00EE545F">
        <w:rPr>
          <w:rFonts w:ascii="Arial" w:hAnsi="Arial" w:cs="Arial"/>
        </w:rPr>
        <w:t>ing activities.</w:t>
      </w:r>
    </w:p>
    <w:p w:rsidR="00CB060A" w:rsidRPr="008D1151" w:rsidRDefault="00CB060A" w:rsidP="008D1151">
      <w:pPr>
        <w:autoSpaceDE w:val="0"/>
        <w:autoSpaceDN w:val="0"/>
        <w:adjustRightInd w:val="0"/>
        <w:ind w:left="720"/>
        <w:rPr>
          <w:rFonts w:ascii="Arial" w:hAnsi="Arial" w:cs="Arial"/>
          <w:highlight w:val="green"/>
        </w:rPr>
      </w:pPr>
    </w:p>
    <w:p w:rsidR="00BE32EF" w:rsidRDefault="00BE32EF" w:rsidP="00BE32EF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highlight w:val="green"/>
        </w:rPr>
      </w:pPr>
    </w:p>
    <w:p w:rsidR="002C2EB8" w:rsidRDefault="007F3EC7" w:rsidP="00BF1335">
      <w:pPr>
        <w:autoSpaceDE w:val="0"/>
        <w:autoSpaceDN w:val="0"/>
        <w:adjustRightInd w:val="0"/>
        <w:rPr>
          <w:rFonts w:ascii="Arial" w:hAnsi="Arial" w:cs="Arial"/>
        </w:rPr>
      </w:pPr>
      <w:r w:rsidRPr="0051216C">
        <w:rPr>
          <w:rFonts w:ascii="Arial" w:hAnsi="Arial" w:cs="Arial"/>
        </w:rPr>
        <w:t xml:space="preserve">No one attended the Albany hearing. </w:t>
      </w:r>
      <w:r w:rsidR="00206B12" w:rsidRPr="0051216C">
        <w:rPr>
          <w:rFonts w:ascii="Arial" w:hAnsi="Arial" w:cs="Arial"/>
        </w:rPr>
        <w:t xml:space="preserve">The </w:t>
      </w:r>
      <w:r w:rsidR="00CE0E42" w:rsidRPr="0051216C">
        <w:rPr>
          <w:rFonts w:ascii="Arial" w:hAnsi="Arial" w:cs="Arial"/>
        </w:rPr>
        <w:t xml:space="preserve">public </w:t>
      </w:r>
      <w:r w:rsidR="002C2EB8" w:rsidRPr="0051216C">
        <w:rPr>
          <w:rFonts w:ascii="Arial" w:hAnsi="Arial" w:cs="Arial"/>
        </w:rPr>
        <w:t>comment</w:t>
      </w:r>
      <w:r w:rsidR="00206B12" w:rsidRPr="0051216C">
        <w:rPr>
          <w:rFonts w:ascii="Arial" w:hAnsi="Arial" w:cs="Arial"/>
        </w:rPr>
        <w:t xml:space="preserve"> period </w:t>
      </w:r>
      <w:r w:rsidR="008E6050" w:rsidRPr="0051216C">
        <w:rPr>
          <w:rFonts w:ascii="Arial" w:hAnsi="Arial" w:cs="Arial"/>
        </w:rPr>
        <w:t xml:space="preserve">closed on </w:t>
      </w:r>
      <w:r w:rsidR="00CE0E42" w:rsidRPr="0051216C">
        <w:rPr>
          <w:rFonts w:ascii="Arial" w:hAnsi="Arial" w:cs="Arial"/>
        </w:rPr>
        <w:t>June 30, 2014</w:t>
      </w:r>
      <w:r w:rsidRPr="0051216C">
        <w:rPr>
          <w:rFonts w:ascii="Arial" w:hAnsi="Arial" w:cs="Arial"/>
        </w:rPr>
        <w:t>.</w:t>
      </w:r>
    </w:p>
    <w:p w:rsidR="002C2EB8" w:rsidRDefault="002C2EB8" w:rsidP="00BF1335">
      <w:pPr>
        <w:autoSpaceDE w:val="0"/>
        <w:autoSpaceDN w:val="0"/>
        <w:adjustRightInd w:val="0"/>
        <w:rPr>
          <w:rFonts w:ascii="Arial" w:hAnsi="Arial" w:cs="Arial"/>
        </w:rPr>
      </w:pPr>
    </w:p>
    <w:p w:rsidR="002C2EB8" w:rsidRDefault="00227868" w:rsidP="002C2EB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C2EB8">
        <w:rPr>
          <w:rFonts w:ascii="Arial" w:hAnsi="Arial" w:cs="Arial"/>
        </w:rPr>
        <w:t xml:space="preserve">hirteen </w:t>
      </w:r>
      <w:r w:rsidR="00E6219B">
        <w:rPr>
          <w:rFonts w:ascii="Arial" w:hAnsi="Arial" w:cs="Arial"/>
        </w:rPr>
        <w:t>rules</w:t>
      </w:r>
      <w:r>
        <w:rPr>
          <w:rFonts w:ascii="Arial" w:hAnsi="Arial" w:cs="Arial"/>
        </w:rPr>
        <w:t>,</w:t>
      </w:r>
      <w:r w:rsidR="00E6219B">
        <w:rPr>
          <w:rFonts w:ascii="Arial" w:hAnsi="Arial" w:cs="Arial"/>
        </w:rPr>
        <w:t xml:space="preserve"> in five subdivisions</w:t>
      </w:r>
      <w:r w:rsidR="00206B12">
        <w:rPr>
          <w:rFonts w:ascii="Arial" w:hAnsi="Arial" w:cs="Arial"/>
        </w:rPr>
        <w:t xml:space="preserve">, </w:t>
      </w:r>
      <w:r w:rsidR="00800E0C">
        <w:rPr>
          <w:rFonts w:ascii="Arial" w:hAnsi="Arial" w:cs="Arial"/>
        </w:rPr>
        <w:t xml:space="preserve">were </w:t>
      </w:r>
      <w:r>
        <w:rPr>
          <w:rFonts w:ascii="Arial" w:hAnsi="Arial" w:cs="Arial"/>
        </w:rPr>
        <w:t>amended</w:t>
      </w:r>
      <w:r w:rsidR="00E6219B">
        <w:rPr>
          <w:rFonts w:ascii="Arial" w:hAnsi="Arial" w:cs="Arial"/>
        </w:rPr>
        <w:t>:</w:t>
      </w:r>
    </w:p>
    <w:p w:rsidR="002C2EB8" w:rsidRDefault="002C2EB8" w:rsidP="002C2EB8">
      <w:pPr>
        <w:autoSpaceDE w:val="0"/>
        <w:autoSpaceDN w:val="0"/>
        <w:adjustRightInd w:val="0"/>
        <w:rPr>
          <w:rFonts w:ascii="Arial" w:hAnsi="Arial" w:cs="Arial"/>
        </w:rPr>
      </w:pPr>
    </w:p>
    <w:p w:rsidR="002C2EB8" w:rsidRPr="00C20DEF" w:rsidRDefault="002C2EB8" w:rsidP="00C20DE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/>
          <w:bCs/>
        </w:rPr>
        <w:t xml:space="preserve">Division 4/B:  </w:t>
      </w:r>
      <w:r w:rsidRPr="00C20DEF">
        <w:rPr>
          <w:rFonts w:ascii="Arial" w:hAnsi="Arial" w:cs="Arial"/>
          <w:bCs/>
        </w:rPr>
        <w:t>OAR</w:t>
      </w:r>
      <w:r w:rsidR="00132492" w:rsidRPr="00C20DEF">
        <w:rPr>
          <w:rFonts w:ascii="Arial" w:hAnsi="Arial" w:cs="Arial"/>
          <w:bCs/>
        </w:rPr>
        <w:t>s</w:t>
      </w:r>
      <w:r w:rsidRPr="00C20DEF">
        <w:rPr>
          <w:rFonts w:ascii="Arial" w:hAnsi="Arial" w:cs="Arial"/>
          <w:bCs/>
        </w:rPr>
        <w:t xml:space="preserve"> 437-004-0100 Universal Definitions; and</w:t>
      </w:r>
      <w:r w:rsidR="00132492" w:rsidRPr="00C20DEF">
        <w:rPr>
          <w:rFonts w:ascii="Arial" w:hAnsi="Arial" w:cs="Arial"/>
          <w:bCs/>
        </w:rPr>
        <w:t xml:space="preserve"> </w:t>
      </w:r>
      <w:r w:rsidRPr="00C20DEF">
        <w:rPr>
          <w:rFonts w:ascii="Arial" w:hAnsi="Arial" w:cs="Arial"/>
          <w:bCs/>
        </w:rPr>
        <w:t>437-004-0150 Standards Organizations.</w:t>
      </w:r>
    </w:p>
    <w:p w:rsidR="002C2EB8" w:rsidRPr="00227868" w:rsidRDefault="002C2EB8" w:rsidP="00C20DEF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132492" w:rsidRPr="00C20DEF" w:rsidRDefault="00132492" w:rsidP="00C20DE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/>
          <w:bCs/>
        </w:rPr>
        <w:t xml:space="preserve">Division 4/H:  </w:t>
      </w:r>
      <w:r w:rsidRPr="00C20DEF">
        <w:rPr>
          <w:rFonts w:ascii="Arial" w:hAnsi="Arial" w:cs="Arial"/>
          <w:bCs/>
        </w:rPr>
        <w:t>OARs 437-004-0720 F</w:t>
      </w:r>
      <w:r w:rsidR="00227868" w:rsidRPr="00C20DEF">
        <w:rPr>
          <w:rFonts w:ascii="Arial" w:hAnsi="Arial" w:cs="Arial"/>
          <w:bCs/>
        </w:rPr>
        <w:t>lammable Liquids; 437-004-0725 S</w:t>
      </w:r>
      <w:r w:rsidRPr="00C20DEF">
        <w:rPr>
          <w:rFonts w:ascii="Arial" w:hAnsi="Arial" w:cs="Arial"/>
          <w:bCs/>
        </w:rPr>
        <w:t xml:space="preserve">pray Finishing; </w:t>
      </w:r>
      <w:r w:rsidR="00227868" w:rsidRPr="00C20DEF">
        <w:rPr>
          <w:rFonts w:ascii="Arial" w:hAnsi="Arial" w:cs="Arial"/>
          <w:bCs/>
        </w:rPr>
        <w:t xml:space="preserve">and </w:t>
      </w:r>
      <w:r w:rsidRPr="00C20DEF">
        <w:rPr>
          <w:rFonts w:ascii="Arial" w:hAnsi="Arial" w:cs="Arial"/>
          <w:bCs/>
        </w:rPr>
        <w:t>437-004-0950</w:t>
      </w:r>
      <w:r w:rsidR="00227868" w:rsidRPr="00C20DEF">
        <w:rPr>
          <w:rFonts w:ascii="Arial" w:hAnsi="Arial" w:cs="Arial"/>
          <w:bCs/>
        </w:rPr>
        <w:t xml:space="preserve"> </w:t>
      </w:r>
      <w:r w:rsidRPr="00C20DEF">
        <w:rPr>
          <w:rFonts w:ascii="Arial" w:hAnsi="Arial" w:cs="Arial"/>
          <w:bCs/>
        </w:rPr>
        <w:t>Hazardous Wast</w:t>
      </w:r>
      <w:r w:rsidR="00227868" w:rsidRPr="00C20DEF">
        <w:rPr>
          <w:rFonts w:ascii="Arial" w:hAnsi="Arial" w:cs="Arial"/>
          <w:bCs/>
        </w:rPr>
        <w:t>e</w:t>
      </w:r>
      <w:r w:rsidRPr="00C20DEF">
        <w:rPr>
          <w:rFonts w:ascii="Arial" w:hAnsi="Arial" w:cs="Arial"/>
          <w:bCs/>
        </w:rPr>
        <w:t xml:space="preserve"> Operations and Emergency Response (HAZWOPER).</w:t>
      </w:r>
    </w:p>
    <w:p w:rsidR="00132492" w:rsidRPr="00227868" w:rsidRDefault="00132492" w:rsidP="00C20DE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132492" w:rsidRPr="00C20DEF" w:rsidRDefault="00132492" w:rsidP="00C20DE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/>
          <w:bCs/>
        </w:rPr>
        <w:t xml:space="preserve">Division 4/L:  </w:t>
      </w:r>
      <w:r w:rsidR="00227868" w:rsidRPr="00C20DEF">
        <w:rPr>
          <w:rFonts w:ascii="Arial" w:hAnsi="Arial" w:cs="Arial"/>
          <w:bCs/>
        </w:rPr>
        <w:t>OARs 437-004-1430 S</w:t>
      </w:r>
      <w:r w:rsidRPr="00C20DEF">
        <w:rPr>
          <w:rFonts w:ascii="Arial" w:hAnsi="Arial" w:cs="Arial"/>
          <w:bCs/>
        </w:rPr>
        <w:t xml:space="preserve">ources of Fire; 437-004-1440 </w:t>
      </w:r>
      <w:r w:rsidR="00542ECA">
        <w:rPr>
          <w:rFonts w:ascii="Arial" w:hAnsi="Arial" w:cs="Arial"/>
          <w:bCs/>
        </w:rPr>
        <w:t>Required Postings; 437-004-1450</w:t>
      </w:r>
      <w:r w:rsidR="00206B12">
        <w:rPr>
          <w:rFonts w:ascii="Arial" w:hAnsi="Arial" w:cs="Arial"/>
          <w:bCs/>
        </w:rPr>
        <w:t xml:space="preserve"> </w:t>
      </w:r>
      <w:r w:rsidRPr="00C20DEF">
        <w:rPr>
          <w:rFonts w:ascii="Arial" w:hAnsi="Arial" w:cs="Arial"/>
          <w:bCs/>
        </w:rPr>
        <w:t xml:space="preserve">Extinguishers; 437-004-1460 Fire Prevention Plan; </w:t>
      </w:r>
      <w:r w:rsidR="00227868" w:rsidRPr="00C20DEF">
        <w:rPr>
          <w:rFonts w:ascii="Arial" w:hAnsi="Arial" w:cs="Arial"/>
          <w:bCs/>
        </w:rPr>
        <w:t xml:space="preserve">and </w:t>
      </w:r>
      <w:r w:rsidRPr="00C20DEF">
        <w:rPr>
          <w:rFonts w:ascii="Arial" w:hAnsi="Arial" w:cs="Arial"/>
          <w:bCs/>
        </w:rPr>
        <w:t>437-004-1470</w:t>
      </w:r>
      <w:r w:rsidR="00542ECA">
        <w:rPr>
          <w:rFonts w:ascii="Arial" w:hAnsi="Arial" w:cs="Arial"/>
          <w:bCs/>
        </w:rPr>
        <w:t xml:space="preserve"> </w:t>
      </w:r>
      <w:r w:rsidR="00542ECA" w:rsidRPr="00542ECA">
        <w:rPr>
          <w:rFonts w:ascii="Arial" w:hAnsi="Arial" w:cs="Arial"/>
          <w:bCs/>
        </w:rPr>
        <w:t xml:space="preserve">Employee Equipment and </w:t>
      </w:r>
      <w:r w:rsidRPr="00542ECA">
        <w:rPr>
          <w:rFonts w:ascii="Arial" w:hAnsi="Arial" w:cs="Arial"/>
          <w:bCs/>
        </w:rPr>
        <w:t>Training</w:t>
      </w:r>
      <w:r w:rsidRPr="00C20DEF">
        <w:rPr>
          <w:rFonts w:ascii="Arial" w:hAnsi="Arial" w:cs="Arial"/>
          <w:bCs/>
        </w:rPr>
        <w:t>.</w:t>
      </w:r>
    </w:p>
    <w:p w:rsidR="00132492" w:rsidRPr="00227868" w:rsidRDefault="00132492" w:rsidP="00C20DE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132492" w:rsidRPr="00C20DEF" w:rsidRDefault="00132492" w:rsidP="00C20DE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/>
          <w:bCs/>
        </w:rPr>
        <w:t xml:space="preserve">Division 4/N:  </w:t>
      </w:r>
      <w:r w:rsidRPr="00C20DEF">
        <w:rPr>
          <w:rFonts w:ascii="Arial" w:hAnsi="Arial" w:cs="Arial"/>
          <w:bCs/>
        </w:rPr>
        <w:t>OAR 437-004-1680 Storage of Hazardous Chemicals.</w:t>
      </w:r>
    </w:p>
    <w:p w:rsidR="00132492" w:rsidRPr="00227868" w:rsidRDefault="00132492" w:rsidP="00C20DE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132492" w:rsidRPr="00C20DEF" w:rsidRDefault="00132492" w:rsidP="00C20DE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/>
          <w:bCs/>
        </w:rPr>
        <w:t xml:space="preserve">Division 4/Z:  </w:t>
      </w:r>
      <w:r w:rsidR="008311C1">
        <w:rPr>
          <w:rFonts w:ascii="Arial" w:hAnsi="Arial" w:cs="Arial"/>
          <w:bCs/>
        </w:rPr>
        <w:t>OARs 437-004-9800 Hazard C</w:t>
      </w:r>
      <w:r w:rsidRPr="00C20DEF">
        <w:rPr>
          <w:rFonts w:ascii="Arial" w:hAnsi="Arial" w:cs="Arial"/>
          <w:bCs/>
        </w:rPr>
        <w:t xml:space="preserve">ommunication Standard for Agricultural Employers; </w:t>
      </w:r>
      <w:r w:rsidR="00227868" w:rsidRPr="00C20DEF">
        <w:rPr>
          <w:rFonts w:ascii="Arial" w:hAnsi="Arial" w:cs="Arial"/>
          <w:bCs/>
        </w:rPr>
        <w:t xml:space="preserve">and </w:t>
      </w:r>
      <w:r w:rsidRPr="00C20DEF">
        <w:rPr>
          <w:rFonts w:ascii="Arial" w:hAnsi="Arial" w:cs="Arial"/>
          <w:bCs/>
        </w:rPr>
        <w:t>437-004-9850 Pipe Labeling.</w:t>
      </w:r>
    </w:p>
    <w:p w:rsidR="000C4C43" w:rsidRDefault="000C4C43" w:rsidP="00C20DEF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1B10CF" w:rsidRDefault="001B10CF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B10CF" w:rsidRPr="00F44590" w:rsidRDefault="001B10CF" w:rsidP="001B10C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F44590">
        <w:rPr>
          <w:rFonts w:ascii="Arial" w:hAnsi="Arial" w:cs="Arial"/>
          <w:b/>
          <w:bCs/>
          <w:sz w:val="32"/>
          <w:szCs w:val="32"/>
        </w:rPr>
        <w:t>Division 4/B:</w:t>
      </w:r>
    </w:p>
    <w:p w:rsidR="001B10CF" w:rsidRPr="00C20DEF" w:rsidRDefault="001B10CF" w:rsidP="001B10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437-004-0100 Universal Definitions.</w:t>
      </w:r>
    </w:p>
    <w:p w:rsidR="001B10CF" w:rsidRDefault="00800E0C" w:rsidP="00C137FC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</w:rPr>
        <w:t xml:space="preserve">The definitions of terms </w:t>
      </w:r>
      <w:r w:rsidR="00F374BC">
        <w:rPr>
          <w:rFonts w:ascii="Arial" w:hAnsi="Arial" w:cs="Arial"/>
        </w:rPr>
        <w:t xml:space="preserve">that are </w:t>
      </w:r>
      <w:r>
        <w:rPr>
          <w:rFonts w:ascii="Arial" w:hAnsi="Arial" w:cs="Arial"/>
        </w:rPr>
        <w:t xml:space="preserve">used in more than one subdivision of Division 4 </w:t>
      </w:r>
      <w:r w:rsidR="000C3D45">
        <w:rPr>
          <w:rFonts w:ascii="Arial" w:hAnsi="Arial" w:cs="Arial"/>
        </w:rPr>
        <w:t>were</w:t>
      </w:r>
      <w:r w:rsidR="00C137FC">
        <w:rPr>
          <w:rFonts w:ascii="Arial" w:hAnsi="Arial" w:cs="Arial"/>
        </w:rPr>
        <w:t xml:space="preserve"> </w:t>
      </w:r>
      <w:r w:rsidR="005B1FCE">
        <w:rPr>
          <w:rFonts w:ascii="Arial" w:hAnsi="Arial" w:cs="Arial"/>
        </w:rPr>
        <w:t xml:space="preserve">modified to be consistent </w:t>
      </w:r>
      <w:r w:rsidR="000C3D45">
        <w:rPr>
          <w:rFonts w:ascii="Arial" w:hAnsi="Arial" w:cs="Arial"/>
        </w:rPr>
        <w:t>with the “globally harmonized” Hazard Communication Standard. Examples include definitions for “Flammable liquids</w:t>
      </w:r>
      <w:r w:rsidR="00756E0C">
        <w:rPr>
          <w:rFonts w:ascii="Arial" w:hAnsi="Arial" w:cs="Arial"/>
        </w:rPr>
        <w:t xml:space="preserve">,” </w:t>
      </w:r>
      <w:r w:rsidR="000C3D45">
        <w:rPr>
          <w:rFonts w:ascii="Arial" w:hAnsi="Arial" w:cs="Arial"/>
        </w:rPr>
        <w:t>“Health hazards</w:t>
      </w:r>
      <w:r w:rsidR="00756E0C">
        <w:rPr>
          <w:rFonts w:ascii="Arial" w:hAnsi="Arial" w:cs="Arial"/>
        </w:rPr>
        <w:t>,</w:t>
      </w:r>
      <w:r w:rsidR="000C3D45">
        <w:rPr>
          <w:rFonts w:ascii="Arial" w:hAnsi="Arial" w:cs="Arial"/>
        </w:rPr>
        <w:t>”</w:t>
      </w:r>
      <w:r w:rsidR="00756E0C">
        <w:rPr>
          <w:rFonts w:ascii="Arial" w:hAnsi="Arial" w:cs="Arial"/>
        </w:rPr>
        <w:t xml:space="preserve"> and “Physical hazards.”</w:t>
      </w:r>
      <w:r w:rsidR="000C3D45">
        <w:rPr>
          <w:rFonts w:ascii="Arial" w:hAnsi="Arial" w:cs="Arial"/>
        </w:rPr>
        <w:t xml:space="preserve"> </w:t>
      </w:r>
      <w:r w:rsidR="009534E4">
        <w:rPr>
          <w:rFonts w:ascii="Arial" w:hAnsi="Arial" w:cs="Arial"/>
        </w:rPr>
        <w:t>Additional</w:t>
      </w:r>
      <w:r w:rsidR="003A771F">
        <w:rPr>
          <w:rFonts w:ascii="Arial" w:hAnsi="Arial" w:cs="Arial"/>
        </w:rPr>
        <w:t xml:space="preserve"> </w:t>
      </w:r>
      <w:r w:rsidR="009534E4">
        <w:rPr>
          <w:rFonts w:ascii="Arial" w:hAnsi="Arial" w:cs="Arial"/>
        </w:rPr>
        <w:t xml:space="preserve">terms and </w:t>
      </w:r>
      <w:r w:rsidR="003A771F">
        <w:rPr>
          <w:rFonts w:ascii="Arial" w:hAnsi="Arial" w:cs="Arial"/>
        </w:rPr>
        <w:t>d</w:t>
      </w:r>
      <w:r w:rsidR="000C3D45">
        <w:rPr>
          <w:rFonts w:ascii="Arial" w:hAnsi="Arial" w:cs="Arial"/>
        </w:rPr>
        <w:t xml:space="preserve">efinitions </w:t>
      </w:r>
      <w:r w:rsidR="009534E4">
        <w:rPr>
          <w:rFonts w:ascii="Arial" w:hAnsi="Arial" w:cs="Arial"/>
        </w:rPr>
        <w:t>were added</w:t>
      </w:r>
      <w:r w:rsidR="008311C1">
        <w:rPr>
          <w:rFonts w:ascii="Arial" w:hAnsi="Arial" w:cs="Arial"/>
        </w:rPr>
        <w:t xml:space="preserve">; </w:t>
      </w:r>
      <w:r w:rsidR="009534E4">
        <w:rPr>
          <w:rFonts w:ascii="Arial" w:hAnsi="Arial" w:cs="Arial"/>
        </w:rPr>
        <w:t>and</w:t>
      </w:r>
      <w:r w:rsidR="008311C1">
        <w:rPr>
          <w:rFonts w:ascii="Arial" w:hAnsi="Arial" w:cs="Arial"/>
        </w:rPr>
        <w:t xml:space="preserve">, </w:t>
      </w:r>
      <w:r w:rsidR="009534E4">
        <w:rPr>
          <w:rFonts w:ascii="Arial" w:hAnsi="Arial" w:cs="Arial"/>
        </w:rPr>
        <w:t xml:space="preserve">terms were </w:t>
      </w:r>
      <w:r w:rsidR="008311C1">
        <w:rPr>
          <w:rFonts w:ascii="Arial" w:hAnsi="Arial" w:cs="Arial"/>
        </w:rPr>
        <w:t xml:space="preserve">deleted </w:t>
      </w:r>
      <w:r w:rsidR="003A771F">
        <w:rPr>
          <w:rFonts w:ascii="Arial" w:hAnsi="Arial" w:cs="Arial"/>
        </w:rPr>
        <w:t xml:space="preserve">if </w:t>
      </w:r>
      <w:r w:rsidR="005B1FCE">
        <w:rPr>
          <w:rFonts w:ascii="Arial" w:hAnsi="Arial" w:cs="Arial"/>
        </w:rPr>
        <w:t xml:space="preserve">they were </w:t>
      </w:r>
      <w:r w:rsidR="003A771F">
        <w:rPr>
          <w:rFonts w:ascii="Arial" w:hAnsi="Arial" w:cs="Arial"/>
        </w:rPr>
        <w:t>no longer used in Division 4, or if the definition was the same as the</w:t>
      </w:r>
      <w:r w:rsidR="005B1FCE">
        <w:rPr>
          <w:rFonts w:ascii="Arial" w:hAnsi="Arial" w:cs="Arial"/>
        </w:rPr>
        <w:t xml:space="preserve"> </w:t>
      </w:r>
      <w:r w:rsidR="003A771F">
        <w:rPr>
          <w:rFonts w:ascii="Arial" w:hAnsi="Arial" w:cs="Arial"/>
        </w:rPr>
        <w:t>dictionary definition.</w:t>
      </w:r>
    </w:p>
    <w:p w:rsidR="001B10CF" w:rsidRDefault="001B10CF" w:rsidP="001B10CF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1B10CF" w:rsidRPr="00C20DEF" w:rsidRDefault="001B10CF" w:rsidP="001B10C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437-004-0150 Standards Organizations.</w:t>
      </w:r>
    </w:p>
    <w:p w:rsidR="001B10CF" w:rsidRDefault="00C137FC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137FC">
        <w:rPr>
          <w:rFonts w:ascii="Arial" w:hAnsi="Arial" w:cs="Arial"/>
          <w:bCs/>
        </w:rPr>
        <w:t xml:space="preserve">The contact information for standards organizations referenced in Division 4 was updated, </w:t>
      </w:r>
      <w:r w:rsidR="000C3D45">
        <w:rPr>
          <w:rFonts w:ascii="Arial" w:hAnsi="Arial" w:cs="Arial"/>
          <w:bCs/>
        </w:rPr>
        <w:t xml:space="preserve">to </w:t>
      </w:r>
      <w:r w:rsidRPr="00C137FC">
        <w:rPr>
          <w:rFonts w:ascii="Arial" w:hAnsi="Arial" w:cs="Arial"/>
          <w:bCs/>
        </w:rPr>
        <w:t>includ</w:t>
      </w:r>
      <w:r w:rsidR="000C3D45">
        <w:rPr>
          <w:rFonts w:ascii="Arial" w:hAnsi="Arial" w:cs="Arial"/>
          <w:bCs/>
        </w:rPr>
        <w:t>e the most current organization names, physical addresses, phone numbers</w:t>
      </w:r>
      <w:r w:rsidR="008311C1">
        <w:rPr>
          <w:rFonts w:ascii="Arial" w:hAnsi="Arial" w:cs="Arial"/>
          <w:bCs/>
        </w:rPr>
        <w:t>,</w:t>
      </w:r>
      <w:r w:rsidR="000C3D45">
        <w:rPr>
          <w:rFonts w:ascii="Arial" w:hAnsi="Arial" w:cs="Arial"/>
          <w:bCs/>
        </w:rPr>
        <w:t xml:space="preserve"> and </w:t>
      </w:r>
      <w:r w:rsidRPr="00C137FC">
        <w:rPr>
          <w:rFonts w:ascii="Arial" w:hAnsi="Arial" w:cs="Arial"/>
          <w:bCs/>
        </w:rPr>
        <w:t>web site addresses.</w:t>
      </w:r>
    </w:p>
    <w:p w:rsidR="000C3D45" w:rsidRDefault="000C3D45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03507" w:rsidRDefault="00C03507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</w:rPr>
      </w:pPr>
    </w:p>
    <w:p w:rsidR="00C9070A" w:rsidRPr="00C9070A" w:rsidRDefault="00C9070A" w:rsidP="000C3D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9070A" w:rsidRDefault="00C907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C9070A" w:rsidRPr="00C9070A" w:rsidRDefault="00C9070A" w:rsidP="000C3D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C3D45" w:rsidRDefault="000C3D45" w:rsidP="000C3D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F44590">
        <w:rPr>
          <w:rFonts w:ascii="Arial" w:hAnsi="Arial" w:cs="Arial"/>
          <w:b/>
          <w:bCs/>
          <w:sz w:val="32"/>
          <w:szCs w:val="32"/>
        </w:rPr>
        <w:t>Division 4/H:</w:t>
      </w:r>
    </w:p>
    <w:p w:rsidR="000C3D45" w:rsidRDefault="000C3D45" w:rsidP="000C3D45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437-004-0720 Flammable Liquids.</w:t>
      </w:r>
      <w:r w:rsidRPr="000C3D45">
        <w:rPr>
          <w:rFonts w:ascii="Arial" w:hAnsi="Arial" w:cs="Arial"/>
          <w:bCs/>
          <w:sz w:val="28"/>
          <w:szCs w:val="28"/>
        </w:rPr>
        <w:t xml:space="preserve"> </w:t>
      </w:r>
    </w:p>
    <w:p w:rsidR="00A804C7" w:rsidRDefault="003A771F" w:rsidP="0002319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A771F">
        <w:rPr>
          <w:rFonts w:ascii="Arial" w:hAnsi="Arial" w:cs="Arial"/>
          <w:bCs/>
        </w:rPr>
        <w:t>The definitions in 437-004-0720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3A771F">
        <w:rPr>
          <w:rFonts w:ascii="Arial" w:hAnsi="Arial" w:cs="Arial"/>
          <w:bCs/>
        </w:rPr>
        <w:t xml:space="preserve">were </w:t>
      </w:r>
      <w:r w:rsidR="005B1FCE">
        <w:rPr>
          <w:rFonts w:ascii="Arial" w:hAnsi="Arial" w:cs="Arial"/>
          <w:bCs/>
        </w:rPr>
        <w:t xml:space="preserve">modified to be consistent </w:t>
      </w:r>
      <w:r w:rsidRPr="003A771F">
        <w:rPr>
          <w:rFonts w:ascii="Arial" w:hAnsi="Arial" w:cs="Arial"/>
          <w:bCs/>
        </w:rPr>
        <w:t>with the “globally harmonized”</w:t>
      </w:r>
      <w:r w:rsidR="00023194">
        <w:rPr>
          <w:rFonts w:ascii="Arial" w:hAnsi="Arial" w:cs="Arial"/>
          <w:bCs/>
        </w:rPr>
        <w:t xml:space="preserve"> Hazard C</w:t>
      </w:r>
      <w:r w:rsidRPr="003A771F">
        <w:rPr>
          <w:rFonts w:ascii="Arial" w:hAnsi="Arial" w:cs="Arial"/>
          <w:bCs/>
        </w:rPr>
        <w:t>ommunication Standard.</w:t>
      </w:r>
      <w:r>
        <w:rPr>
          <w:rFonts w:ascii="Arial" w:hAnsi="Arial" w:cs="Arial"/>
          <w:bCs/>
        </w:rPr>
        <w:t xml:space="preserve"> A table was added to better explain the </w:t>
      </w:r>
      <w:r w:rsidR="00A804C7">
        <w:rPr>
          <w:rFonts w:ascii="Arial" w:hAnsi="Arial" w:cs="Arial"/>
          <w:bCs/>
        </w:rPr>
        <w:t>maximum allowable s</w:t>
      </w:r>
      <w:r w:rsidR="00023194" w:rsidRPr="00A804C7">
        <w:rPr>
          <w:rFonts w:ascii="Arial" w:hAnsi="Arial" w:cs="Arial"/>
          <w:bCs/>
        </w:rPr>
        <w:t>ize</w:t>
      </w:r>
      <w:r w:rsidR="00A804C7">
        <w:rPr>
          <w:rFonts w:ascii="Arial" w:hAnsi="Arial" w:cs="Arial"/>
          <w:bCs/>
        </w:rPr>
        <w:t>s</w:t>
      </w:r>
      <w:r w:rsidR="00023194" w:rsidRPr="00A804C7">
        <w:rPr>
          <w:rFonts w:ascii="Arial" w:hAnsi="Arial" w:cs="Arial"/>
          <w:bCs/>
        </w:rPr>
        <w:t xml:space="preserve"> of </w:t>
      </w:r>
      <w:r w:rsidR="00A804C7">
        <w:rPr>
          <w:rFonts w:ascii="Arial" w:hAnsi="Arial" w:cs="Arial"/>
          <w:bCs/>
        </w:rPr>
        <w:t>various types of p</w:t>
      </w:r>
      <w:r w:rsidR="00023194" w:rsidRPr="00A804C7">
        <w:rPr>
          <w:rFonts w:ascii="Arial" w:hAnsi="Arial" w:cs="Arial"/>
          <w:bCs/>
        </w:rPr>
        <w:t xml:space="preserve">ortable </w:t>
      </w:r>
      <w:r w:rsidR="00A804C7">
        <w:rPr>
          <w:rFonts w:ascii="Arial" w:hAnsi="Arial" w:cs="Arial"/>
          <w:bCs/>
        </w:rPr>
        <w:t>c</w:t>
      </w:r>
      <w:r w:rsidR="00023194" w:rsidRPr="00A804C7">
        <w:rPr>
          <w:rFonts w:ascii="Arial" w:hAnsi="Arial" w:cs="Arial"/>
          <w:bCs/>
        </w:rPr>
        <w:t xml:space="preserve">ontainers and </w:t>
      </w:r>
      <w:r w:rsidR="00A804C7">
        <w:rPr>
          <w:rFonts w:ascii="Arial" w:hAnsi="Arial" w:cs="Arial"/>
          <w:bCs/>
        </w:rPr>
        <w:t>portable tanks</w:t>
      </w:r>
      <w:r w:rsidR="005B1FCE">
        <w:rPr>
          <w:rFonts w:ascii="Arial" w:hAnsi="Arial" w:cs="Arial"/>
          <w:bCs/>
        </w:rPr>
        <w:t xml:space="preserve"> used</w:t>
      </w:r>
      <w:r w:rsidR="00A804C7">
        <w:rPr>
          <w:rFonts w:ascii="Arial" w:hAnsi="Arial" w:cs="Arial"/>
          <w:bCs/>
        </w:rPr>
        <w:t xml:space="preserve"> for flammable li</w:t>
      </w:r>
      <w:r w:rsidR="00023194" w:rsidRPr="00A804C7">
        <w:rPr>
          <w:rFonts w:ascii="Arial" w:hAnsi="Arial" w:cs="Arial"/>
          <w:bCs/>
        </w:rPr>
        <w:t>quids.</w:t>
      </w:r>
      <w:r w:rsidR="00A804C7">
        <w:rPr>
          <w:rFonts w:ascii="Arial" w:hAnsi="Arial" w:cs="Arial"/>
          <w:bCs/>
        </w:rPr>
        <w:t xml:space="preserve"> </w:t>
      </w:r>
      <w:r w:rsidR="00A3006E">
        <w:rPr>
          <w:rFonts w:ascii="Arial" w:hAnsi="Arial" w:cs="Arial"/>
          <w:bCs/>
        </w:rPr>
        <w:t>Notes wer</w:t>
      </w:r>
      <w:r w:rsidR="00A804C7">
        <w:rPr>
          <w:rFonts w:ascii="Arial" w:hAnsi="Arial" w:cs="Arial"/>
          <w:bCs/>
        </w:rPr>
        <w:t>e added to cross-reference this rule</w:t>
      </w:r>
      <w:r w:rsidR="00A3006E">
        <w:rPr>
          <w:rFonts w:ascii="Arial" w:hAnsi="Arial" w:cs="Arial"/>
          <w:bCs/>
        </w:rPr>
        <w:t xml:space="preserve"> with </w:t>
      </w:r>
      <w:r w:rsidR="00A804C7">
        <w:rPr>
          <w:rFonts w:ascii="Arial" w:hAnsi="Arial" w:cs="Arial"/>
          <w:bCs/>
        </w:rPr>
        <w:t xml:space="preserve">similar requirements in other </w:t>
      </w:r>
      <w:r w:rsidR="00A3006E">
        <w:rPr>
          <w:rFonts w:ascii="Arial" w:hAnsi="Arial" w:cs="Arial"/>
          <w:bCs/>
        </w:rPr>
        <w:t>s</w:t>
      </w:r>
      <w:r w:rsidR="00A804C7">
        <w:rPr>
          <w:rFonts w:ascii="Arial" w:hAnsi="Arial" w:cs="Arial"/>
          <w:bCs/>
        </w:rPr>
        <w:t xml:space="preserve">ubdivisions, </w:t>
      </w:r>
      <w:r w:rsidR="00A3006E">
        <w:rPr>
          <w:rFonts w:ascii="Arial" w:hAnsi="Arial" w:cs="Arial"/>
          <w:bCs/>
        </w:rPr>
        <w:t xml:space="preserve">such as </w:t>
      </w:r>
      <w:r w:rsidR="00111FB4">
        <w:rPr>
          <w:rFonts w:ascii="Arial" w:hAnsi="Arial" w:cs="Arial"/>
          <w:bCs/>
        </w:rPr>
        <w:t xml:space="preserve">4/L </w:t>
      </w:r>
      <w:r w:rsidR="00A804C7">
        <w:rPr>
          <w:rFonts w:ascii="Arial" w:hAnsi="Arial" w:cs="Arial"/>
          <w:bCs/>
        </w:rPr>
        <w:t xml:space="preserve">Fire </w:t>
      </w:r>
      <w:r w:rsidR="00A3006E">
        <w:rPr>
          <w:rFonts w:ascii="Arial" w:hAnsi="Arial" w:cs="Arial"/>
          <w:bCs/>
        </w:rPr>
        <w:t xml:space="preserve">and </w:t>
      </w:r>
      <w:r w:rsidR="00111FB4">
        <w:rPr>
          <w:rFonts w:ascii="Arial" w:hAnsi="Arial" w:cs="Arial"/>
          <w:bCs/>
        </w:rPr>
        <w:t xml:space="preserve">4/S </w:t>
      </w:r>
      <w:r w:rsidR="00A3006E">
        <w:rPr>
          <w:rFonts w:ascii="Arial" w:hAnsi="Arial" w:cs="Arial"/>
          <w:bCs/>
        </w:rPr>
        <w:t>Electrical.</w:t>
      </w:r>
      <w:r w:rsidR="00744D67">
        <w:rPr>
          <w:rFonts w:ascii="Arial" w:hAnsi="Arial" w:cs="Arial"/>
          <w:bCs/>
        </w:rPr>
        <w:t xml:space="preserve"> </w:t>
      </w:r>
      <w:r w:rsidR="00844C80">
        <w:rPr>
          <w:rFonts w:ascii="Arial" w:hAnsi="Arial" w:cs="Arial"/>
          <w:bCs/>
        </w:rPr>
        <w:t>N</w:t>
      </w:r>
      <w:r w:rsidR="00A804C7">
        <w:rPr>
          <w:rFonts w:ascii="Arial" w:hAnsi="Arial" w:cs="Arial"/>
          <w:bCs/>
        </w:rPr>
        <w:t xml:space="preserve">ew </w:t>
      </w:r>
      <w:r w:rsidR="005B1FCE">
        <w:rPr>
          <w:rFonts w:ascii="Arial" w:hAnsi="Arial" w:cs="Arial"/>
          <w:bCs/>
        </w:rPr>
        <w:t xml:space="preserve">notes allow employers </w:t>
      </w:r>
      <w:r w:rsidR="00844C80">
        <w:rPr>
          <w:rFonts w:ascii="Arial" w:hAnsi="Arial" w:cs="Arial"/>
          <w:bCs/>
        </w:rPr>
        <w:t xml:space="preserve">to </w:t>
      </w:r>
      <w:r w:rsidR="005B1FCE">
        <w:rPr>
          <w:rFonts w:ascii="Arial" w:hAnsi="Arial" w:cs="Arial"/>
          <w:bCs/>
        </w:rPr>
        <w:t xml:space="preserve">comply with </w:t>
      </w:r>
      <w:r w:rsidR="00A3006E">
        <w:rPr>
          <w:rFonts w:ascii="Arial" w:hAnsi="Arial" w:cs="Arial"/>
          <w:bCs/>
        </w:rPr>
        <w:t xml:space="preserve">either the </w:t>
      </w:r>
      <w:r w:rsidR="00A804C7">
        <w:rPr>
          <w:rFonts w:ascii="Arial" w:hAnsi="Arial" w:cs="Arial"/>
          <w:bCs/>
        </w:rPr>
        <w:t xml:space="preserve">specific </w:t>
      </w:r>
      <w:r w:rsidR="00A3006E">
        <w:rPr>
          <w:rFonts w:ascii="Arial" w:hAnsi="Arial" w:cs="Arial"/>
          <w:bCs/>
        </w:rPr>
        <w:t>edition</w:t>
      </w:r>
      <w:r w:rsidR="005B1FCE">
        <w:rPr>
          <w:rFonts w:ascii="Arial" w:hAnsi="Arial" w:cs="Arial"/>
          <w:bCs/>
        </w:rPr>
        <w:t>s</w:t>
      </w:r>
      <w:r w:rsidR="00A3006E">
        <w:rPr>
          <w:rFonts w:ascii="Arial" w:hAnsi="Arial" w:cs="Arial"/>
          <w:bCs/>
        </w:rPr>
        <w:t xml:space="preserve"> </w:t>
      </w:r>
      <w:r w:rsidR="00111FB4">
        <w:rPr>
          <w:rFonts w:ascii="Arial" w:hAnsi="Arial" w:cs="Arial"/>
          <w:bCs/>
        </w:rPr>
        <w:t xml:space="preserve">of </w:t>
      </w:r>
      <w:r w:rsidR="00A3006E">
        <w:rPr>
          <w:rFonts w:ascii="Arial" w:hAnsi="Arial" w:cs="Arial"/>
          <w:bCs/>
        </w:rPr>
        <w:t>the NFPA codes</w:t>
      </w:r>
      <w:r w:rsidR="00111FB4">
        <w:rPr>
          <w:rFonts w:ascii="Arial" w:hAnsi="Arial" w:cs="Arial"/>
          <w:bCs/>
        </w:rPr>
        <w:t xml:space="preserve"> listed</w:t>
      </w:r>
      <w:r w:rsidR="00A3006E">
        <w:rPr>
          <w:rFonts w:ascii="Arial" w:hAnsi="Arial" w:cs="Arial"/>
          <w:bCs/>
        </w:rPr>
        <w:t xml:space="preserve"> or a more recent edition</w:t>
      </w:r>
      <w:r w:rsidR="00111FB4">
        <w:rPr>
          <w:rFonts w:ascii="Arial" w:hAnsi="Arial" w:cs="Arial"/>
          <w:bCs/>
        </w:rPr>
        <w:t xml:space="preserve"> of the same code</w:t>
      </w:r>
      <w:r w:rsidR="00A804C7">
        <w:rPr>
          <w:rFonts w:ascii="Arial" w:hAnsi="Arial" w:cs="Arial"/>
          <w:bCs/>
        </w:rPr>
        <w:t>.</w:t>
      </w:r>
    </w:p>
    <w:p w:rsidR="00844C80" w:rsidRDefault="00844C80" w:rsidP="00A804C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52FFB" w:rsidRPr="00A804C7" w:rsidRDefault="00952FFB" w:rsidP="00952FF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Also, a n</w:t>
      </w:r>
      <w:r w:rsidRPr="00A804C7">
        <w:rPr>
          <w:rFonts w:ascii="Arial" w:hAnsi="Arial" w:cs="Arial"/>
          <w:bCs/>
        </w:rPr>
        <w:t xml:space="preserve">ew, non-mandatory </w:t>
      </w:r>
      <w:r w:rsidRPr="00A65300">
        <w:rPr>
          <w:rFonts w:ascii="Arial" w:hAnsi="Arial" w:cs="Arial"/>
          <w:bCs/>
          <w:i/>
        </w:rPr>
        <w:t>Appendix A to OAR 437-004-0720</w:t>
      </w:r>
      <w:r>
        <w:rPr>
          <w:rFonts w:ascii="Arial" w:hAnsi="Arial" w:cs="Arial"/>
          <w:bCs/>
          <w:i/>
        </w:rPr>
        <w:t xml:space="preserve"> Flammable </w:t>
      </w:r>
      <w:r w:rsidRPr="00A804C7">
        <w:rPr>
          <w:rFonts w:ascii="Arial" w:hAnsi="Arial" w:cs="Arial"/>
          <w:bCs/>
          <w:i/>
        </w:rPr>
        <w:t xml:space="preserve">Liquids </w:t>
      </w:r>
      <w:r w:rsidRPr="00A804C7">
        <w:rPr>
          <w:rFonts w:ascii="Arial" w:hAnsi="Arial" w:cs="Arial"/>
          <w:bCs/>
        </w:rPr>
        <w:t>compares the Globally Harmonized System (GHS) of classification for Flammable Liquids with the National Fire Protection Association (NFPA) system of classification for Flammable and Combustible Liquids.</w:t>
      </w:r>
    </w:p>
    <w:p w:rsidR="00952FFB" w:rsidRDefault="00952FFB" w:rsidP="00A804C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20DEF" w:rsidRPr="00C20DEF" w:rsidRDefault="000C3D45" w:rsidP="000C3D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437-004-0725 Spray Finishing.</w:t>
      </w:r>
    </w:p>
    <w:p w:rsidR="000C3D45" w:rsidRPr="00C20DEF" w:rsidRDefault="00D16374" w:rsidP="000C3D4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20DEF">
        <w:rPr>
          <w:rFonts w:ascii="Arial" w:hAnsi="Arial" w:cs="Arial"/>
          <w:bCs/>
        </w:rPr>
        <w:t xml:space="preserve">New language </w:t>
      </w:r>
      <w:r w:rsidR="00744D67">
        <w:rPr>
          <w:rFonts w:ascii="Arial" w:hAnsi="Arial" w:cs="Arial"/>
          <w:bCs/>
        </w:rPr>
        <w:t xml:space="preserve">and a note clarify </w:t>
      </w:r>
      <w:r w:rsidRPr="00C20DEF">
        <w:rPr>
          <w:rFonts w:ascii="Arial" w:hAnsi="Arial" w:cs="Arial"/>
          <w:bCs/>
        </w:rPr>
        <w:t xml:space="preserve">the types of activities that would require </w:t>
      </w:r>
      <w:r w:rsidR="00C20DEF">
        <w:rPr>
          <w:rFonts w:ascii="Arial" w:hAnsi="Arial" w:cs="Arial"/>
          <w:bCs/>
        </w:rPr>
        <w:t>a</w:t>
      </w:r>
      <w:r w:rsidRPr="00C20DEF">
        <w:rPr>
          <w:rFonts w:ascii="Arial" w:hAnsi="Arial" w:cs="Arial"/>
          <w:bCs/>
        </w:rPr>
        <w:t>gricultural employers to follow the Division 2 Spray Fi</w:t>
      </w:r>
      <w:r w:rsidR="00756E0C">
        <w:rPr>
          <w:rFonts w:ascii="Arial" w:hAnsi="Arial" w:cs="Arial"/>
          <w:bCs/>
        </w:rPr>
        <w:t>nishing rules</w:t>
      </w:r>
      <w:r w:rsidR="00744D67">
        <w:rPr>
          <w:rFonts w:ascii="Arial" w:hAnsi="Arial" w:cs="Arial"/>
          <w:bCs/>
        </w:rPr>
        <w:t xml:space="preserve"> </w:t>
      </w:r>
      <w:r w:rsidR="001312BA">
        <w:rPr>
          <w:rFonts w:ascii="Arial" w:hAnsi="Arial" w:cs="Arial"/>
          <w:bCs/>
        </w:rPr>
        <w:t xml:space="preserve">and </w:t>
      </w:r>
      <w:r w:rsidR="001312BA" w:rsidRPr="00C20DEF">
        <w:rPr>
          <w:rFonts w:ascii="Arial" w:hAnsi="Arial" w:cs="Arial"/>
          <w:bCs/>
        </w:rPr>
        <w:t>the</w:t>
      </w:r>
      <w:r w:rsidRPr="00C20DEF">
        <w:rPr>
          <w:rFonts w:ascii="Arial" w:hAnsi="Arial" w:cs="Arial"/>
          <w:bCs/>
        </w:rPr>
        <w:t xml:space="preserve"> types of activities that </w:t>
      </w:r>
      <w:r w:rsidR="00C20DEF">
        <w:rPr>
          <w:rFonts w:ascii="Arial" w:hAnsi="Arial" w:cs="Arial"/>
          <w:bCs/>
        </w:rPr>
        <w:t xml:space="preserve">are </w:t>
      </w:r>
      <w:r w:rsidR="005B1FCE">
        <w:rPr>
          <w:rFonts w:ascii="Arial" w:hAnsi="Arial" w:cs="Arial"/>
          <w:bCs/>
        </w:rPr>
        <w:t xml:space="preserve">not covered by </w:t>
      </w:r>
      <w:r w:rsidR="00744D67">
        <w:rPr>
          <w:rFonts w:ascii="Arial" w:hAnsi="Arial" w:cs="Arial"/>
          <w:bCs/>
        </w:rPr>
        <w:t xml:space="preserve">those </w:t>
      </w:r>
      <w:r w:rsidRPr="00C20DEF">
        <w:rPr>
          <w:rFonts w:ascii="Arial" w:hAnsi="Arial" w:cs="Arial"/>
          <w:bCs/>
        </w:rPr>
        <w:t>rules.</w:t>
      </w:r>
    </w:p>
    <w:p w:rsidR="000C3D45" w:rsidRDefault="000C3D45" w:rsidP="000C3D45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0C3D45" w:rsidRPr="00C20DEF" w:rsidRDefault="000C3D45" w:rsidP="000C3D45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0DEF">
        <w:rPr>
          <w:rFonts w:ascii="Arial" w:hAnsi="Arial" w:cs="Arial"/>
          <w:b/>
          <w:bCs/>
          <w:sz w:val="28"/>
          <w:szCs w:val="28"/>
        </w:rPr>
        <w:t>437-004-0950 Hazardous Waste</w:t>
      </w:r>
      <w:r w:rsidR="00401D9A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0DEF">
        <w:rPr>
          <w:rFonts w:ascii="Arial" w:hAnsi="Arial" w:cs="Arial"/>
          <w:b/>
          <w:bCs/>
          <w:sz w:val="28"/>
          <w:szCs w:val="28"/>
        </w:rPr>
        <w:t>Operations and Emergency Response (HAZWOPER.)</w:t>
      </w:r>
      <w:proofErr w:type="gramEnd"/>
    </w:p>
    <w:p w:rsidR="00C20DEF" w:rsidRDefault="00C20DEF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language and notes clarify the types of activities that would require agricultural employers to follow the Division 2 HAZWOPER rules</w:t>
      </w:r>
      <w:r w:rsidR="00111FB4">
        <w:rPr>
          <w:rFonts w:ascii="Arial" w:hAnsi="Arial" w:cs="Arial"/>
          <w:bCs/>
        </w:rPr>
        <w:t xml:space="preserve"> as well as </w:t>
      </w:r>
      <w:r w:rsidR="00A65300">
        <w:rPr>
          <w:rFonts w:ascii="Arial" w:hAnsi="Arial" w:cs="Arial"/>
          <w:bCs/>
        </w:rPr>
        <w:t xml:space="preserve">the types of </w:t>
      </w:r>
      <w:r w:rsidR="00111FB4">
        <w:rPr>
          <w:rFonts w:ascii="Arial" w:hAnsi="Arial" w:cs="Arial"/>
          <w:bCs/>
        </w:rPr>
        <w:t xml:space="preserve">activities not covered by </w:t>
      </w:r>
      <w:r w:rsidR="00756E0C">
        <w:rPr>
          <w:rFonts w:ascii="Arial" w:hAnsi="Arial" w:cs="Arial"/>
          <w:bCs/>
        </w:rPr>
        <w:t xml:space="preserve">those </w:t>
      </w:r>
      <w:r w:rsidR="00A65300">
        <w:rPr>
          <w:rFonts w:ascii="Arial" w:hAnsi="Arial" w:cs="Arial"/>
          <w:bCs/>
        </w:rPr>
        <w:t>rule</w:t>
      </w:r>
      <w:r w:rsidR="00756E0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.</w:t>
      </w:r>
    </w:p>
    <w:p w:rsidR="008311C1" w:rsidRDefault="008311C1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844C80" w:rsidRDefault="00844C80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0DEF" w:rsidRPr="00F44590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F44590">
        <w:rPr>
          <w:rFonts w:ascii="Arial" w:hAnsi="Arial" w:cs="Arial"/>
          <w:b/>
          <w:bCs/>
          <w:sz w:val="32"/>
          <w:szCs w:val="32"/>
        </w:rPr>
        <w:t>Division 4/L:</w:t>
      </w:r>
    </w:p>
    <w:p w:rsid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437-004-1430 S</w:t>
      </w:r>
      <w:r>
        <w:rPr>
          <w:rFonts w:ascii="Arial" w:hAnsi="Arial" w:cs="Arial"/>
          <w:b/>
          <w:bCs/>
          <w:sz w:val="28"/>
          <w:szCs w:val="28"/>
        </w:rPr>
        <w:t>ources of Fire</w:t>
      </w:r>
      <w:r w:rsidRPr="00C20DEF">
        <w:rPr>
          <w:rFonts w:ascii="Arial" w:hAnsi="Arial" w:cs="Arial"/>
          <w:b/>
          <w:bCs/>
          <w:sz w:val="28"/>
          <w:szCs w:val="28"/>
        </w:rPr>
        <w:t>.</w:t>
      </w:r>
    </w:p>
    <w:p w:rsidR="00C20DEF" w:rsidRPr="00AE68FC" w:rsidRDefault="00572604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572604">
        <w:rPr>
          <w:rFonts w:ascii="Arial" w:hAnsi="Arial" w:cs="Arial"/>
          <w:bCs/>
        </w:rPr>
        <w:t xml:space="preserve">he definitions </w:t>
      </w:r>
      <w:r w:rsidR="00417A61">
        <w:rPr>
          <w:rFonts w:ascii="Arial" w:hAnsi="Arial" w:cs="Arial"/>
          <w:bCs/>
        </w:rPr>
        <w:t xml:space="preserve">of terms used </w:t>
      </w:r>
      <w:r w:rsidR="00844C80">
        <w:rPr>
          <w:rFonts w:ascii="Arial" w:hAnsi="Arial" w:cs="Arial"/>
          <w:bCs/>
        </w:rPr>
        <w:t>throughout Subdivision</w:t>
      </w:r>
      <w:r w:rsidRPr="00572604">
        <w:rPr>
          <w:rFonts w:ascii="Arial" w:hAnsi="Arial" w:cs="Arial"/>
          <w:bCs/>
        </w:rPr>
        <w:t xml:space="preserve"> 4/L were moved</w:t>
      </w:r>
      <w:r>
        <w:rPr>
          <w:rFonts w:ascii="Arial" w:hAnsi="Arial" w:cs="Arial"/>
          <w:bCs/>
        </w:rPr>
        <w:t xml:space="preserve"> to this rule.</w:t>
      </w:r>
      <w:r w:rsidR="0030188C">
        <w:rPr>
          <w:rFonts w:ascii="Arial" w:hAnsi="Arial" w:cs="Arial"/>
          <w:bCs/>
        </w:rPr>
        <w:t xml:space="preserve"> </w:t>
      </w:r>
      <w:r w:rsidR="00AE68FC">
        <w:rPr>
          <w:rFonts w:ascii="Arial" w:hAnsi="Arial" w:cs="Arial"/>
          <w:bCs/>
        </w:rPr>
        <w:t xml:space="preserve">New notes </w:t>
      </w:r>
      <w:r w:rsidR="00AE68FC" w:rsidRPr="00AE68FC">
        <w:rPr>
          <w:rFonts w:ascii="Arial" w:hAnsi="Arial" w:cs="Arial"/>
          <w:bCs/>
        </w:rPr>
        <w:t>cross-referen</w:t>
      </w:r>
      <w:r w:rsidR="00AE68FC">
        <w:rPr>
          <w:rFonts w:ascii="Arial" w:hAnsi="Arial" w:cs="Arial"/>
          <w:bCs/>
        </w:rPr>
        <w:t>ce o</w:t>
      </w:r>
      <w:r w:rsidR="00AE68FC" w:rsidRPr="00AE68FC">
        <w:rPr>
          <w:rFonts w:ascii="Arial" w:hAnsi="Arial" w:cs="Arial"/>
          <w:bCs/>
        </w:rPr>
        <w:t xml:space="preserve">ther </w:t>
      </w:r>
      <w:r w:rsidR="00AE68FC">
        <w:rPr>
          <w:rFonts w:ascii="Arial" w:hAnsi="Arial" w:cs="Arial"/>
          <w:bCs/>
        </w:rPr>
        <w:t xml:space="preserve">Division 4 </w:t>
      </w:r>
      <w:r w:rsidR="00AE68FC" w:rsidRPr="00AE68FC">
        <w:rPr>
          <w:rFonts w:ascii="Arial" w:hAnsi="Arial" w:cs="Arial"/>
          <w:bCs/>
        </w:rPr>
        <w:t>rules</w:t>
      </w:r>
      <w:r w:rsidR="00AE68FC">
        <w:rPr>
          <w:rFonts w:ascii="Arial" w:hAnsi="Arial" w:cs="Arial"/>
          <w:bCs/>
        </w:rPr>
        <w:t xml:space="preserve"> pertaining to fire hazards.</w:t>
      </w:r>
      <w:r w:rsidR="00AE68FC" w:rsidRPr="00AE68FC">
        <w:rPr>
          <w:rFonts w:ascii="Arial" w:hAnsi="Arial" w:cs="Arial"/>
          <w:bCs/>
        </w:rPr>
        <w:t xml:space="preserve"> </w:t>
      </w:r>
    </w:p>
    <w:p w:rsidR="00C20DEF" w:rsidRPr="00AE68FC" w:rsidRDefault="00C20DEF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437-004-1440 Required Postings.</w:t>
      </w:r>
    </w:p>
    <w:p w:rsidR="00C20DEF" w:rsidRPr="00AE68FC" w:rsidRDefault="00AE68FC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417A61">
        <w:rPr>
          <w:rFonts w:ascii="Arial" w:hAnsi="Arial" w:cs="Arial"/>
          <w:bCs/>
        </w:rPr>
        <w:t xml:space="preserve"> new note allows </w:t>
      </w:r>
      <w:r w:rsidRPr="00AE68FC">
        <w:rPr>
          <w:rFonts w:ascii="Arial" w:hAnsi="Arial" w:cs="Arial"/>
          <w:bCs/>
        </w:rPr>
        <w:t>alternative</w:t>
      </w:r>
      <w:r w:rsidR="00417A61">
        <w:rPr>
          <w:rFonts w:ascii="Arial" w:hAnsi="Arial" w:cs="Arial"/>
          <w:bCs/>
        </w:rPr>
        <w:t xml:space="preserve"> </w:t>
      </w:r>
      <w:r w:rsidR="00067397">
        <w:rPr>
          <w:rFonts w:ascii="Arial" w:hAnsi="Arial" w:cs="Arial"/>
          <w:bCs/>
        </w:rPr>
        <w:t>wording</w:t>
      </w:r>
      <w:r w:rsidR="00417A61">
        <w:rPr>
          <w:rFonts w:ascii="Arial" w:hAnsi="Arial" w:cs="Arial"/>
          <w:bCs/>
        </w:rPr>
        <w:t xml:space="preserve"> for the required </w:t>
      </w:r>
      <w:r>
        <w:rPr>
          <w:rFonts w:ascii="Arial" w:hAnsi="Arial" w:cs="Arial"/>
          <w:bCs/>
        </w:rPr>
        <w:t xml:space="preserve">warning signs in fueling </w:t>
      </w:r>
      <w:r w:rsidR="00207A35">
        <w:rPr>
          <w:rFonts w:ascii="Arial" w:hAnsi="Arial" w:cs="Arial"/>
          <w:bCs/>
        </w:rPr>
        <w:t xml:space="preserve">/ dispensing </w:t>
      </w:r>
      <w:r w:rsidR="00067397">
        <w:rPr>
          <w:rFonts w:ascii="Arial" w:hAnsi="Arial" w:cs="Arial"/>
          <w:bCs/>
        </w:rPr>
        <w:t>areas</w:t>
      </w:r>
      <w:r w:rsidR="00207A3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flammable liquid storage areas</w:t>
      </w:r>
      <w:r w:rsidR="00417A61">
        <w:rPr>
          <w:rFonts w:ascii="Arial" w:hAnsi="Arial" w:cs="Arial"/>
          <w:bCs/>
        </w:rPr>
        <w:t>, and areas where “…</w:t>
      </w:r>
      <w:r w:rsidR="00417A61" w:rsidRPr="00417A61">
        <w:rPr>
          <w:rFonts w:ascii="Arial" w:hAnsi="Arial" w:cs="Arial"/>
          <w:bCs/>
        </w:rPr>
        <w:t xml:space="preserve">there may be flammable or explosive gases, vapors, mists, dust, fibers or </w:t>
      </w:r>
      <w:proofErr w:type="spellStart"/>
      <w:r w:rsidR="00417A61" w:rsidRPr="00417A61">
        <w:rPr>
          <w:rFonts w:ascii="Arial" w:hAnsi="Arial" w:cs="Arial"/>
          <w:bCs/>
        </w:rPr>
        <w:t>flyings</w:t>
      </w:r>
      <w:proofErr w:type="spellEnd"/>
      <w:r w:rsidR="00417A61" w:rsidRPr="00417A61">
        <w:rPr>
          <w:rFonts w:ascii="Arial" w:hAnsi="Arial" w:cs="Arial"/>
          <w:bCs/>
        </w:rPr>
        <w:t>.</w:t>
      </w:r>
      <w:r w:rsidR="00417A61">
        <w:rPr>
          <w:rFonts w:ascii="Arial" w:hAnsi="Arial" w:cs="Arial"/>
          <w:bCs/>
        </w:rPr>
        <w:t>”</w:t>
      </w:r>
    </w:p>
    <w:p w:rsidR="00C20DEF" w:rsidRP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437-004-1450 Extinguishers.</w:t>
      </w:r>
    </w:p>
    <w:p w:rsidR="00C20DEF" w:rsidRPr="00C20DEF" w:rsidRDefault="00AF359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</w:rPr>
        <w:t xml:space="preserve">Terminology </w:t>
      </w:r>
      <w:r w:rsidR="00417A61" w:rsidRPr="00417A61">
        <w:rPr>
          <w:rFonts w:ascii="Arial" w:hAnsi="Arial" w:cs="Arial"/>
          <w:bCs/>
        </w:rPr>
        <w:t>changes</w:t>
      </w:r>
      <w:r>
        <w:rPr>
          <w:rFonts w:ascii="Arial" w:hAnsi="Arial" w:cs="Arial"/>
          <w:bCs/>
        </w:rPr>
        <w:t>, only</w:t>
      </w:r>
      <w:r w:rsidR="00417A61" w:rsidRPr="00417A61">
        <w:rPr>
          <w:rFonts w:ascii="Arial" w:hAnsi="Arial" w:cs="Arial"/>
          <w:bCs/>
        </w:rPr>
        <w:t>.</w:t>
      </w:r>
    </w:p>
    <w:p w:rsidR="00C20DEF" w:rsidRP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>437-004-1460 Fire Prevention Plan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AF359F" w:rsidRPr="00C20DEF" w:rsidRDefault="00AF359F" w:rsidP="00AF359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</w:rPr>
        <w:t xml:space="preserve">Terminology </w:t>
      </w:r>
      <w:r w:rsidRPr="00417A61">
        <w:rPr>
          <w:rFonts w:ascii="Arial" w:hAnsi="Arial" w:cs="Arial"/>
          <w:bCs/>
        </w:rPr>
        <w:t>changes</w:t>
      </w:r>
      <w:r>
        <w:rPr>
          <w:rFonts w:ascii="Arial" w:hAnsi="Arial" w:cs="Arial"/>
          <w:bCs/>
        </w:rPr>
        <w:t>, only</w:t>
      </w:r>
      <w:r w:rsidRPr="00417A61">
        <w:rPr>
          <w:rFonts w:ascii="Arial" w:hAnsi="Arial" w:cs="Arial"/>
          <w:bCs/>
        </w:rPr>
        <w:t>.</w:t>
      </w:r>
    </w:p>
    <w:p w:rsidR="00C20DEF" w:rsidRP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20DEF" w:rsidRDefault="00C20DEF" w:rsidP="00C20DE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20DEF">
        <w:rPr>
          <w:rFonts w:ascii="Arial" w:hAnsi="Arial" w:cs="Arial"/>
          <w:b/>
          <w:bCs/>
          <w:sz w:val="28"/>
          <w:szCs w:val="28"/>
        </w:rPr>
        <w:t xml:space="preserve">437-004-1470 </w:t>
      </w:r>
      <w:r w:rsidR="00111FB4" w:rsidRPr="00111FB4">
        <w:rPr>
          <w:rFonts w:ascii="Arial" w:hAnsi="Arial" w:cs="Arial"/>
          <w:b/>
          <w:bCs/>
          <w:sz w:val="28"/>
          <w:szCs w:val="28"/>
        </w:rPr>
        <w:t xml:space="preserve">Employee Equipment and </w:t>
      </w:r>
      <w:r w:rsidRPr="00C20DEF">
        <w:rPr>
          <w:rFonts w:ascii="Arial" w:hAnsi="Arial" w:cs="Arial"/>
          <w:b/>
          <w:bCs/>
          <w:sz w:val="28"/>
          <w:szCs w:val="28"/>
        </w:rPr>
        <w:t>Training.</w:t>
      </w:r>
    </w:p>
    <w:p w:rsidR="00C20DEF" w:rsidRPr="00844C80" w:rsidRDefault="00844C80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44C80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 xml:space="preserve"> of rule</w:t>
      </w:r>
      <w:r w:rsidRPr="00844C80">
        <w:rPr>
          <w:rFonts w:ascii="Arial" w:hAnsi="Arial" w:cs="Arial"/>
          <w:bCs/>
        </w:rPr>
        <w:t xml:space="preserve"> changed to include</w:t>
      </w:r>
      <w:r>
        <w:rPr>
          <w:rFonts w:ascii="Arial" w:hAnsi="Arial" w:cs="Arial"/>
          <w:bCs/>
        </w:rPr>
        <w:t xml:space="preserve"> equipment as well as training.</w:t>
      </w:r>
      <w:r w:rsidR="00AF359F">
        <w:rPr>
          <w:rFonts w:ascii="Arial" w:hAnsi="Arial" w:cs="Arial"/>
          <w:bCs/>
        </w:rPr>
        <w:t xml:space="preserve"> Terminology </w:t>
      </w:r>
      <w:r w:rsidR="00AF359F" w:rsidRPr="00417A61">
        <w:rPr>
          <w:rFonts w:ascii="Arial" w:hAnsi="Arial" w:cs="Arial"/>
          <w:bCs/>
        </w:rPr>
        <w:t>changes</w:t>
      </w:r>
      <w:r w:rsidR="00AF359F">
        <w:rPr>
          <w:rFonts w:ascii="Arial" w:hAnsi="Arial" w:cs="Arial"/>
          <w:bCs/>
        </w:rPr>
        <w:t>, only, in the rule.</w:t>
      </w:r>
    </w:p>
    <w:p w:rsidR="00C03507" w:rsidRDefault="00C03507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952FFB" w:rsidRDefault="00952FFB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8311C1" w:rsidRPr="00F44590" w:rsidRDefault="00C9070A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Division 4/N:</w:t>
      </w:r>
    </w:p>
    <w:p w:rsidR="00132492" w:rsidRDefault="00132492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311C1">
        <w:rPr>
          <w:rFonts w:ascii="Arial" w:hAnsi="Arial" w:cs="Arial"/>
          <w:b/>
          <w:bCs/>
          <w:sz w:val="28"/>
          <w:szCs w:val="28"/>
        </w:rPr>
        <w:t>437-004-1680 Storage of Hazardous Chemicals.</w:t>
      </w:r>
    </w:p>
    <w:p w:rsidR="004D1C12" w:rsidRDefault="00AF359F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</w:rPr>
        <w:t>Rule was r</w:t>
      </w:r>
      <w:r w:rsidR="00F44590" w:rsidRPr="004D1C12">
        <w:rPr>
          <w:rFonts w:ascii="Arial" w:hAnsi="Arial" w:cs="Arial"/>
          <w:bCs/>
        </w:rPr>
        <w:t>e</w:t>
      </w:r>
      <w:r w:rsidR="00F44590">
        <w:rPr>
          <w:rFonts w:ascii="Arial" w:hAnsi="Arial" w:cs="Arial"/>
          <w:bCs/>
        </w:rPr>
        <w:t>formatted</w:t>
      </w:r>
      <w:r w:rsidR="004D1C12">
        <w:rPr>
          <w:rFonts w:ascii="Arial" w:hAnsi="Arial" w:cs="Arial"/>
          <w:bCs/>
        </w:rPr>
        <w:t xml:space="preserve"> to separate the</w:t>
      </w:r>
      <w:r w:rsidR="00F44590">
        <w:rPr>
          <w:rFonts w:ascii="Arial" w:hAnsi="Arial" w:cs="Arial"/>
          <w:bCs/>
        </w:rPr>
        <w:t xml:space="preserve"> general</w:t>
      </w:r>
      <w:r w:rsidR="004D1C12">
        <w:rPr>
          <w:rFonts w:ascii="Arial" w:hAnsi="Arial" w:cs="Arial"/>
          <w:bCs/>
        </w:rPr>
        <w:t xml:space="preserve"> requirements</w:t>
      </w:r>
      <w:r w:rsidR="004D1C12" w:rsidRPr="004D1C12">
        <w:rPr>
          <w:rFonts w:ascii="Arial" w:hAnsi="Arial" w:cs="Arial"/>
          <w:bCs/>
        </w:rPr>
        <w:t xml:space="preserve"> for the storage </w:t>
      </w:r>
      <w:r w:rsidR="00F44590">
        <w:rPr>
          <w:rFonts w:ascii="Arial" w:hAnsi="Arial" w:cs="Arial"/>
          <w:bCs/>
        </w:rPr>
        <w:t>of hazardous chemicals</w:t>
      </w:r>
      <w:r w:rsidR="00DF58A8">
        <w:rPr>
          <w:rFonts w:ascii="Arial" w:hAnsi="Arial" w:cs="Arial"/>
          <w:bCs/>
        </w:rPr>
        <w:t xml:space="preserve"> – </w:t>
      </w:r>
      <w:r w:rsidR="00F44590">
        <w:rPr>
          <w:rFonts w:ascii="Arial" w:hAnsi="Arial" w:cs="Arial"/>
          <w:bCs/>
        </w:rPr>
        <w:t>in</w:t>
      </w:r>
      <w:r w:rsidR="004D1C12">
        <w:rPr>
          <w:rFonts w:ascii="Arial" w:hAnsi="Arial" w:cs="Arial"/>
          <w:bCs/>
        </w:rPr>
        <w:t xml:space="preserve"> (1) through (4)</w:t>
      </w:r>
      <w:r w:rsidR="00DF58A8">
        <w:rPr>
          <w:rFonts w:ascii="Arial" w:hAnsi="Arial" w:cs="Arial"/>
          <w:bCs/>
        </w:rPr>
        <w:t xml:space="preserve"> – </w:t>
      </w:r>
      <w:r w:rsidR="004D1C12">
        <w:rPr>
          <w:rFonts w:ascii="Arial" w:hAnsi="Arial" w:cs="Arial"/>
          <w:bCs/>
        </w:rPr>
        <w:t xml:space="preserve">from </w:t>
      </w:r>
      <w:r w:rsidR="003F47C1">
        <w:rPr>
          <w:rFonts w:ascii="Arial" w:hAnsi="Arial" w:cs="Arial"/>
          <w:bCs/>
        </w:rPr>
        <w:t xml:space="preserve">the </w:t>
      </w:r>
      <w:r w:rsidR="003C77FA">
        <w:rPr>
          <w:rFonts w:ascii="Arial" w:hAnsi="Arial" w:cs="Arial"/>
          <w:bCs/>
        </w:rPr>
        <w:t xml:space="preserve">additional </w:t>
      </w:r>
      <w:r w:rsidR="003C77FA" w:rsidRPr="004D1C12">
        <w:rPr>
          <w:rFonts w:ascii="Arial" w:hAnsi="Arial" w:cs="Arial"/>
          <w:bCs/>
        </w:rPr>
        <w:t>requirements</w:t>
      </w:r>
      <w:r w:rsidR="004D1C12" w:rsidRPr="004D1C12">
        <w:rPr>
          <w:rFonts w:ascii="Arial" w:hAnsi="Arial" w:cs="Arial"/>
          <w:bCs/>
        </w:rPr>
        <w:t xml:space="preserve"> for</w:t>
      </w:r>
      <w:r w:rsidR="004D1C12">
        <w:rPr>
          <w:rFonts w:ascii="Arial" w:hAnsi="Arial" w:cs="Arial"/>
          <w:bCs/>
        </w:rPr>
        <w:t xml:space="preserve"> the storage of</w:t>
      </w:r>
      <w:r w:rsidR="004D1C12" w:rsidRPr="004D1C12">
        <w:rPr>
          <w:rFonts w:ascii="Arial" w:hAnsi="Arial" w:cs="Arial"/>
          <w:bCs/>
        </w:rPr>
        <w:t xml:space="preserve"> Restricted Use Pesticide</w:t>
      </w:r>
      <w:r w:rsidR="004D1C12">
        <w:rPr>
          <w:rFonts w:ascii="Arial" w:hAnsi="Arial" w:cs="Arial"/>
          <w:bCs/>
        </w:rPr>
        <w:t>s in (5).</w:t>
      </w:r>
    </w:p>
    <w:p w:rsidR="004D1C12" w:rsidRDefault="004D1C12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8311C1" w:rsidRDefault="003F47C1" w:rsidP="008311C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4D1C12" w:rsidRPr="004D1C12">
        <w:rPr>
          <w:rFonts w:ascii="Arial" w:hAnsi="Arial" w:cs="Arial"/>
          <w:bCs/>
        </w:rPr>
        <w:t xml:space="preserve">anguage was added to </w:t>
      </w:r>
      <w:r>
        <w:rPr>
          <w:rFonts w:ascii="Arial" w:hAnsi="Arial" w:cs="Arial"/>
          <w:bCs/>
        </w:rPr>
        <w:t xml:space="preserve">several rules to </w:t>
      </w:r>
      <w:r w:rsidR="004D1C12" w:rsidRPr="004D1C12">
        <w:rPr>
          <w:rFonts w:ascii="Arial" w:hAnsi="Arial" w:cs="Arial"/>
          <w:bCs/>
        </w:rPr>
        <w:t>clarify the</w:t>
      </w:r>
      <w:r w:rsidR="00AF359F">
        <w:rPr>
          <w:rFonts w:ascii="Arial" w:hAnsi="Arial" w:cs="Arial"/>
          <w:bCs/>
        </w:rPr>
        <w:t xml:space="preserve"> </w:t>
      </w:r>
      <w:r w:rsidR="00F44590">
        <w:rPr>
          <w:rFonts w:ascii="Arial" w:hAnsi="Arial" w:cs="Arial"/>
          <w:bCs/>
        </w:rPr>
        <w:t xml:space="preserve">main </w:t>
      </w:r>
      <w:r w:rsidR="00AF359F">
        <w:rPr>
          <w:rFonts w:ascii="Arial" w:hAnsi="Arial" w:cs="Arial"/>
          <w:bCs/>
        </w:rPr>
        <w:t>hazard addressed by</w:t>
      </w:r>
      <w:r>
        <w:rPr>
          <w:rFonts w:ascii="Arial" w:hAnsi="Arial" w:cs="Arial"/>
          <w:bCs/>
        </w:rPr>
        <w:t xml:space="preserve"> certain requirements</w:t>
      </w:r>
      <w:r w:rsidR="004D1C12" w:rsidRPr="004D1C12">
        <w:rPr>
          <w:rFonts w:ascii="Arial" w:hAnsi="Arial" w:cs="Arial"/>
          <w:bCs/>
        </w:rPr>
        <w:t xml:space="preserve">. For example, </w:t>
      </w:r>
      <w:r w:rsidR="00DA5667">
        <w:rPr>
          <w:rFonts w:ascii="Arial" w:hAnsi="Arial" w:cs="Arial"/>
          <w:bCs/>
        </w:rPr>
        <w:t xml:space="preserve">hazardous chemicals must be stored </w:t>
      </w:r>
      <w:r>
        <w:rPr>
          <w:rFonts w:ascii="Arial" w:hAnsi="Arial" w:cs="Arial"/>
          <w:bCs/>
        </w:rPr>
        <w:t>in separate, labeled areas</w:t>
      </w:r>
      <w:r w:rsidR="00DA5667">
        <w:rPr>
          <w:rFonts w:ascii="Arial" w:hAnsi="Arial" w:cs="Arial"/>
          <w:bCs/>
        </w:rPr>
        <w:t xml:space="preserve"> in order </w:t>
      </w:r>
      <w:r>
        <w:rPr>
          <w:rFonts w:ascii="Arial" w:hAnsi="Arial" w:cs="Arial"/>
          <w:bCs/>
        </w:rPr>
        <w:t>to prevent hazardous reactions</w:t>
      </w:r>
      <w:r w:rsidRPr="004D1C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from </w:t>
      </w:r>
      <w:r w:rsidR="004D1C12" w:rsidRPr="004D1C12">
        <w:rPr>
          <w:rFonts w:ascii="Arial" w:hAnsi="Arial" w:cs="Arial"/>
          <w:bCs/>
        </w:rPr>
        <w:t>the mixing of incompatible types of</w:t>
      </w:r>
      <w:r>
        <w:rPr>
          <w:rFonts w:ascii="Arial" w:hAnsi="Arial" w:cs="Arial"/>
          <w:bCs/>
        </w:rPr>
        <w:t xml:space="preserve"> </w:t>
      </w:r>
      <w:r w:rsidR="004D1C12" w:rsidRPr="004D1C12">
        <w:rPr>
          <w:rFonts w:ascii="Arial" w:hAnsi="Arial" w:cs="Arial"/>
          <w:bCs/>
        </w:rPr>
        <w:t>chemicals.</w:t>
      </w:r>
    </w:p>
    <w:p w:rsidR="00DA5667" w:rsidRDefault="00DA5667" w:rsidP="008311C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DA5667" w:rsidRPr="00DA5667" w:rsidRDefault="00DA5667" w:rsidP="00DA566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ventilation requirements were </w:t>
      </w:r>
      <w:r w:rsidR="00F44590">
        <w:rPr>
          <w:rFonts w:ascii="Arial" w:hAnsi="Arial" w:cs="Arial"/>
          <w:bCs/>
        </w:rPr>
        <w:t>modified to</w:t>
      </w:r>
      <w:r>
        <w:rPr>
          <w:rFonts w:ascii="Arial" w:hAnsi="Arial" w:cs="Arial"/>
          <w:bCs/>
        </w:rPr>
        <w:t xml:space="preserve"> “…</w:t>
      </w:r>
      <w:r w:rsidRPr="00DA5667">
        <w:rPr>
          <w:rFonts w:ascii="Arial" w:hAnsi="Arial" w:cs="Arial"/>
          <w:bCs/>
        </w:rPr>
        <w:t xml:space="preserve">as needed to keep air contaminants below </w:t>
      </w:r>
      <w:r w:rsidR="003F47C1">
        <w:rPr>
          <w:rFonts w:ascii="Arial" w:hAnsi="Arial" w:cs="Arial"/>
          <w:bCs/>
        </w:rPr>
        <w:t xml:space="preserve">25 percent of the lower </w:t>
      </w:r>
      <w:r w:rsidR="003F47C1" w:rsidRPr="00F0423B">
        <w:rPr>
          <w:rFonts w:ascii="Arial" w:hAnsi="Arial" w:cs="Arial"/>
          <w:bCs/>
          <w:u w:val="single"/>
        </w:rPr>
        <w:t>explosive</w:t>
      </w:r>
      <w:r w:rsidR="003F47C1">
        <w:rPr>
          <w:rFonts w:ascii="Arial" w:hAnsi="Arial" w:cs="Arial"/>
          <w:bCs/>
        </w:rPr>
        <w:t xml:space="preserve"> </w:t>
      </w:r>
      <w:r w:rsidRPr="00DA5667">
        <w:rPr>
          <w:rFonts w:ascii="Arial" w:hAnsi="Arial" w:cs="Arial"/>
          <w:bCs/>
        </w:rPr>
        <w:t>limit (LEL).</w:t>
      </w:r>
      <w:r w:rsidR="003F47C1">
        <w:rPr>
          <w:rFonts w:ascii="Arial" w:hAnsi="Arial" w:cs="Arial"/>
          <w:bCs/>
        </w:rPr>
        <w:t>”</w:t>
      </w:r>
      <w:r w:rsidR="00F0423B">
        <w:rPr>
          <w:rFonts w:ascii="Arial" w:hAnsi="Arial" w:cs="Arial"/>
          <w:bCs/>
        </w:rPr>
        <w:t xml:space="preserve"> (Previous rule read “lower exposure limit”</w:t>
      </w:r>
      <w:r w:rsidR="00BC1FA0">
        <w:rPr>
          <w:rFonts w:ascii="Arial" w:hAnsi="Arial" w:cs="Arial"/>
          <w:bCs/>
        </w:rPr>
        <w:t xml:space="preserve"> – </w:t>
      </w:r>
      <w:r w:rsidR="00F44590">
        <w:rPr>
          <w:rFonts w:ascii="Arial" w:hAnsi="Arial" w:cs="Arial"/>
          <w:bCs/>
        </w:rPr>
        <w:t>an inadvertent typographical error.)</w:t>
      </w:r>
    </w:p>
    <w:p w:rsidR="00085F13" w:rsidRDefault="00085F13" w:rsidP="008311C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085F13" w:rsidRDefault="00AF359F" w:rsidP="008311C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 clarity, the additional </w:t>
      </w:r>
      <w:r w:rsidR="00F44590">
        <w:rPr>
          <w:rFonts w:ascii="Arial" w:hAnsi="Arial" w:cs="Arial"/>
          <w:bCs/>
        </w:rPr>
        <w:t>r</w:t>
      </w:r>
      <w:r w:rsidR="00085F13">
        <w:rPr>
          <w:rFonts w:ascii="Arial" w:hAnsi="Arial" w:cs="Arial"/>
          <w:bCs/>
        </w:rPr>
        <w:t xml:space="preserve">equirements for </w:t>
      </w:r>
      <w:r w:rsidR="00661C30">
        <w:rPr>
          <w:rFonts w:ascii="Arial" w:hAnsi="Arial" w:cs="Arial"/>
          <w:bCs/>
        </w:rPr>
        <w:t>storing Restricted</w:t>
      </w:r>
      <w:r w:rsidR="00085F13">
        <w:rPr>
          <w:rFonts w:ascii="Arial" w:hAnsi="Arial" w:cs="Arial"/>
          <w:bCs/>
        </w:rPr>
        <w:t xml:space="preserve"> Use Pesticides </w:t>
      </w:r>
      <w:r w:rsidR="00661C30">
        <w:rPr>
          <w:rFonts w:ascii="Arial" w:hAnsi="Arial" w:cs="Arial"/>
          <w:bCs/>
        </w:rPr>
        <w:t xml:space="preserve">were grouped </w:t>
      </w:r>
      <w:r>
        <w:rPr>
          <w:rFonts w:ascii="Arial" w:hAnsi="Arial" w:cs="Arial"/>
          <w:bCs/>
        </w:rPr>
        <w:t xml:space="preserve">together </w:t>
      </w:r>
      <w:r w:rsidR="00085F13">
        <w:rPr>
          <w:rFonts w:ascii="Arial" w:hAnsi="Arial" w:cs="Arial"/>
          <w:bCs/>
        </w:rPr>
        <w:t>at (5.)</w:t>
      </w:r>
    </w:p>
    <w:p w:rsidR="00085F13" w:rsidRDefault="001D6E6A" w:rsidP="00085F1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085F13">
        <w:rPr>
          <w:rFonts w:ascii="Arial" w:hAnsi="Arial" w:cs="Arial"/>
          <w:bCs/>
        </w:rPr>
        <w:t>reas</w:t>
      </w:r>
      <w:r>
        <w:rPr>
          <w:rFonts w:ascii="Arial" w:hAnsi="Arial" w:cs="Arial"/>
          <w:bCs/>
        </w:rPr>
        <w:t xml:space="preserve"> must be locked</w:t>
      </w:r>
      <w:r w:rsidR="00085F13">
        <w:rPr>
          <w:rFonts w:ascii="Arial" w:hAnsi="Arial" w:cs="Arial"/>
          <w:bCs/>
        </w:rPr>
        <w:t xml:space="preserve"> to prevent access by</w:t>
      </w:r>
      <w:r w:rsidR="00085F13" w:rsidRPr="00085F13">
        <w:rPr>
          <w:rFonts w:ascii="Arial" w:hAnsi="Arial" w:cs="Arial"/>
          <w:bCs/>
        </w:rPr>
        <w:t xml:space="preserve"> unauthorized </w:t>
      </w:r>
      <w:r w:rsidR="00085F13" w:rsidRPr="003C77FA">
        <w:rPr>
          <w:rFonts w:ascii="Arial" w:hAnsi="Arial" w:cs="Arial"/>
          <w:bCs/>
          <w:u w:val="single"/>
        </w:rPr>
        <w:t>persons</w:t>
      </w:r>
      <w:r>
        <w:rPr>
          <w:rFonts w:ascii="Arial" w:hAnsi="Arial" w:cs="Arial"/>
          <w:bCs/>
        </w:rPr>
        <w:t>.</w:t>
      </w:r>
      <w:r w:rsidR="00085F13" w:rsidRPr="00085F13">
        <w:rPr>
          <w:rFonts w:ascii="Arial" w:hAnsi="Arial" w:cs="Arial"/>
          <w:bCs/>
        </w:rPr>
        <w:t xml:space="preserve"> (</w:t>
      </w:r>
      <w:r w:rsidR="00D81D58">
        <w:rPr>
          <w:rFonts w:ascii="Arial" w:hAnsi="Arial" w:cs="Arial"/>
          <w:bCs/>
        </w:rPr>
        <w:t>Previous rule only listed “</w:t>
      </w:r>
      <w:r>
        <w:rPr>
          <w:rFonts w:ascii="Arial" w:hAnsi="Arial" w:cs="Arial"/>
          <w:bCs/>
        </w:rPr>
        <w:t xml:space="preserve">unauthorized </w:t>
      </w:r>
      <w:r w:rsidR="00085F13" w:rsidRPr="00085F13">
        <w:rPr>
          <w:rFonts w:ascii="Arial" w:hAnsi="Arial" w:cs="Arial"/>
          <w:bCs/>
        </w:rPr>
        <w:t>employees</w:t>
      </w:r>
      <w:r w:rsidR="00D81D58">
        <w:rPr>
          <w:rFonts w:ascii="Arial" w:hAnsi="Arial" w:cs="Arial"/>
          <w:bCs/>
        </w:rPr>
        <w:t>.”</w:t>
      </w:r>
      <w:r w:rsidR="00085F13" w:rsidRPr="00085F13">
        <w:rPr>
          <w:rFonts w:ascii="Arial" w:hAnsi="Arial" w:cs="Arial"/>
          <w:bCs/>
        </w:rPr>
        <w:t>)</w:t>
      </w:r>
    </w:p>
    <w:p w:rsidR="00085F13" w:rsidRPr="00085F13" w:rsidRDefault="001D6E6A" w:rsidP="00085F1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Employer to p</w:t>
      </w:r>
      <w:r w:rsidR="00085F13" w:rsidRPr="00085F13">
        <w:rPr>
          <w:rFonts w:ascii="Arial" w:hAnsi="Arial" w:cs="Arial"/>
          <w:bCs/>
        </w:rPr>
        <w:t>rovide separate sections within the storage area</w:t>
      </w:r>
      <w:r w:rsidR="00085F13">
        <w:rPr>
          <w:rFonts w:ascii="Arial" w:hAnsi="Arial" w:cs="Arial"/>
          <w:bCs/>
        </w:rPr>
        <w:t xml:space="preserve"> </w:t>
      </w:r>
      <w:r w:rsidR="00085F13" w:rsidRPr="00085F13">
        <w:rPr>
          <w:rFonts w:ascii="Arial" w:hAnsi="Arial" w:cs="Arial"/>
          <w:bCs/>
        </w:rPr>
        <w:t>for each category of pesticide product</w:t>
      </w:r>
      <w:r w:rsidR="00F0423B">
        <w:rPr>
          <w:rFonts w:ascii="Arial" w:hAnsi="Arial" w:cs="Arial"/>
          <w:bCs/>
        </w:rPr>
        <w:t xml:space="preserve"> </w:t>
      </w:r>
      <w:r w:rsidR="003C77FA">
        <w:rPr>
          <w:rFonts w:ascii="Arial" w:hAnsi="Arial" w:cs="Arial"/>
          <w:bCs/>
        </w:rPr>
        <w:t>and label them</w:t>
      </w:r>
      <w:r w:rsidR="00F0423B" w:rsidRPr="00F0423B">
        <w:rPr>
          <w:rFonts w:ascii="Arial" w:hAnsi="Arial" w:cs="Arial"/>
          <w:bCs/>
        </w:rPr>
        <w:t xml:space="preserve"> by general category</w:t>
      </w:r>
      <w:r w:rsidR="00085F13" w:rsidRPr="00085F13">
        <w:rPr>
          <w:rFonts w:ascii="Arial" w:hAnsi="Arial" w:cs="Arial"/>
          <w:bCs/>
        </w:rPr>
        <w:t>. (Examples include: insecticides, herbicides, fungicides, fumigants.)</w:t>
      </w:r>
    </w:p>
    <w:p w:rsidR="001D6E6A" w:rsidRDefault="00AF359F" w:rsidP="00085F1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</w:t>
      </w:r>
      <w:r w:rsidR="003C77FA">
        <w:rPr>
          <w:rFonts w:ascii="Arial" w:hAnsi="Arial" w:cs="Arial"/>
          <w:bCs/>
        </w:rPr>
        <w:t xml:space="preserve"> </w:t>
      </w:r>
      <w:r w:rsidR="001D6E6A">
        <w:rPr>
          <w:rFonts w:ascii="Arial" w:hAnsi="Arial" w:cs="Arial"/>
          <w:bCs/>
        </w:rPr>
        <w:t xml:space="preserve">options </w:t>
      </w:r>
      <w:r w:rsidR="003C77FA">
        <w:rPr>
          <w:rFonts w:ascii="Arial" w:hAnsi="Arial" w:cs="Arial"/>
          <w:bCs/>
        </w:rPr>
        <w:t xml:space="preserve">are </w:t>
      </w:r>
      <w:r w:rsidR="001D6E6A">
        <w:rPr>
          <w:rFonts w:ascii="Arial" w:hAnsi="Arial" w:cs="Arial"/>
          <w:bCs/>
        </w:rPr>
        <w:t>allowed</w:t>
      </w:r>
      <w:r w:rsidR="00085F13">
        <w:rPr>
          <w:rFonts w:ascii="Arial" w:hAnsi="Arial" w:cs="Arial"/>
          <w:bCs/>
        </w:rPr>
        <w:t xml:space="preserve"> for </w:t>
      </w:r>
      <w:r w:rsidR="001D6E6A">
        <w:rPr>
          <w:rFonts w:ascii="Arial" w:hAnsi="Arial" w:cs="Arial"/>
          <w:bCs/>
        </w:rPr>
        <w:t>preventing the absorption of</w:t>
      </w:r>
      <w:r w:rsidR="001D6E6A" w:rsidRPr="00085F13">
        <w:rPr>
          <w:rFonts w:ascii="Arial" w:hAnsi="Arial" w:cs="Arial"/>
          <w:bCs/>
        </w:rPr>
        <w:t xml:space="preserve"> </w:t>
      </w:r>
      <w:r w:rsidR="001D6E6A">
        <w:rPr>
          <w:rFonts w:ascii="Arial" w:hAnsi="Arial" w:cs="Arial"/>
          <w:bCs/>
        </w:rPr>
        <w:t>hazardous chemicals into f</w:t>
      </w:r>
      <w:r w:rsidR="001D6E6A" w:rsidRPr="00085F13">
        <w:rPr>
          <w:rFonts w:ascii="Arial" w:hAnsi="Arial" w:cs="Arial"/>
          <w:bCs/>
        </w:rPr>
        <w:t>loors and shelves</w:t>
      </w:r>
      <w:r w:rsidR="003C77FA">
        <w:rPr>
          <w:rFonts w:ascii="Arial" w:hAnsi="Arial" w:cs="Arial"/>
          <w:bCs/>
        </w:rPr>
        <w:t>. (Previous rule required them to “have coatings or sealants….”) N</w:t>
      </w:r>
      <w:r w:rsidR="001D6E6A">
        <w:rPr>
          <w:rFonts w:ascii="Arial" w:hAnsi="Arial" w:cs="Arial"/>
          <w:bCs/>
        </w:rPr>
        <w:t>ow</w:t>
      </w:r>
      <w:r w:rsidR="003C77FA">
        <w:rPr>
          <w:rFonts w:ascii="Arial" w:hAnsi="Arial" w:cs="Arial"/>
          <w:bCs/>
        </w:rPr>
        <w:t>,</w:t>
      </w:r>
      <w:r w:rsidR="001D6E6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they can</w:t>
      </w:r>
      <w:r w:rsidR="00085F13">
        <w:rPr>
          <w:rFonts w:ascii="Arial" w:hAnsi="Arial" w:cs="Arial"/>
          <w:bCs/>
        </w:rPr>
        <w:t xml:space="preserve"> </w:t>
      </w:r>
      <w:r w:rsidR="00085F13" w:rsidRPr="00085F13">
        <w:rPr>
          <w:rFonts w:ascii="Arial" w:hAnsi="Arial" w:cs="Arial"/>
          <w:bCs/>
        </w:rPr>
        <w:t xml:space="preserve">be constructed of </w:t>
      </w:r>
      <w:r w:rsidR="00085F13">
        <w:rPr>
          <w:rFonts w:ascii="Arial" w:hAnsi="Arial" w:cs="Arial"/>
          <w:bCs/>
        </w:rPr>
        <w:t xml:space="preserve">a chemically-resistant material, </w:t>
      </w:r>
      <w:r w:rsidR="00085F13" w:rsidRPr="00085F13">
        <w:rPr>
          <w:rFonts w:ascii="Arial" w:hAnsi="Arial" w:cs="Arial"/>
          <w:bCs/>
        </w:rPr>
        <w:t>or</w:t>
      </w:r>
      <w:r w:rsidR="001D6E6A">
        <w:rPr>
          <w:rFonts w:ascii="Arial" w:hAnsi="Arial" w:cs="Arial"/>
          <w:bCs/>
        </w:rPr>
        <w:t xml:space="preserve"> be </w:t>
      </w:r>
      <w:r w:rsidR="00085F13" w:rsidRPr="00085F13">
        <w:rPr>
          <w:rFonts w:ascii="Arial" w:hAnsi="Arial" w:cs="Arial"/>
          <w:bCs/>
        </w:rPr>
        <w:t>coated</w:t>
      </w:r>
      <w:r>
        <w:rPr>
          <w:rFonts w:ascii="Arial" w:hAnsi="Arial" w:cs="Arial"/>
          <w:bCs/>
        </w:rPr>
        <w:t>/ sealed</w:t>
      </w:r>
      <w:r w:rsidR="00085F13" w:rsidRPr="00085F13">
        <w:rPr>
          <w:rFonts w:ascii="Arial" w:hAnsi="Arial" w:cs="Arial"/>
          <w:bCs/>
        </w:rPr>
        <w:t>, or</w:t>
      </w:r>
      <w:r w:rsidR="001D6E6A">
        <w:rPr>
          <w:rFonts w:ascii="Arial" w:hAnsi="Arial" w:cs="Arial"/>
          <w:bCs/>
        </w:rPr>
        <w:t xml:space="preserve"> be </w:t>
      </w:r>
      <w:r w:rsidR="00085F13" w:rsidRPr="00085F13">
        <w:rPr>
          <w:rFonts w:ascii="Arial" w:hAnsi="Arial" w:cs="Arial"/>
          <w:bCs/>
        </w:rPr>
        <w:t>provided with secondary containment</w:t>
      </w:r>
      <w:r w:rsidR="003C77FA">
        <w:rPr>
          <w:rFonts w:ascii="Arial" w:hAnsi="Arial" w:cs="Arial"/>
          <w:bCs/>
        </w:rPr>
        <w:t>.</w:t>
      </w:r>
    </w:p>
    <w:p w:rsidR="00661C30" w:rsidRDefault="00AF359F" w:rsidP="008311C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Employer must</w:t>
      </w:r>
      <w:r w:rsidR="00661C30">
        <w:rPr>
          <w:rFonts w:ascii="Arial" w:hAnsi="Arial" w:cs="Arial"/>
          <w:bCs/>
        </w:rPr>
        <w:t xml:space="preserve"> </w:t>
      </w:r>
      <w:r w:rsidR="00F44590">
        <w:rPr>
          <w:rFonts w:ascii="Arial" w:hAnsi="Arial" w:cs="Arial"/>
          <w:bCs/>
        </w:rPr>
        <w:t xml:space="preserve">prevent </w:t>
      </w:r>
      <w:r w:rsidR="00F44590" w:rsidRPr="00D81D58">
        <w:rPr>
          <w:rFonts w:ascii="Arial" w:hAnsi="Arial" w:cs="Arial"/>
          <w:bCs/>
        </w:rPr>
        <w:t>any</w:t>
      </w:r>
      <w:r w:rsidR="00F0423B" w:rsidRPr="00D81D58">
        <w:rPr>
          <w:rFonts w:ascii="Arial" w:hAnsi="Arial" w:cs="Arial"/>
          <w:bCs/>
        </w:rPr>
        <w:t xml:space="preserve"> leak</w:t>
      </w:r>
      <w:r w:rsidR="00F44590">
        <w:rPr>
          <w:rFonts w:ascii="Arial" w:hAnsi="Arial" w:cs="Arial"/>
          <w:bCs/>
        </w:rPr>
        <w:t>ed</w:t>
      </w:r>
      <w:r w:rsidR="00F0423B" w:rsidRPr="00D81D58">
        <w:rPr>
          <w:rFonts w:ascii="Arial" w:hAnsi="Arial" w:cs="Arial"/>
          <w:bCs/>
        </w:rPr>
        <w:t xml:space="preserve"> or spill</w:t>
      </w:r>
      <w:r w:rsidR="003C77FA">
        <w:rPr>
          <w:rFonts w:ascii="Arial" w:hAnsi="Arial" w:cs="Arial"/>
          <w:bCs/>
        </w:rPr>
        <w:t xml:space="preserve">ed chemical </w:t>
      </w:r>
      <w:r w:rsidR="00661C30">
        <w:rPr>
          <w:rFonts w:ascii="Arial" w:hAnsi="Arial" w:cs="Arial"/>
          <w:bCs/>
        </w:rPr>
        <w:t xml:space="preserve">from leaving </w:t>
      </w:r>
      <w:r w:rsidR="001D6E6A" w:rsidRPr="00D81D58">
        <w:rPr>
          <w:rFonts w:ascii="Arial" w:hAnsi="Arial" w:cs="Arial"/>
          <w:bCs/>
        </w:rPr>
        <w:t xml:space="preserve">the confines of the </w:t>
      </w:r>
      <w:r w:rsidR="00D81D58" w:rsidRPr="00D81D58">
        <w:rPr>
          <w:rFonts w:ascii="Arial" w:hAnsi="Arial" w:cs="Arial"/>
          <w:bCs/>
        </w:rPr>
        <w:t>storage area. (Previous e</w:t>
      </w:r>
      <w:r w:rsidR="00D81D58">
        <w:rPr>
          <w:rFonts w:ascii="Arial" w:hAnsi="Arial" w:cs="Arial"/>
          <w:bCs/>
        </w:rPr>
        <w:t xml:space="preserve">xception </w:t>
      </w:r>
      <w:r w:rsidR="003C77FA">
        <w:rPr>
          <w:rFonts w:ascii="Arial" w:hAnsi="Arial" w:cs="Arial"/>
          <w:bCs/>
        </w:rPr>
        <w:t xml:space="preserve">to this requirement </w:t>
      </w:r>
      <w:r w:rsidR="00D81D58" w:rsidRPr="00D81D58">
        <w:rPr>
          <w:rFonts w:ascii="Arial" w:hAnsi="Arial" w:cs="Arial"/>
          <w:bCs/>
        </w:rPr>
        <w:t xml:space="preserve">for storage structures </w:t>
      </w:r>
      <w:r w:rsidR="00D81D58">
        <w:rPr>
          <w:rFonts w:ascii="Arial" w:hAnsi="Arial" w:cs="Arial"/>
          <w:bCs/>
        </w:rPr>
        <w:t>“</w:t>
      </w:r>
      <w:r w:rsidR="00D81D58" w:rsidRPr="00D81D58">
        <w:rPr>
          <w:rFonts w:ascii="Arial" w:hAnsi="Arial" w:cs="Arial"/>
          <w:bCs/>
        </w:rPr>
        <w:t>where there are normally no employees</w:t>
      </w:r>
      <w:r w:rsidR="00D81D58">
        <w:rPr>
          <w:rFonts w:ascii="Arial" w:hAnsi="Arial" w:cs="Arial"/>
          <w:bCs/>
        </w:rPr>
        <w:t>” was removed</w:t>
      </w:r>
      <w:r w:rsidR="00D81D58" w:rsidRPr="00D81D58">
        <w:rPr>
          <w:rFonts w:ascii="Arial" w:hAnsi="Arial" w:cs="Arial"/>
          <w:bCs/>
        </w:rPr>
        <w:t>.</w:t>
      </w:r>
      <w:r w:rsidR="00D81D58">
        <w:rPr>
          <w:rFonts w:ascii="Arial" w:hAnsi="Arial" w:cs="Arial"/>
          <w:bCs/>
        </w:rPr>
        <w:t>)</w:t>
      </w:r>
    </w:p>
    <w:p w:rsidR="00661C30" w:rsidRDefault="00661C30" w:rsidP="00661C3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61C30" w:rsidRDefault="00661C30" w:rsidP="00661C3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</w:t>
      </w:r>
      <w:r w:rsidR="003C77FA">
        <w:rPr>
          <w:rFonts w:ascii="Arial" w:hAnsi="Arial" w:cs="Arial"/>
          <w:bCs/>
        </w:rPr>
        <w:t>S reference</w:t>
      </w:r>
      <w:r>
        <w:rPr>
          <w:rFonts w:ascii="Arial" w:hAnsi="Arial" w:cs="Arial"/>
          <w:bCs/>
        </w:rPr>
        <w:t xml:space="preserve"> o</w:t>
      </w:r>
      <w:r w:rsidRPr="003F47C1">
        <w:rPr>
          <w:rFonts w:ascii="Arial" w:hAnsi="Arial" w:cs="Arial"/>
          <w:bCs/>
        </w:rPr>
        <w:t>ther Division 4 rules with requirements tha</w:t>
      </w:r>
      <w:r>
        <w:rPr>
          <w:rFonts w:ascii="Arial" w:hAnsi="Arial" w:cs="Arial"/>
          <w:bCs/>
        </w:rPr>
        <w:t>t could also</w:t>
      </w:r>
      <w:r w:rsidRPr="003F47C1">
        <w:rPr>
          <w:rFonts w:ascii="Arial" w:hAnsi="Arial" w:cs="Arial"/>
          <w:bCs/>
        </w:rPr>
        <w:t xml:space="preserve"> apply to chemical storage areas</w:t>
      </w:r>
      <w:r>
        <w:rPr>
          <w:rFonts w:ascii="Arial" w:hAnsi="Arial" w:cs="Arial"/>
          <w:bCs/>
        </w:rPr>
        <w:t>.</w:t>
      </w:r>
    </w:p>
    <w:p w:rsidR="003F47C1" w:rsidRPr="00661C30" w:rsidRDefault="003F47C1" w:rsidP="00661C3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F47C1" w:rsidRPr="003F47C1" w:rsidRDefault="003F47C1" w:rsidP="00C9070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</w:rPr>
      </w:pPr>
    </w:p>
    <w:p w:rsidR="00952FFB" w:rsidRDefault="00952FF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8311C1" w:rsidRPr="00F44590" w:rsidRDefault="00132492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F44590">
        <w:rPr>
          <w:rFonts w:ascii="Arial" w:hAnsi="Arial" w:cs="Arial"/>
          <w:b/>
          <w:bCs/>
          <w:sz w:val="32"/>
          <w:szCs w:val="32"/>
        </w:rPr>
        <w:lastRenderedPageBreak/>
        <w:t>Division 4/Z:</w:t>
      </w:r>
    </w:p>
    <w:p w:rsidR="008311C1" w:rsidRDefault="008311C1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437-004-9800 Hazard C</w:t>
      </w:r>
      <w:r w:rsidR="00132492" w:rsidRPr="008311C1">
        <w:rPr>
          <w:rFonts w:ascii="Arial" w:hAnsi="Arial" w:cs="Arial"/>
          <w:b/>
          <w:bCs/>
          <w:sz w:val="28"/>
          <w:szCs w:val="28"/>
        </w:rPr>
        <w:t>ommunication Stan</w:t>
      </w:r>
      <w:r>
        <w:rPr>
          <w:rFonts w:ascii="Arial" w:hAnsi="Arial" w:cs="Arial"/>
          <w:b/>
          <w:bCs/>
          <w:sz w:val="28"/>
          <w:szCs w:val="28"/>
        </w:rPr>
        <w:t>dard for Agricultural Employers.</w:t>
      </w:r>
    </w:p>
    <w:p w:rsidR="00F44590" w:rsidRDefault="00F44590" w:rsidP="00661C30">
      <w:pPr>
        <w:pStyle w:val="Default"/>
        <w:rPr>
          <w:bCs/>
          <w:color w:val="auto"/>
        </w:rPr>
      </w:pPr>
    </w:p>
    <w:p w:rsidR="007A4DAC" w:rsidRPr="00661C30" w:rsidRDefault="007A4DAC" w:rsidP="007A4DAC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requirements of the</w:t>
      </w:r>
      <w:r w:rsidRPr="00661C30">
        <w:rPr>
          <w:rFonts w:ascii="Arial" w:hAnsi="Arial" w:cs="Arial"/>
          <w:bCs/>
        </w:rPr>
        <w:t xml:space="preserve"> Division 4, Hazard Communication Standard</w:t>
      </w:r>
      <w:r w:rsidR="003C77FA">
        <w:rPr>
          <w:rFonts w:ascii="Arial" w:hAnsi="Arial" w:cs="Arial"/>
          <w:bCs/>
        </w:rPr>
        <w:t xml:space="preserve"> (HCS)</w:t>
      </w:r>
      <w:r w:rsidRPr="00661C30">
        <w:rPr>
          <w:rFonts w:ascii="Arial" w:hAnsi="Arial" w:cs="Arial"/>
          <w:bCs/>
        </w:rPr>
        <w:t xml:space="preserve"> are consistent with the H</w:t>
      </w:r>
      <w:r w:rsidR="00AF359F">
        <w:rPr>
          <w:rFonts w:ascii="Arial" w:hAnsi="Arial" w:cs="Arial"/>
          <w:bCs/>
        </w:rPr>
        <w:t>CS</w:t>
      </w:r>
      <w:r w:rsidRPr="00661C30">
        <w:rPr>
          <w:rFonts w:ascii="Arial" w:hAnsi="Arial" w:cs="Arial"/>
          <w:bCs/>
        </w:rPr>
        <w:t xml:space="preserve"> for general industry as aligned with </w:t>
      </w:r>
      <w:r w:rsidR="003C77FA">
        <w:rPr>
          <w:rFonts w:ascii="Arial" w:hAnsi="Arial" w:cs="Arial"/>
          <w:bCs/>
        </w:rPr>
        <w:t>Globally Harmonized System of classification and labeling of c</w:t>
      </w:r>
      <w:r w:rsidRPr="00661C30">
        <w:rPr>
          <w:rFonts w:ascii="Arial" w:hAnsi="Arial" w:cs="Arial"/>
          <w:bCs/>
        </w:rPr>
        <w:t>hemicals (GHS.)</w:t>
      </w:r>
    </w:p>
    <w:p w:rsidR="007A4DAC" w:rsidRDefault="007A4DAC" w:rsidP="00661C30">
      <w:pPr>
        <w:pStyle w:val="Default"/>
        <w:rPr>
          <w:bCs/>
          <w:color w:val="auto"/>
        </w:rPr>
      </w:pPr>
    </w:p>
    <w:p w:rsidR="00ED77DF" w:rsidRDefault="00AF359F" w:rsidP="00661C30">
      <w:pPr>
        <w:pStyle w:val="Default"/>
        <w:rPr>
          <w:bCs/>
          <w:color w:val="auto"/>
        </w:rPr>
      </w:pPr>
      <w:r w:rsidRPr="00AF359F">
        <w:rPr>
          <w:b/>
          <w:bCs/>
          <w:color w:val="auto"/>
        </w:rPr>
        <w:t>437-004-9800</w:t>
      </w:r>
      <w:r>
        <w:rPr>
          <w:b/>
          <w:bCs/>
          <w:color w:val="auto"/>
        </w:rPr>
        <w:t xml:space="preserve"> </w:t>
      </w:r>
      <w:r w:rsidR="00661C30" w:rsidRPr="00661C30">
        <w:rPr>
          <w:bCs/>
          <w:color w:val="auto"/>
        </w:rPr>
        <w:t xml:space="preserve">does not include the parts of the </w:t>
      </w:r>
      <w:r>
        <w:rPr>
          <w:bCs/>
          <w:color w:val="auto"/>
        </w:rPr>
        <w:t>general industry HCS</w:t>
      </w:r>
      <w:r w:rsidR="00661C30" w:rsidRPr="00661C30">
        <w:rPr>
          <w:bCs/>
          <w:color w:val="auto"/>
        </w:rPr>
        <w:t xml:space="preserve"> that apply only to producers, distributors, and importers of chemicals because these are not typical activities for agricultural employers.</w:t>
      </w:r>
    </w:p>
    <w:p w:rsidR="00C9070A" w:rsidRDefault="00C9070A" w:rsidP="00661C30">
      <w:pPr>
        <w:pStyle w:val="Default"/>
        <w:rPr>
          <w:bCs/>
          <w:color w:val="auto"/>
        </w:rPr>
      </w:pPr>
    </w:p>
    <w:p w:rsidR="00ED77DF" w:rsidRDefault="00D8664E" w:rsidP="00661C30">
      <w:pPr>
        <w:pStyle w:val="Default"/>
        <w:rPr>
          <w:bCs/>
          <w:color w:val="auto"/>
        </w:rPr>
      </w:pPr>
      <w:r>
        <w:rPr>
          <w:bCs/>
          <w:color w:val="auto"/>
        </w:rPr>
        <w:t>Noteworthy changes</w:t>
      </w:r>
      <w:r w:rsidR="009534E4">
        <w:rPr>
          <w:bCs/>
          <w:color w:val="auto"/>
        </w:rPr>
        <w:t xml:space="preserve"> to the standard are listed</w:t>
      </w:r>
      <w:r>
        <w:rPr>
          <w:bCs/>
          <w:color w:val="auto"/>
        </w:rPr>
        <w:t xml:space="preserve"> </w:t>
      </w:r>
      <w:r w:rsidR="003C28D7">
        <w:rPr>
          <w:bCs/>
          <w:color w:val="auto"/>
        </w:rPr>
        <w:t>by paragraph:</w:t>
      </w:r>
    </w:p>
    <w:p w:rsidR="00C9070A" w:rsidRDefault="00C9070A" w:rsidP="00661C30">
      <w:pPr>
        <w:pStyle w:val="Default"/>
        <w:rPr>
          <w:bCs/>
          <w:color w:val="auto"/>
        </w:rPr>
      </w:pPr>
    </w:p>
    <w:p w:rsidR="00ED77DF" w:rsidRDefault="00420351" w:rsidP="00661C30">
      <w:pPr>
        <w:pStyle w:val="Default"/>
        <w:rPr>
          <w:bCs/>
          <w:color w:val="auto"/>
        </w:rPr>
      </w:pPr>
      <w:proofErr w:type="gramStart"/>
      <w:r>
        <w:rPr>
          <w:bCs/>
          <w:color w:val="auto"/>
        </w:rPr>
        <w:t xml:space="preserve">Paragraph </w:t>
      </w:r>
      <w:r w:rsidR="00ED77DF">
        <w:rPr>
          <w:bCs/>
          <w:color w:val="auto"/>
        </w:rPr>
        <w:t xml:space="preserve">(2) </w:t>
      </w:r>
      <w:r w:rsidR="00ED77DF" w:rsidRPr="00D8664E">
        <w:rPr>
          <w:bCs/>
          <w:i/>
          <w:color w:val="auto"/>
        </w:rPr>
        <w:t>S</w:t>
      </w:r>
      <w:r w:rsidR="00661C30" w:rsidRPr="00D8664E">
        <w:rPr>
          <w:bCs/>
          <w:i/>
          <w:color w:val="auto"/>
        </w:rPr>
        <w:t>cope and application</w:t>
      </w:r>
      <w:r w:rsidR="002B1509">
        <w:rPr>
          <w:bCs/>
          <w:color w:val="auto"/>
        </w:rPr>
        <w:t>.</w:t>
      </w:r>
      <w:proofErr w:type="gramEnd"/>
      <w:r w:rsidR="00ED77DF">
        <w:rPr>
          <w:bCs/>
          <w:color w:val="auto"/>
        </w:rPr>
        <w:t xml:space="preserve"> </w:t>
      </w:r>
    </w:p>
    <w:p w:rsidR="00ED77DF" w:rsidRPr="00ED77DF" w:rsidRDefault="002B1509" w:rsidP="00ED77DF">
      <w:pPr>
        <w:pStyle w:val="Default"/>
        <w:ind w:left="720"/>
        <w:rPr>
          <w:bCs/>
          <w:color w:val="auto"/>
        </w:rPr>
      </w:pPr>
      <w:r>
        <w:rPr>
          <w:bCs/>
          <w:color w:val="auto"/>
        </w:rPr>
        <w:t xml:space="preserve">(2)(b) </w:t>
      </w:r>
      <w:proofErr w:type="gramStart"/>
      <w:r w:rsidR="001312BA">
        <w:rPr>
          <w:bCs/>
          <w:color w:val="auto"/>
        </w:rPr>
        <w:t>c</w:t>
      </w:r>
      <w:r>
        <w:rPr>
          <w:bCs/>
          <w:color w:val="auto"/>
        </w:rPr>
        <w:t>larifies</w:t>
      </w:r>
      <w:proofErr w:type="gramEnd"/>
      <w:r>
        <w:rPr>
          <w:bCs/>
          <w:color w:val="auto"/>
        </w:rPr>
        <w:t xml:space="preserve"> that </w:t>
      </w:r>
      <w:r w:rsidRPr="00AF359F">
        <w:rPr>
          <w:b/>
          <w:bCs/>
          <w:color w:val="auto"/>
        </w:rPr>
        <w:t>437-004-9800</w:t>
      </w:r>
      <w:r>
        <w:rPr>
          <w:b/>
          <w:bCs/>
          <w:color w:val="auto"/>
        </w:rPr>
        <w:t xml:space="preserve"> a</w:t>
      </w:r>
      <w:r w:rsidR="00ED77DF">
        <w:rPr>
          <w:bCs/>
          <w:color w:val="auto"/>
        </w:rPr>
        <w:t>pplies to agricultural employers</w:t>
      </w:r>
      <w:r>
        <w:rPr>
          <w:bCs/>
          <w:color w:val="auto"/>
        </w:rPr>
        <w:t xml:space="preserve"> e</w:t>
      </w:r>
      <w:r w:rsidR="00ED77DF" w:rsidRPr="00ED77DF">
        <w:rPr>
          <w:bCs/>
          <w:color w:val="auto"/>
        </w:rPr>
        <w:t>ngaged in crop- or product-related quality control- or quality assurance-type laboratory work. (Division 4/Z, 437-004-9860, Hazardous Chemicals</w:t>
      </w:r>
      <w:r w:rsidR="00960272">
        <w:rPr>
          <w:bCs/>
          <w:color w:val="auto"/>
        </w:rPr>
        <w:t xml:space="preserve"> in Laboratories applies to specific </w:t>
      </w:r>
      <w:r w:rsidR="00ED77DF" w:rsidRPr="00ED77DF">
        <w:rPr>
          <w:bCs/>
          <w:color w:val="auto"/>
        </w:rPr>
        <w:t>types of laboratory activities</w:t>
      </w:r>
      <w:r w:rsidR="00960272">
        <w:rPr>
          <w:bCs/>
          <w:color w:val="auto"/>
        </w:rPr>
        <w:t>, instead of the HCS.</w:t>
      </w:r>
      <w:r w:rsidR="00ED77DF" w:rsidRPr="00ED77DF">
        <w:rPr>
          <w:bCs/>
          <w:color w:val="auto"/>
        </w:rPr>
        <w:t>)</w:t>
      </w:r>
    </w:p>
    <w:p w:rsidR="00792801" w:rsidRDefault="00792801" w:rsidP="00ED77DF">
      <w:pPr>
        <w:pStyle w:val="Default"/>
        <w:rPr>
          <w:bCs/>
          <w:color w:val="auto"/>
        </w:rPr>
      </w:pPr>
    </w:p>
    <w:p w:rsidR="00381208" w:rsidRDefault="002B1509" w:rsidP="00381208">
      <w:pPr>
        <w:pStyle w:val="Default"/>
        <w:ind w:left="720"/>
        <w:rPr>
          <w:bCs/>
          <w:color w:val="auto"/>
        </w:rPr>
      </w:pPr>
      <w:r>
        <w:rPr>
          <w:bCs/>
          <w:color w:val="auto"/>
        </w:rPr>
        <w:t>(2)</w:t>
      </w:r>
      <w:r w:rsidR="00381208">
        <w:rPr>
          <w:bCs/>
          <w:color w:val="auto"/>
        </w:rPr>
        <w:t>(c)</w:t>
      </w:r>
      <w:r w:rsidR="00D8664E">
        <w:rPr>
          <w:bCs/>
          <w:color w:val="auto"/>
        </w:rPr>
        <w:t xml:space="preserve"> </w:t>
      </w:r>
      <w:proofErr w:type="gramStart"/>
      <w:r w:rsidR="001312BA">
        <w:rPr>
          <w:bCs/>
          <w:color w:val="auto"/>
        </w:rPr>
        <w:t>clarifies</w:t>
      </w:r>
      <w:proofErr w:type="gramEnd"/>
      <w:r w:rsidR="001312BA">
        <w:rPr>
          <w:bCs/>
          <w:color w:val="auto"/>
        </w:rPr>
        <w:t xml:space="preserve"> that</w:t>
      </w:r>
      <w:r>
        <w:rPr>
          <w:bCs/>
          <w:color w:val="auto"/>
        </w:rPr>
        <w:t xml:space="preserve"> a</w:t>
      </w:r>
      <w:r w:rsidR="00381208">
        <w:rPr>
          <w:bCs/>
          <w:color w:val="auto"/>
        </w:rPr>
        <w:t>n</w:t>
      </w:r>
      <w:r w:rsidR="00960272">
        <w:rPr>
          <w:bCs/>
          <w:color w:val="auto"/>
        </w:rPr>
        <w:t xml:space="preserve">y </w:t>
      </w:r>
      <w:r w:rsidR="00381208" w:rsidRPr="00381208">
        <w:rPr>
          <w:bCs/>
          <w:color w:val="auto"/>
        </w:rPr>
        <w:t>employer who produces, imports, or distributes chemical products</w:t>
      </w:r>
      <w:r w:rsidR="000B4AB6">
        <w:rPr>
          <w:bCs/>
          <w:color w:val="auto"/>
        </w:rPr>
        <w:t xml:space="preserve"> </w:t>
      </w:r>
      <w:r w:rsidR="00381208" w:rsidRPr="00381208">
        <w:rPr>
          <w:bCs/>
          <w:color w:val="auto"/>
        </w:rPr>
        <w:t>must follow the more detailed rules that apply to those activities in Division 2/Z, 1910.1200.</w:t>
      </w:r>
    </w:p>
    <w:p w:rsidR="00960272" w:rsidRDefault="00960272" w:rsidP="00381208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</w:p>
    <w:p w:rsidR="00381208" w:rsidRDefault="000B4AB6" w:rsidP="00381208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(2)</w:t>
      </w:r>
      <w:r w:rsidR="00381208" w:rsidRPr="00381208">
        <w:rPr>
          <w:rFonts w:ascii="Arial" w:hAnsi="Arial" w:cs="Arial"/>
          <w:bCs/>
        </w:rPr>
        <w:t xml:space="preserve">(d) </w:t>
      </w:r>
      <w:proofErr w:type="gramStart"/>
      <w:r>
        <w:rPr>
          <w:rFonts w:ascii="Arial" w:hAnsi="Arial" w:cs="Arial"/>
          <w:bCs/>
        </w:rPr>
        <w:t>lists</w:t>
      </w:r>
      <w:proofErr w:type="gramEnd"/>
      <w:r>
        <w:rPr>
          <w:rFonts w:ascii="Arial" w:hAnsi="Arial" w:cs="Arial"/>
          <w:bCs/>
        </w:rPr>
        <w:t xml:space="preserve"> a</w:t>
      </w:r>
      <w:r w:rsidR="00381208" w:rsidRPr="00CD4A64">
        <w:rPr>
          <w:rFonts w:ascii="Arial" w:hAnsi="Arial" w:cs="Arial"/>
          <w:bCs/>
        </w:rPr>
        <w:t>ll of the</w:t>
      </w:r>
      <w:r w:rsidR="00824AA5">
        <w:rPr>
          <w:rFonts w:ascii="Arial" w:hAnsi="Arial" w:cs="Arial"/>
          <w:bCs/>
        </w:rPr>
        <w:t xml:space="preserve"> </w:t>
      </w:r>
      <w:r w:rsidR="00381208" w:rsidRPr="00CD4A64">
        <w:rPr>
          <w:rFonts w:ascii="Arial" w:hAnsi="Arial" w:cs="Arial"/>
          <w:bCs/>
        </w:rPr>
        <w:t>exempted hazardous substances</w:t>
      </w:r>
      <w:r w:rsidR="00381208">
        <w:rPr>
          <w:rFonts w:ascii="Arial" w:hAnsi="Arial" w:cs="Arial"/>
          <w:bCs/>
        </w:rPr>
        <w:t xml:space="preserve"> (such as hazardous waste, “articles,” biological hazards)</w:t>
      </w:r>
      <w:r w:rsidR="00F67EDA">
        <w:rPr>
          <w:rFonts w:ascii="Arial" w:hAnsi="Arial" w:cs="Arial"/>
          <w:bCs/>
        </w:rPr>
        <w:t xml:space="preserve"> </w:t>
      </w:r>
      <w:r w:rsidR="00960272">
        <w:rPr>
          <w:rFonts w:ascii="Arial" w:hAnsi="Arial" w:cs="Arial"/>
          <w:bCs/>
        </w:rPr>
        <w:t>that</w:t>
      </w:r>
      <w:r>
        <w:rPr>
          <w:rFonts w:ascii="Arial" w:hAnsi="Arial" w:cs="Arial"/>
          <w:bCs/>
        </w:rPr>
        <w:t xml:space="preserve">, </w:t>
      </w:r>
      <w:r w:rsidR="00960272">
        <w:rPr>
          <w:rFonts w:ascii="Arial" w:hAnsi="Arial" w:cs="Arial"/>
          <w:bCs/>
        </w:rPr>
        <w:t>u</w:t>
      </w:r>
      <w:r w:rsidR="00824AA5">
        <w:rPr>
          <w:rFonts w:ascii="Arial" w:hAnsi="Arial" w:cs="Arial"/>
          <w:bCs/>
        </w:rPr>
        <w:t>nder the specific circumstances described</w:t>
      </w:r>
      <w:r>
        <w:rPr>
          <w:rFonts w:ascii="Arial" w:hAnsi="Arial" w:cs="Arial"/>
          <w:bCs/>
        </w:rPr>
        <w:t xml:space="preserve"> </w:t>
      </w:r>
      <w:r w:rsidR="00792801">
        <w:rPr>
          <w:rFonts w:ascii="Arial" w:hAnsi="Arial" w:cs="Arial"/>
          <w:bCs/>
        </w:rPr>
        <w:t xml:space="preserve">are not required to </w:t>
      </w:r>
      <w:r w:rsidR="00824AA5">
        <w:rPr>
          <w:rFonts w:ascii="Arial" w:hAnsi="Arial" w:cs="Arial"/>
          <w:bCs/>
        </w:rPr>
        <w:t>be included in</w:t>
      </w:r>
      <w:r w:rsidR="00792801">
        <w:rPr>
          <w:rFonts w:ascii="Arial" w:hAnsi="Arial" w:cs="Arial"/>
          <w:bCs/>
        </w:rPr>
        <w:t xml:space="preserve"> an </w:t>
      </w:r>
      <w:r w:rsidR="00824AA5">
        <w:rPr>
          <w:rFonts w:ascii="Arial" w:hAnsi="Arial" w:cs="Arial"/>
          <w:bCs/>
        </w:rPr>
        <w:t>ag</w:t>
      </w:r>
      <w:r w:rsidR="001312BA">
        <w:rPr>
          <w:rFonts w:ascii="Arial" w:hAnsi="Arial" w:cs="Arial"/>
          <w:bCs/>
        </w:rPr>
        <w:t>ricultural</w:t>
      </w:r>
      <w:r w:rsidR="00824AA5">
        <w:rPr>
          <w:rFonts w:ascii="Arial" w:hAnsi="Arial" w:cs="Arial"/>
          <w:bCs/>
        </w:rPr>
        <w:t xml:space="preserve"> employer’s </w:t>
      </w:r>
      <w:r w:rsidR="00792801">
        <w:rPr>
          <w:rFonts w:ascii="Arial" w:hAnsi="Arial" w:cs="Arial"/>
          <w:bCs/>
        </w:rPr>
        <w:t>hazard communication</w:t>
      </w:r>
      <w:r w:rsidR="006738FE">
        <w:rPr>
          <w:rFonts w:ascii="Arial" w:hAnsi="Arial" w:cs="Arial"/>
          <w:bCs/>
        </w:rPr>
        <w:t xml:space="preserve"> </w:t>
      </w:r>
      <w:r w:rsidR="00824AA5">
        <w:rPr>
          <w:rFonts w:ascii="Arial" w:hAnsi="Arial" w:cs="Arial"/>
          <w:bCs/>
        </w:rPr>
        <w:t>program.</w:t>
      </w:r>
    </w:p>
    <w:p w:rsidR="00824AA5" w:rsidRDefault="00824AA5" w:rsidP="00824AA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DB3033" w:rsidRDefault="000B4AB6" w:rsidP="00792801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NOTE: </w:t>
      </w:r>
      <w:r w:rsidR="00960272">
        <w:rPr>
          <w:rFonts w:ascii="Arial" w:hAnsi="Arial" w:cs="Arial"/>
          <w:bCs/>
        </w:rPr>
        <w:t>B</w:t>
      </w:r>
      <w:r w:rsidR="00824AA5">
        <w:rPr>
          <w:rFonts w:ascii="Arial" w:hAnsi="Arial" w:cs="Arial"/>
          <w:bCs/>
        </w:rPr>
        <w:t xml:space="preserve">ecause </w:t>
      </w:r>
      <w:r>
        <w:rPr>
          <w:rFonts w:ascii="Arial" w:hAnsi="Arial" w:cs="Arial"/>
          <w:bCs/>
        </w:rPr>
        <w:t xml:space="preserve">it </w:t>
      </w:r>
      <w:r w:rsidR="00960272">
        <w:rPr>
          <w:rFonts w:ascii="Arial" w:hAnsi="Arial" w:cs="Arial"/>
          <w:bCs/>
        </w:rPr>
        <w:t xml:space="preserve">has been </w:t>
      </w:r>
      <w:r w:rsidR="00824AA5" w:rsidRPr="00381208">
        <w:rPr>
          <w:rFonts w:ascii="Arial" w:hAnsi="Arial" w:cs="Arial"/>
          <w:bCs/>
        </w:rPr>
        <w:t>a source of confusion</w:t>
      </w:r>
      <w:r w:rsidR="00960272">
        <w:rPr>
          <w:rFonts w:ascii="Arial" w:hAnsi="Arial" w:cs="Arial"/>
          <w:bCs/>
        </w:rPr>
        <w:t xml:space="preserve">, </w:t>
      </w:r>
      <w:r w:rsidR="00824AA5">
        <w:rPr>
          <w:rFonts w:ascii="Arial" w:hAnsi="Arial" w:cs="Arial"/>
          <w:bCs/>
        </w:rPr>
        <w:t xml:space="preserve">the </w:t>
      </w:r>
      <w:r w:rsidR="00960272">
        <w:rPr>
          <w:rFonts w:ascii="Arial" w:hAnsi="Arial" w:cs="Arial"/>
          <w:bCs/>
        </w:rPr>
        <w:t xml:space="preserve">list </w:t>
      </w:r>
      <w:r w:rsidR="00824AA5" w:rsidRPr="00CD4A64">
        <w:rPr>
          <w:rFonts w:ascii="Arial" w:hAnsi="Arial" w:cs="Arial"/>
          <w:bCs/>
        </w:rPr>
        <w:t>of hazardous chemicals whose</w:t>
      </w:r>
      <w:r w:rsidR="00824AA5" w:rsidRPr="00BC1FA0">
        <w:rPr>
          <w:rFonts w:ascii="Arial" w:hAnsi="Arial" w:cs="Arial"/>
          <w:bCs/>
        </w:rPr>
        <w:t xml:space="preserve"> </w:t>
      </w:r>
      <w:r w:rsidR="00824AA5" w:rsidRPr="00824AA5">
        <w:rPr>
          <w:rFonts w:ascii="Arial" w:hAnsi="Arial" w:cs="Arial"/>
          <w:bCs/>
          <w:u w:val="single"/>
        </w:rPr>
        <w:t>labels</w:t>
      </w:r>
      <w:r w:rsidR="00824AA5">
        <w:rPr>
          <w:rFonts w:ascii="Arial" w:hAnsi="Arial" w:cs="Arial"/>
          <w:bCs/>
        </w:rPr>
        <w:t xml:space="preserve"> are</w:t>
      </w:r>
      <w:r w:rsidR="00824AA5" w:rsidRPr="00CD4A64">
        <w:rPr>
          <w:rFonts w:ascii="Arial" w:hAnsi="Arial" w:cs="Arial"/>
          <w:bCs/>
        </w:rPr>
        <w:t xml:space="preserve"> not covered by the </w:t>
      </w:r>
      <w:r w:rsidR="00824AA5">
        <w:rPr>
          <w:rFonts w:ascii="Arial" w:hAnsi="Arial" w:cs="Arial"/>
          <w:bCs/>
        </w:rPr>
        <w:t xml:space="preserve">general industry </w:t>
      </w:r>
      <w:r w:rsidR="00824AA5" w:rsidRPr="00CD4A64">
        <w:rPr>
          <w:rFonts w:ascii="Arial" w:hAnsi="Arial" w:cs="Arial"/>
          <w:bCs/>
        </w:rPr>
        <w:t xml:space="preserve">Hazard Communication </w:t>
      </w:r>
      <w:r w:rsidR="00824AA5" w:rsidRPr="00381208">
        <w:rPr>
          <w:rFonts w:ascii="Arial" w:hAnsi="Arial" w:cs="Arial"/>
          <w:bCs/>
        </w:rPr>
        <w:t>Standard are NOT included</w:t>
      </w:r>
      <w:r w:rsidR="00824AA5">
        <w:rPr>
          <w:rFonts w:ascii="Arial" w:hAnsi="Arial" w:cs="Arial"/>
          <w:bCs/>
        </w:rPr>
        <w:t xml:space="preserve"> in the new</w:t>
      </w:r>
      <w:r w:rsidR="00DB3033">
        <w:rPr>
          <w:rFonts w:ascii="Arial" w:hAnsi="Arial" w:cs="Arial"/>
          <w:bCs/>
        </w:rPr>
        <w:t xml:space="preserve"> </w:t>
      </w:r>
      <w:r w:rsidR="00960272" w:rsidRPr="0012429B">
        <w:rPr>
          <w:rFonts w:ascii="Arial" w:hAnsi="Arial" w:cs="Arial"/>
          <w:b/>
          <w:bCs/>
        </w:rPr>
        <w:t>437-004-9800</w:t>
      </w:r>
      <w:r w:rsidR="00824AA5">
        <w:rPr>
          <w:rFonts w:ascii="Arial" w:hAnsi="Arial" w:cs="Arial"/>
          <w:bCs/>
        </w:rPr>
        <w:t xml:space="preserve">. </w:t>
      </w:r>
      <w:r w:rsidR="00824AA5" w:rsidRPr="00CD4A64">
        <w:rPr>
          <w:rFonts w:ascii="Arial" w:hAnsi="Arial" w:cs="Arial"/>
          <w:bCs/>
        </w:rPr>
        <w:t>(</w:t>
      </w:r>
      <w:r w:rsidR="00960272">
        <w:rPr>
          <w:rFonts w:ascii="Arial" w:hAnsi="Arial" w:cs="Arial"/>
          <w:bCs/>
        </w:rPr>
        <w:t xml:space="preserve">This exemption applies to </w:t>
      </w:r>
      <w:r w:rsidR="00960272" w:rsidRPr="000B4AB6">
        <w:rPr>
          <w:rFonts w:ascii="Arial" w:hAnsi="Arial" w:cs="Arial"/>
          <w:bCs/>
          <w:u w:val="single"/>
        </w:rPr>
        <w:t>manufacturers</w:t>
      </w:r>
      <w:r w:rsidR="002B1509">
        <w:rPr>
          <w:rFonts w:ascii="Arial" w:hAnsi="Arial" w:cs="Arial"/>
          <w:bCs/>
        </w:rPr>
        <w:t xml:space="preserve"> covered </w:t>
      </w:r>
      <w:r w:rsidR="002B1509" w:rsidRPr="00CD4A64">
        <w:rPr>
          <w:rFonts w:ascii="Arial" w:hAnsi="Arial" w:cs="Arial"/>
          <w:bCs/>
        </w:rPr>
        <w:t>by other labeling regulations</w:t>
      </w:r>
      <w:r w:rsidR="00960272">
        <w:rPr>
          <w:rFonts w:ascii="Arial" w:hAnsi="Arial" w:cs="Arial"/>
          <w:bCs/>
        </w:rPr>
        <w:t xml:space="preserve">. </w:t>
      </w:r>
      <w:r w:rsidR="00824AA5">
        <w:rPr>
          <w:rFonts w:ascii="Arial" w:hAnsi="Arial" w:cs="Arial"/>
          <w:bCs/>
        </w:rPr>
        <w:t>E</w:t>
      </w:r>
      <w:r w:rsidR="00824AA5" w:rsidRPr="00CD4A64">
        <w:rPr>
          <w:rFonts w:ascii="Arial" w:hAnsi="Arial" w:cs="Arial"/>
          <w:bCs/>
        </w:rPr>
        <w:t>xample</w:t>
      </w:r>
      <w:r w:rsidR="00824AA5">
        <w:rPr>
          <w:rFonts w:ascii="Arial" w:hAnsi="Arial" w:cs="Arial"/>
          <w:bCs/>
        </w:rPr>
        <w:t>s</w:t>
      </w:r>
      <w:r w:rsidR="00960272">
        <w:rPr>
          <w:rFonts w:ascii="Arial" w:hAnsi="Arial" w:cs="Arial"/>
          <w:bCs/>
        </w:rPr>
        <w:t xml:space="preserve"> </w:t>
      </w:r>
      <w:r w:rsidR="00824AA5">
        <w:rPr>
          <w:rFonts w:ascii="Arial" w:hAnsi="Arial" w:cs="Arial"/>
          <w:bCs/>
        </w:rPr>
        <w:t xml:space="preserve">include consumer products whose labels are covered </w:t>
      </w:r>
      <w:r w:rsidR="00824AA5" w:rsidRPr="00CD4A64">
        <w:rPr>
          <w:rFonts w:ascii="Arial" w:hAnsi="Arial" w:cs="Arial"/>
          <w:bCs/>
        </w:rPr>
        <w:t>by the Consumer Product Saf</w:t>
      </w:r>
      <w:r w:rsidR="00824AA5">
        <w:rPr>
          <w:rFonts w:ascii="Arial" w:hAnsi="Arial" w:cs="Arial"/>
          <w:bCs/>
        </w:rPr>
        <w:t xml:space="preserve">ety Commission; and </w:t>
      </w:r>
      <w:r w:rsidR="00824AA5" w:rsidRPr="00CD4A64">
        <w:rPr>
          <w:rFonts w:ascii="Arial" w:hAnsi="Arial" w:cs="Arial"/>
          <w:bCs/>
        </w:rPr>
        <w:t>pesticide products</w:t>
      </w:r>
      <w:r w:rsidR="00824AA5">
        <w:rPr>
          <w:rFonts w:ascii="Arial" w:hAnsi="Arial" w:cs="Arial"/>
          <w:bCs/>
        </w:rPr>
        <w:t xml:space="preserve"> whose labels are covered </w:t>
      </w:r>
      <w:r w:rsidR="00824AA5" w:rsidRPr="00CD4A64">
        <w:rPr>
          <w:rFonts w:ascii="Arial" w:hAnsi="Arial" w:cs="Arial"/>
          <w:bCs/>
        </w:rPr>
        <w:t>by the Environmental Protection Agency.)</w:t>
      </w:r>
      <w:r>
        <w:rPr>
          <w:rFonts w:ascii="Arial" w:hAnsi="Arial" w:cs="Arial"/>
          <w:bCs/>
        </w:rPr>
        <w:t xml:space="preserve"> </w:t>
      </w:r>
      <w:r w:rsidR="00824AA5">
        <w:rPr>
          <w:rFonts w:ascii="Arial" w:hAnsi="Arial" w:cs="Arial"/>
          <w:bCs/>
        </w:rPr>
        <w:t xml:space="preserve">Instead, the new rule emphasizes </w:t>
      </w:r>
      <w:r w:rsidR="00DB3033">
        <w:rPr>
          <w:rFonts w:ascii="Arial" w:hAnsi="Arial" w:cs="Arial"/>
          <w:bCs/>
        </w:rPr>
        <w:t>the ag</w:t>
      </w:r>
      <w:r w:rsidR="001312BA">
        <w:rPr>
          <w:rFonts w:ascii="Arial" w:hAnsi="Arial" w:cs="Arial"/>
          <w:bCs/>
        </w:rPr>
        <w:t>ricultural</w:t>
      </w:r>
      <w:r w:rsidR="002B1509">
        <w:rPr>
          <w:rFonts w:ascii="Arial" w:hAnsi="Arial" w:cs="Arial"/>
          <w:bCs/>
        </w:rPr>
        <w:t xml:space="preserve"> employer</w:t>
      </w:r>
      <w:r w:rsidR="00E91770">
        <w:rPr>
          <w:rFonts w:ascii="Arial" w:hAnsi="Arial" w:cs="Arial"/>
          <w:bCs/>
        </w:rPr>
        <w:t>s</w:t>
      </w:r>
      <w:r w:rsidR="002B1509">
        <w:rPr>
          <w:rFonts w:ascii="Arial" w:hAnsi="Arial" w:cs="Arial"/>
          <w:bCs/>
        </w:rPr>
        <w:t>’</w:t>
      </w:r>
      <w:r w:rsidR="00E91770">
        <w:rPr>
          <w:rFonts w:ascii="Arial" w:hAnsi="Arial" w:cs="Arial"/>
          <w:bCs/>
        </w:rPr>
        <w:t xml:space="preserve"> responsibility to ensure </w:t>
      </w:r>
      <w:r w:rsidR="00792801">
        <w:rPr>
          <w:rFonts w:ascii="Arial" w:hAnsi="Arial" w:cs="Arial"/>
          <w:bCs/>
        </w:rPr>
        <w:t xml:space="preserve">that </w:t>
      </w:r>
      <w:r w:rsidR="002B1509">
        <w:rPr>
          <w:rFonts w:ascii="Arial" w:hAnsi="Arial" w:cs="Arial"/>
          <w:bCs/>
        </w:rPr>
        <w:t xml:space="preserve">all </w:t>
      </w:r>
      <w:r w:rsidR="00792801">
        <w:rPr>
          <w:rFonts w:ascii="Arial" w:hAnsi="Arial" w:cs="Arial"/>
          <w:bCs/>
        </w:rPr>
        <w:t>containers of hazardous chemical</w:t>
      </w:r>
      <w:r w:rsidR="00DB3033">
        <w:rPr>
          <w:rFonts w:ascii="Arial" w:hAnsi="Arial" w:cs="Arial"/>
          <w:bCs/>
        </w:rPr>
        <w:t>s</w:t>
      </w:r>
      <w:r w:rsidR="00824AA5">
        <w:rPr>
          <w:rFonts w:ascii="Arial" w:hAnsi="Arial" w:cs="Arial"/>
          <w:bCs/>
        </w:rPr>
        <w:t xml:space="preserve"> in </w:t>
      </w:r>
      <w:r w:rsidR="002B1509">
        <w:rPr>
          <w:rFonts w:ascii="Arial" w:hAnsi="Arial" w:cs="Arial"/>
          <w:bCs/>
        </w:rPr>
        <w:t>their workplaces</w:t>
      </w:r>
      <w:r w:rsidR="00E91770">
        <w:rPr>
          <w:rFonts w:ascii="Arial" w:hAnsi="Arial" w:cs="Arial"/>
          <w:bCs/>
        </w:rPr>
        <w:t xml:space="preserve"> are</w:t>
      </w:r>
      <w:r w:rsidR="00E91770" w:rsidRPr="00E91770">
        <w:rPr>
          <w:rFonts w:ascii="Arial" w:hAnsi="Arial" w:cs="Arial"/>
          <w:bCs/>
        </w:rPr>
        <w:t xml:space="preserve"> </w:t>
      </w:r>
      <w:r w:rsidR="00E91770">
        <w:rPr>
          <w:rFonts w:ascii="Arial" w:hAnsi="Arial" w:cs="Arial"/>
          <w:bCs/>
        </w:rPr>
        <w:t xml:space="preserve">properly </w:t>
      </w:r>
      <w:r w:rsidR="002B1509">
        <w:rPr>
          <w:rFonts w:ascii="Arial" w:hAnsi="Arial" w:cs="Arial"/>
          <w:bCs/>
        </w:rPr>
        <w:t>identified,</w:t>
      </w:r>
      <w:r w:rsidR="00824AA5">
        <w:rPr>
          <w:rFonts w:ascii="Arial" w:hAnsi="Arial" w:cs="Arial"/>
          <w:bCs/>
        </w:rPr>
        <w:t xml:space="preserve"> as described at </w:t>
      </w:r>
      <w:r w:rsidR="00824AA5" w:rsidRPr="00CD4A64">
        <w:rPr>
          <w:rFonts w:ascii="Arial" w:hAnsi="Arial" w:cs="Arial"/>
          <w:bCs/>
        </w:rPr>
        <w:t>(5).</w:t>
      </w:r>
    </w:p>
    <w:p w:rsidR="00E91770" w:rsidRDefault="00E91770" w:rsidP="00824AA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91770" w:rsidRDefault="00420351" w:rsidP="00E9177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20351">
        <w:rPr>
          <w:rFonts w:ascii="Arial" w:hAnsi="Arial" w:cs="Arial"/>
          <w:bCs/>
        </w:rPr>
        <w:t xml:space="preserve">Paragraph </w:t>
      </w:r>
      <w:r w:rsidR="00792801">
        <w:rPr>
          <w:rFonts w:ascii="Arial" w:hAnsi="Arial" w:cs="Arial"/>
          <w:bCs/>
        </w:rPr>
        <w:t>(3)</w:t>
      </w:r>
      <w:r w:rsidR="00792801" w:rsidRPr="00792801">
        <w:rPr>
          <w:rFonts w:ascii="Arial" w:hAnsi="Arial" w:cs="Arial"/>
          <w:bCs/>
        </w:rPr>
        <w:t xml:space="preserve"> </w:t>
      </w:r>
      <w:r w:rsidR="00792801">
        <w:rPr>
          <w:rFonts w:ascii="Arial" w:hAnsi="Arial" w:cs="Arial"/>
          <w:bCs/>
        </w:rPr>
        <w:t xml:space="preserve">is now “Reserved.” </w:t>
      </w:r>
      <w:r w:rsidR="00A25AC2">
        <w:rPr>
          <w:rFonts w:ascii="Arial" w:hAnsi="Arial" w:cs="Arial"/>
          <w:bCs/>
        </w:rPr>
        <w:t>T</w:t>
      </w:r>
      <w:r w:rsidR="002B1509">
        <w:rPr>
          <w:rFonts w:ascii="Arial" w:hAnsi="Arial" w:cs="Arial"/>
          <w:bCs/>
        </w:rPr>
        <w:t>he d</w:t>
      </w:r>
      <w:r w:rsidR="00E91770" w:rsidRPr="00381208">
        <w:rPr>
          <w:rFonts w:ascii="Arial" w:hAnsi="Arial" w:cs="Arial"/>
          <w:bCs/>
        </w:rPr>
        <w:t>efinitions</w:t>
      </w:r>
      <w:r w:rsidR="00B61F4B">
        <w:rPr>
          <w:rFonts w:ascii="Arial" w:hAnsi="Arial" w:cs="Arial"/>
          <w:bCs/>
        </w:rPr>
        <w:t xml:space="preserve"> used in</w:t>
      </w:r>
      <w:r w:rsidR="00E91770">
        <w:rPr>
          <w:rFonts w:ascii="Arial" w:hAnsi="Arial" w:cs="Arial"/>
          <w:bCs/>
        </w:rPr>
        <w:t xml:space="preserve"> </w:t>
      </w:r>
      <w:r w:rsidR="00B61F4B">
        <w:rPr>
          <w:rFonts w:ascii="Arial" w:hAnsi="Arial" w:cs="Arial"/>
          <w:bCs/>
        </w:rPr>
        <w:t>the H</w:t>
      </w:r>
      <w:r w:rsidR="00B61F4B" w:rsidRPr="00B61F4B">
        <w:rPr>
          <w:rFonts w:ascii="Arial" w:hAnsi="Arial" w:cs="Arial"/>
          <w:bCs/>
        </w:rPr>
        <w:t>CS</w:t>
      </w:r>
      <w:r w:rsidR="00B61F4B">
        <w:rPr>
          <w:rFonts w:ascii="Arial" w:hAnsi="Arial" w:cs="Arial"/>
          <w:bCs/>
        </w:rPr>
        <w:t xml:space="preserve"> </w:t>
      </w:r>
      <w:r w:rsidR="00E91770">
        <w:rPr>
          <w:rFonts w:ascii="Arial" w:hAnsi="Arial" w:cs="Arial"/>
          <w:bCs/>
        </w:rPr>
        <w:t xml:space="preserve">were </w:t>
      </w:r>
      <w:r w:rsidR="00E91770" w:rsidRPr="00381208">
        <w:rPr>
          <w:rFonts w:ascii="Arial" w:hAnsi="Arial" w:cs="Arial"/>
          <w:bCs/>
        </w:rPr>
        <w:t>moved</w:t>
      </w:r>
      <w:r w:rsidR="00E91770">
        <w:rPr>
          <w:rFonts w:ascii="Arial" w:hAnsi="Arial" w:cs="Arial"/>
          <w:bCs/>
        </w:rPr>
        <w:t xml:space="preserve"> to</w:t>
      </w:r>
      <w:r w:rsidR="00B61F4B">
        <w:rPr>
          <w:rFonts w:ascii="Arial" w:hAnsi="Arial" w:cs="Arial"/>
          <w:bCs/>
        </w:rPr>
        <w:t xml:space="preserve"> the end of the rule, at</w:t>
      </w:r>
      <w:r w:rsidR="002B150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(11)</w:t>
      </w:r>
      <w:r w:rsidR="00E91770">
        <w:rPr>
          <w:rFonts w:ascii="Arial" w:hAnsi="Arial" w:cs="Arial"/>
          <w:bCs/>
        </w:rPr>
        <w:t>.</w:t>
      </w:r>
    </w:p>
    <w:p w:rsidR="00952FFB" w:rsidRDefault="00952F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E91770" w:rsidRDefault="00E91770" w:rsidP="00824AA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C74B8" w:rsidRDefault="00420351" w:rsidP="00824AA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20351">
        <w:rPr>
          <w:rFonts w:ascii="Arial" w:hAnsi="Arial" w:cs="Arial"/>
          <w:bCs/>
        </w:rPr>
        <w:t xml:space="preserve">Paragraph </w:t>
      </w:r>
      <w:r w:rsidR="00E91770" w:rsidRPr="00E91770">
        <w:rPr>
          <w:rFonts w:ascii="Arial" w:hAnsi="Arial" w:cs="Arial"/>
          <w:bCs/>
        </w:rPr>
        <w:t xml:space="preserve">(4) </w:t>
      </w:r>
      <w:proofErr w:type="gramStart"/>
      <w:r w:rsidR="00E91770" w:rsidRPr="00D8664E">
        <w:rPr>
          <w:rFonts w:ascii="Arial" w:hAnsi="Arial" w:cs="Arial"/>
          <w:bCs/>
          <w:i/>
        </w:rPr>
        <w:t>Written</w:t>
      </w:r>
      <w:proofErr w:type="gramEnd"/>
      <w:r w:rsidR="00E91770" w:rsidRPr="00D8664E">
        <w:rPr>
          <w:rFonts w:ascii="Arial" w:hAnsi="Arial" w:cs="Arial"/>
          <w:bCs/>
          <w:i/>
        </w:rPr>
        <w:t xml:space="preserve"> hazard communication program</w:t>
      </w:r>
      <w:r w:rsidR="00E91770" w:rsidRPr="00E91770">
        <w:rPr>
          <w:rFonts w:ascii="Arial" w:hAnsi="Arial" w:cs="Arial"/>
          <w:bCs/>
        </w:rPr>
        <w:t>.</w:t>
      </w:r>
    </w:p>
    <w:p w:rsidR="00DB3033" w:rsidRPr="00AC74B8" w:rsidRDefault="00AC74B8" w:rsidP="00AC74B8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(4)(b)(C) </w:t>
      </w:r>
      <w:proofErr w:type="gramStart"/>
      <w:r>
        <w:rPr>
          <w:rFonts w:ascii="Arial" w:hAnsi="Arial" w:cs="Arial"/>
          <w:bCs/>
        </w:rPr>
        <w:t>adds</w:t>
      </w:r>
      <w:proofErr w:type="gramEnd"/>
      <w:r>
        <w:rPr>
          <w:rFonts w:ascii="Arial" w:hAnsi="Arial" w:cs="Arial"/>
          <w:bCs/>
        </w:rPr>
        <w:t xml:space="preserve"> the requirement for employers at multi-employer workplaces to include </w:t>
      </w:r>
      <w:r w:rsidR="006A4BEE">
        <w:rPr>
          <w:rFonts w:ascii="Arial" w:hAnsi="Arial" w:cs="Arial"/>
          <w:bCs/>
        </w:rPr>
        <w:t xml:space="preserve">in their program their </w:t>
      </w:r>
      <w:r w:rsidR="001312BA">
        <w:rPr>
          <w:rFonts w:ascii="Arial" w:hAnsi="Arial" w:cs="Arial"/>
          <w:bCs/>
        </w:rPr>
        <w:t xml:space="preserve">methods for </w:t>
      </w:r>
      <w:r w:rsidR="001312BA" w:rsidRPr="00AC74B8">
        <w:rPr>
          <w:rFonts w:ascii="Arial" w:hAnsi="Arial" w:cs="Arial"/>
          <w:bCs/>
        </w:rPr>
        <w:t>notifying</w:t>
      </w:r>
      <w:r>
        <w:rPr>
          <w:rFonts w:ascii="Arial" w:hAnsi="Arial" w:cs="Arial"/>
          <w:bCs/>
        </w:rPr>
        <w:t xml:space="preserve"> other employers</w:t>
      </w:r>
      <w:r w:rsidRPr="00AC74B8">
        <w:rPr>
          <w:rFonts w:ascii="Arial" w:hAnsi="Arial" w:cs="Arial"/>
          <w:bCs/>
        </w:rPr>
        <w:t xml:space="preserve"> about areas where </w:t>
      </w:r>
      <w:r w:rsidR="00A25AC2">
        <w:rPr>
          <w:rFonts w:ascii="Arial" w:hAnsi="Arial" w:cs="Arial"/>
          <w:bCs/>
        </w:rPr>
        <w:t xml:space="preserve">exposure to </w:t>
      </w:r>
      <w:r w:rsidRPr="00AC74B8">
        <w:rPr>
          <w:rFonts w:ascii="Arial" w:hAnsi="Arial" w:cs="Arial"/>
          <w:bCs/>
        </w:rPr>
        <w:t>pesticides</w:t>
      </w:r>
      <w:r w:rsidR="00A25AC2">
        <w:rPr>
          <w:rFonts w:ascii="Arial" w:hAnsi="Arial" w:cs="Arial"/>
          <w:bCs/>
        </w:rPr>
        <w:t xml:space="preserve"> is a hazard because pesticides</w:t>
      </w:r>
      <w:r w:rsidR="00420351">
        <w:rPr>
          <w:rFonts w:ascii="Arial" w:hAnsi="Arial" w:cs="Arial"/>
          <w:bCs/>
        </w:rPr>
        <w:t xml:space="preserve"> are being or </w:t>
      </w:r>
      <w:r w:rsidR="006A4BEE">
        <w:rPr>
          <w:rFonts w:ascii="Arial" w:hAnsi="Arial" w:cs="Arial"/>
          <w:bCs/>
        </w:rPr>
        <w:t xml:space="preserve">will be </w:t>
      </w:r>
      <w:r w:rsidR="00A25AC2">
        <w:rPr>
          <w:rFonts w:ascii="Arial" w:hAnsi="Arial" w:cs="Arial"/>
          <w:bCs/>
        </w:rPr>
        <w:t xml:space="preserve">applied or </w:t>
      </w:r>
      <w:r w:rsidRPr="00AC74B8">
        <w:rPr>
          <w:rFonts w:ascii="Arial" w:hAnsi="Arial" w:cs="Arial"/>
          <w:bCs/>
        </w:rPr>
        <w:t xml:space="preserve">areas </w:t>
      </w:r>
      <w:r w:rsidR="00A25AC2">
        <w:rPr>
          <w:rFonts w:ascii="Arial" w:hAnsi="Arial" w:cs="Arial"/>
          <w:bCs/>
        </w:rPr>
        <w:t xml:space="preserve">are </w:t>
      </w:r>
      <w:r w:rsidRPr="00AC74B8">
        <w:rPr>
          <w:rFonts w:ascii="Arial" w:hAnsi="Arial" w:cs="Arial"/>
          <w:bCs/>
        </w:rPr>
        <w:t>under a Restricted Entry</w:t>
      </w:r>
      <w:r w:rsidR="006A4BEE">
        <w:rPr>
          <w:rFonts w:ascii="Arial" w:hAnsi="Arial" w:cs="Arial"/>
          <w:bCs/>
        </w:rPr>
        <w:t xml:space="preserve"> </w:t>
      </w:r>
      <w:r w:rsidR="006A4BEE" w:rsidRPr="00AC74B8">
        <w:rPr>
          <w:rFonts w:ascii="Arial" w:hAnsi="Arial" w:cs="Arial"/>
          <w:bCs/>
        </w:rPr>
        <w:t>In</w:t>
      </w:r>
      <w:r w:rsidR="006A4BEE">
        <w:rPr>
          <w:rFonts w:ascii="Arial" w:hAnsi="Arial" w:cs="Arial"/>
          <w:bCs/>
        </w:rPr>
        <w:t>terval.</w:t>
      </w:r>
      <w:r w:rsidRPr="00AC74B8">
        <w:rPr>
          <w:rFonts w:ascii="Arial" w:hAnsi="Arial" w:cs="Arial"/>
          <w:bCs/>
        </w:rPr>
        <w:t xml:space="preserve"> </w:t>
      </w:r>
    </w:p>
    <w:p w:rsidR="00E91770" w:rsidRDefault="00E91770" w:rsidP="00824AA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6A4BEE" w:rsidRDefault="00420351" w:rsidP="00D8664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420351">
        <w:rPr>
          <w:rFonts w:ascii="Arial" w:hAnsi="Arial" w:cs="Arial"/>
          <w:bCs/>
        </w:rPr>
        <w:t xml:space="preserve">Paragraph </w:t>
      </w:r>
      <w:r w:rsidR="00824AA5">
        <w:rPr>
          <w:rFonts w:ascii="Arial" w:hAnsi="Arial" w:cs="Arial"/>
          <w:bCs/>
        </w:rPr>
        <w:t>(5</w:t>
      </w:r>
      <w:r w:rsidR="00824AA5" w:rsidRPr="00D8664E">
        <w:rPr>
          <w:rFonts w:ascii="Arial" w:hAnsi="Arial" w:cs="Arial"/>
          <w:bCs/>
          <w:i/>
        </w:rPr>
        <w:t>)</w:t>
      </w:r>
      <w:r w:rsidR="00E91770" w:rsidRPr="00D8664E">
        <w:rPr>
          <w:rFonts w:ascii="Arial" w:hAnsi="Arial" w:cs="Arial"/>
          <w:bCs/>
          <w:i/>
        </w:rPr>
        <w:t xml:space="preserve"> La</w:t>
      </w:r>
      <w:r w:rsidR="00D8664E" w:rsidRPr="00D8664E">
        <w:rPr>
          <w:rFonts w:ascii="Arial" w:hAnsi="Arial" w:cs="Arial"/>
          <w:bCs/>
          <w:i/>
        </w:rPr>
        <w:t>bels and other forms of warning</w:t>
      </w:r>
      <w:r w:rsidR="00D8664E">
        <w:rPr>
          <w:rFonts w:ascii="Arial" w:hAnsi="Arial" w:cs="Arial"/>
          <w:bCs/>
        </w:rPr>
        <w:t xml:space="preserve"> </w:t>
      </w:r>
      <w:proofErr w:type="gramStart"/>
      <w:r w:rsidR="00D8664E">
        <w:rPr>
          <w:rFonts w:ascii="Arial" w:hAnsi="Arial" w:cs="Arial"/>
          <w:bCs/>
        </w:rPr>
        <w:t>f</w:t>
      </w:r>
      <w:r w:rsidR="006A4BEE">
        <w:rPr>
          <w:rFonts w:ascii="Arial" w:hAnsi="Arial" w:cs="Arial"/>
          <w:bCs/>
        </w:rPr>
        <w:t>ocuses</w:t>
      </w:r>
      <w:proofErr w:type="gramEnd"/>
      <w:r w:rsidR="006A4BEE">
        <w:rPr>
          <w:rFonts w:ascii="Arial" w:hAnsi="Arial" w:cs="Arial"/>
          <w:bCs/>
        </w:rPr>
        <w:t xml:space="preserve"> on workplace labeling requirements</w:t>
      </w:r>
      <w:r w:rsidR="00D8664E">
        <w:rPr>
          <w:rFonts w:ascii="Arial" w:hAnsi="Arial" w:cs="Arial"/>
          <w:bCs/>
        </w:rPr>
        <w:t>.</w:t>
      </w:r>
    </w:p>
    <w:p w:rsidR="00824AA5" w:rsidRPr="00CD4A64" w:rsidRDefault="00E91770" w:rsidP="00E91770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(5)</w:t>
      </w:r>
      <w:r w:rsidR="00824AA5">
        <w:rPr>
          <w:rFonts w:ascii="Arial" w:hAnsi="Arial" w:cs="Arial"/>
          <w:bCs/>
        </w:rPr>
        <w:t>(</w:t>
      </w:r>
      <w:proofErr w:type="gramStart"/>
      <w:r w:rsidR="00824AA5">
        <w:rPr>
          <w:rFonts w:ascii="Arial" w:hAnsi="Arial" w:cs="Arial"/>
          <w:bCs/>
        </w:rPr>
        <w:t>f</w:t>
      </w:r>
      <w:proofErr w:type="gramEnd"/>
      <w:r w:rsidR="00824AA5">
        <w:rPr>
          <w:rFonts w:ascii="Arial" w:hAnsi="Arial" w:cs="Arial"/>
          <w:bCs/>
        </w:rPr>
        <w:t>)</w:t>
      </w:r>
      <w:r w:rsidR="00DB3033">
        <w:rPr>
          <w:rFonts w:ascii="Arial" w:hAnsi="Arial" w:cs="Arial"/>
          <w:bCs/>
        </w:rPr>
        <w:t xml:space="preserve"> creates a new exception for the labeling of p</w:t>
      </w:r>
      <w:r w:rsidR="00824AA5" w:rsidRPr="00DB3033">
        <w:rPr>
          <w:rFonts w:ascii="Arial" w:hAnsi="Arial" w:cs="Arial"/>
          <w:bCs/>
        </w:rPr>
        <w:t>esticide application equipment (such as spray tanks and backpack-type sprayers</w:t>
      </w:r>
      <w:r w:rsidR="00DB3033">
        <w:rPr>
          <w:rFonts w:ascii="Arial" w:hAnsi="Arial" w:cs="Arial"/>
          <w:bCs/>
        </w:rPr>
        <w:t>.</w:t>
      </w:r>
      <w:r w:rsidR="00824AA5" w:rsidRPr="00DB3033">
        <w:rPr>
          <w:rFonts w:ascii="Arial" w:hAnsi="Arial" w:cs="Arial"/>
          <w:bCs/>
        </w:rPr>
        <w:t>)</w:t>
      </w:r>
      <w:r w:rsidR="00DB3033">
        <w:rPr>
          <w:rFonts w:ascii="Arial" w:hAnsi="Arial" w:cs="Arial"/>
          <w:bCs/>
        </w:rPr>
        <w:t xml:space="preserve"> These</w:t>
      </w:r>
      <w:r w:rsidR="00824AA5" w:rsidRPr="00DB3033">
        <w:rPr>
          <w:rFonts w:ascii="Arial" w:hAnsi="Arial" w:cs="Arial"/>
          <w:bCs/>
        </w:rPr>
        <w:t xml:space="preserve"> do not require </w:t>
      </w:r>
      <w:r w:rsidR="001312BA" w:rsidRPr="00DB3033">
        <w:rPr>
          <w:rFonts w:ascii="Arial" w:hAnsi="Arial" w:cs="Arial"/>
          <w:bCs/>
        </w:rPr>
        <w:t>labeling as</w:t>
      </w:r>
      <w:r w:rsidR="00DB3033">
        <w:rPr>
          <w:rFonts w:ascii="Arial" w:hAnsi="Arial" w:cs="Arial"/>
          <w:bCs/>
        </w:rPr>
        <w:t xml:space="preserve"> long as </w:t>
      </w:r>
      <w:r w:rsidR="00AC74B8">
        <w:rPr>
          <w:rFonts w:ascii="Arial" w:hAnsi="Arial" w:cs="Arial"/>
          <w:bCs/>
        </w:rPr>
        <w:t>t</w:t>
      </w:r>
      <w:r w:rsidR="00DB3033" w:rsidRPr="00DB3033">
        <w:rPr>
          <w:rFonts w:ascii="Arial" w:hAnsi="Arial" w:cs="Arial"/>
          <w:bCs/>
        </w:rPr>
        <w:t xml:space="preserve">he pesticide product label </w:t>
      </w:r>
      <w:r w:rsidR="00DB3033">
        <w:rPr>
          <w:rFonts w:ascii="Arial" w:hAnsi="Arial" w:cs="Arial"/>
          <w:bCs/>
        </w:rPr>
        <w:t xml:space="preserve">is readily accessible to the </w:t>
      </w:r>
      <w:r w:rsidR="00824AA5" w:rsidRPr="00DB3033">
        <w:rPr>
          <w:rFonts w:ascii="Arial" w:hAnsi="Arial" w:cs="Arial"/>
          <w:bCs/>
        </w:rPr>
        <w:t>pesticide handlers during handling activities.</w:t>
      </w:r>
    </w:p>
    <w:p w:rsidR="00DB3033" w:rsidRPr="00381208" w:rsidRDefault="00DB3033" w:rsidP="00F67ED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B4502" w:rsidRDefault="00420351" w:rsidP="00B61F4B">
      <w:pPr>
        <w:pStyle w:val="Default"/>
        <w:rPr>
          <w:bCs/>
          <w:color w:val="auto"/>
        </w:rPr>
      </w:pPr>
      <w:r>
        <w:rPr>
          <w:bCs/>
          <w:color w:val="auto"/>
        </w:rPr>
        <w:t>Paragraph</w:t>
      </w:r>
      <w:r w:rsidRPr="00DB3033">
        <w:rPr>
          <w:bCs/>
          <w:color w:val="auto"/>
        </w:rPr>
        <w:t xml:space="preserve"> </w:t>
      </w:r>
      <w:r w:rsidR="00DB3033" w:rsidRPr="00DB3033">
        <w:rPr>
          <w:bCs/>
          <w:color w:val="auto"/>
        </w:rPr>
        <w:t>(6)</w:t>
      </w:r>
      <w:r w:rsidR="00E91770">
        <w:rPr>
          <w:bCs/>
          <w:color w:val="auto"/>
        </w:rPr>
        <w:t xml:space="preserve"> </w:t>
      </w:r>
      <w:r w:rsidR="00E91770" w:rsidRPr="009534E4">
        <w:rPr>
          <w:bCs/>
          <w:i/>
          <w:color w:val="auto"/>
        </w:rPr>
        <w:t>Safety Data Sheets</w:t>
      </w:r>
      <w:r w:rsidR="009B4502" w:rsidRPr="009534E4">
        <w:rPr>
          <w:bCs/>
          <w:i/>
          <w:color w:val="auto"/>
        </w:rPr>
        <w:t xml:space="preserve"> (SDS)</w:t>
      </w:r>
      <w:r w:rsidR="00B61F4B">
        <w:rPr>
          <w:bCs/>
          <w:color w:val="auto"/>
        </w:rPr>
        <w:t xml:space="preserve"> f</w:t>
      </w:r>
      <w:r w:rsidR="009B4502">
        <w:rPr>
          <w:bCs/>
          <w:color w:val="auto"/>
        </w:rPr>
        <w:t xml:space="preserve">ocuses on workplace SDS requirements. Most of the </w:t>
      </w:r>
      <w:r w:rsidR="00310B3A">
        <w:rPr>
          <w:bCs/>
          <w:color w:val="auto"/>
        </w:rPr>
        <w:t>information about manufacturer’s responsibilities was removed from this section</w:t>
      </w:r>
      <w:r w:rsidR="009B4502">
        <w:rPr>
          <w:bCs/>
          <w:color w:val="auto"/>
        </w:rPr>
        <w:t>.</w:t>
      </w:r>
    </w:p>
    <w:p w:rsidR="00DB3033" w:rsidRDefault="00E91770" w:rsidP="00E91770">
      <w:pPr>
        <w:pStyle w:val="Default"/>
        <w:ind w:left="720"/>
        <w:rPr>
          <w:bCs/>
          <w:color w:val="auto"/>
        </w:rPr>
      </w:pPr>
      <w:r>
        <w:rPr>
          <w:bCs/>
          <w:color w:val="auto"/>
        </w:rPr>
        <w:t>(6)</w:t>
      </w:r>
      <w:r w:rsidR="00DB3033" w:rsidRPr="00DB3033">
        <w:rPr>
          <w:bCs/>
          <w:color w:val="auto"/>
        </w:rPr>
        <w:t>(g)</w:t>
      </w:r>
      <w:r w:rsidR="00BC6034">
        <w:rPr>
          <w:bCs/>
          <w:color w:val="auto"/>
        </w:rPr>
        <w:t xml:space="preserve"> </w:t>
      </w:r>
      <w:proofErr w:type="gramStart"/>
      <w:r w:rsidR="00DB3033">
        <w:rPr>
          <w:bCs/>
          <w:color w:val="auto"/>
        </w:rPr>
        <w:t>provides</w:t>
      </w:r>
      <w:proofErr w:type="gramEnd"/>
      <w:r w:rsidR="00DB3033">
        <w:rPr>
          <w:bCs/>
          <w:color w:val="auto"/>
        </w:rPr>
        <w:t xml:space="preserve"> a new explanation of </w:t>
      </w:r>
      <w:r w:rsidR="00BC6034">
        <w:rPr>
          <w:bCs/>
          <w:color w:val="auto"/>
        </w:rPr>
        <w:t>s</w:t>
      </w:r>
      <w:r w:rsidR="00DB3033" w:rsidRPr="00DB3033">
        <w:rPr>
          <w:bCs/>
          <w:color w:val="auto"/>
        </w:rPr>
        <w:t>afety data sheets as employee exposure records</w:t>
      </w:r>
      <w:r w:rsidR="009B4502">
        <w:rPr>
          <w:bCs/>
          <w:color w:val="auto"/>
        </w:rPr>
        <w:t xml:space="preserve"> and cross-references the requirements in </w:t>
      </w:r>
      <w:r w:rsidR="009B4502" w:rsidRPr="009B4502">
        <w:rPr>
          <w:bCs/>
          <w:sz w:val="22"/>
          <w:szCs w:val="22"/>
        </w:rPr>
        <w:t>437-004-0005 A</w:t>
      </w:r>
      <w:r w:rsidR="00DB3033" w:rsidRPr="009B4502">
        <w:rPr>
          <w:bCs/>
          <w:color w:val="auto"/>
        </w:rPr>
        <w:t>ccess to</w:t>
      </w:r>
      <w:r w:rsidR="00DB3033" w:rsidRPr="00DB3033">
        <w:rPr>
          <w:bCs/>
          <w:color w:val="auto"/>
        </w:rPr>
        <w:t xml:space="preserve"> Employee Medical and Exposure Records</w:t>
      </w:r>
      <w:r w:rsidR="009B4502">
        <w:rPr>
          <w:bCs/>
          <w:color w:val="auto"/>
        </w:rPr>
        <w:t>.</w:t>
      </w:r>
    </w:p>
    <w:p w:rsidR="005A4068" w:rsidRDefault="005A4068" w:rsidP="00DB3033">
      <w:pPr>
        <w:pStyle w:val="Default"/>
        <w:rPr>
          <w:bCs/>
          <w:color w:val="auto"/>
        </w:rPr>
      </w:pPr>
    </w:p>
    <w:p w:rsidR="005A4068" w:rsidRPr="00B61F4B" w:rsidRDefault="00420351" w:rsidP="00DB3033">
      <w:pPr>
        <w:pStyle w:val="Default"/>
        <w:rPr>
          <w:bCs/>
          <w:i/>
          <w:color w:val="auto"/>
        </w:rPr>
      </w:pPr>
      <w:proofErr w:type="gramStart"/>
      <w:r>
        <w:rPr>
          <w:bCs/>
          <w:color w:val="auto"/>
        </w:rPr>
        <w:t>Paragraph</w:t>
      </w:r>
      <w:r w:rsidRPr="00E91770">
        <w:rPr>
          <w:bCs/>
          <w:color w:val="auto"/>
        </w:rPr>
        <w:t xml:space="preserve"> </w:t>
      </w:r>
      <w:r w:rsidR="00E91770" w:rsidRPr="00E91770">
        <w:rPr>
          <w:bCs/>
          <w:color w:val="auto"/>
        </w:rPr>
        <w:t xml:space="preserve">(7) </w:t>
      </w:r>
      <w:r w:rsidR="00E91770" w:rsidRPr="00B61F4B">
        <w:rPr>
          <w:bCs/>
          <w:i/>
          <w:color w:val="auto"/>
        </w:rPr>
        <w:t>Employee information and training.</w:t>
      </w:r>
      <w:proofErr w:type="gramEnd"/>
    </w:p>
    <w:p w:rsidR="00E91770" w:rsidRDefault="00E91770" w:rsidP="00E91770">
      <w:pPr>
        <w:pStyle w:val="Default"/>
        <w:ind w:left="720"/>
        <w:rPr>
          <w:bCs/>
          <w:color w:val="auto"/>
        </w:rPr>
      </w:pPr>
      <w:r>
        <w:rPr>
          <w:bCs/>
          <w:color w:val="auto"/>
        </w:rPr>
        <w:t>(7)</w:t>
      </w:r>
      <w:r w:rsidRPr="00E91770">
        <w:rPr>
          <w:bCs/>
          <w:color w:val="auto"/>
        </w:rPr>
        <w:t>(a)(B)</w:t>
      </w:r>
      <w:r w:rsidR="00407BF7">
        <w:rPr>
          <w:bCs/>
          <w:color w:val="auto"/>
        </w:rPr>
        <w:t xml:space="preserve"> </w:t>
      </w:r>
      <w:proofErr w:type="gramStart"/>
      <w:r w:rsidR="00407BF7">
        <w:rPr>
          <w:bCs/>
          <w:color w:val="auto"/>
        </w:rPr>
        <w:t>clarifies</w:t>
      </w:r>
      <w:proofErr w:type="gramEnd"/>
      <w:r w:rsidR="00407BF7">
        <w:rPr>
          <w:bCs/>
          <w:color w:val="auto"/>
        </w:rPr>
        <w:t xml:space="preserve"> the training requirements for </w:t>
      </w:r>
      <w:r w:rsidRPr="00E91770">
        <w:rPr>
          <w:bCs/>
          <w:color w:val="auto"/>
        </w:rPr>
        <w:t>employees</w:t>
      </w:r>
      <w:r w:rsidR="00407BF7">
        <w:rPr>
          <w:bCs/>
          <w:color w:val="auto"/>
        </w:rPr>
        <w:t xml:space="preserve"> who</w:t>
      </w:r>
      <w:r w:rsidRPr="00E91770">
        <w:rPr>
          <w:bCs/>
          <w:color w:val="auto"/>
        </w:rPr>
        <w:t xml:space="preserve"> only handle chemicals in sealed, unopened containers. As in the general industry rule, employers</w:t>
      </w:r>
      <w:r>
        <w:rPr>
          <w:bCs/>
          <w:color w:val="auto"/>
        </w:rPr>
        <w:t xml:space="preserve"> </w:t>
      </w:r>
      <w:r w:rsidR="00407BF7">
        <w:rPr>
          <w:bCs/>
          <w:color w:val="auto"/>
        </w:rPr>
        <w:t xml:space="preserve">must </w:t>
      </w:r>
      <w:r w:rsidRPr="00E91770">
        <w:rPr>
          <w:bCs/>
          <w:color w:val="auto"/>
        </w:rPr>
        <w:t>give them training</w:t>
      </w:r>
      <w:r w:rsidR="00407BF7">
        <w:rPr>
          <w:bCs/>
          <w:color w:val="auto"/>
        </w:rPr>
        <w:t xml:space="preserve"> “</w:t>
      </w:r>
      <w:r w:rsidRPr="00E91770">
        <w:rPr>
          <w:bCs/>
          <w:color w:val="auto"/>
        </w:rPr>
        <w:t>to the extent necessary to protect them in the event of a spill or leak of a hazardous chemical from a sealed container.</w:t>
      </w:r>
      <w:r w:rsidR="00FC4B99">
        <w:rPr>
          <w:bCs/>
          <w:color w:val="auto"/>
        </w:rPr>
        <w:t>”</w:t>
      </w:r>
    </w:p>
    <w:p w:rsidR="00407BF7" w:rsidRDefault="00407BF7" w:rsidP="00E91770">
      <w:pPr>
        <w:pStyle w:val="Default"/>
        <w:ind w:left="720"/>
        <w:rPr>
          <w:bCs/>
          <w:color w:val="auto"/>
        </w:rPr>
      </w:pPr>
    </w:p>
    <w:p w:rsidR="00407BF7" w:rsidRPr="00407BF7" w:rsidRDefault="00FC4B99" w:rsidP="00407BF7">
      <w:pPr>
        <w:pStyle w:val="Default"/>
        <w:ind w:left="720"/>
        <w:rPr>
          <w:bCs/>
        </w:rPr>
      </w:pPr>
      <w:r>
        <w:rPr>
          <w:bCs/>
          <w:color w:val="auto"/>
        </w:rPr>
        <w:t>(7)(d)</w:t>
      </w:r>
      <w:r w:rsidR="00407BF7" w:rsidRPr="00407BF7">
        <w:rPr>
          <w:bCs/>
        </w:rPr>
        <w:t xml:space="preserve"> </w:t>
      </w:r>
      <w:r w:rsidR="00407BF7">
        <w:rPr>
          <w:bCs/>
        </w:rPr>
        <w:t>allows a</w:t>
      </w:r>
      <w:r w:rsidR="00407BF7" w:rsidRPr="00407BF7">
        <w:rPr>
          <w:bCs/>
        </w:rPr>
        <w:t xml:space="preserve">gricultural employers </w:t>
      </w:r>
      <w:r w:rsidR="00566DD7">
        <w:rPr>
          <w:bCs/>
        </w:rPr>
        <w:t xml:space="preserve">the options of </w:t>
      </w:r>
      <w:r w:rsidR="00407BF7">
        <w:rPr>
          <w:bCs/>
        </w:rPr>
        <w:t xml:space="preserve">either </w:t>
      </w:r>
      <w:r w:rsidR="00566DD7">
        <w:rPr>
          <w:bCs/>
        </w:rPr>
        <w:t>giving</w:t>
      </w:r>
      <w:r w:rsidR="00407BF7" w:rsidRPr="00407BF7">
        <w:rPr>
          <w:bCs/>
        </w:rPr>
        <w:t xml:space="preserve"> all of their employees a copy of, </w:t>
      </w:r>
      <w:r w:rsidR="00407BF7" w:rsidRPr="00407BF7">
        <w:rPr>
          <w:bCs/>
          <w:u w:val="single"/>
        </w:rPr>
        <w:t>or provide them with training that covers the information in</w:t>
      </w:r>
      <w:r w:rsidR="00407BF7" w:rsidRPr="00407BF7">
        <w:rPr>
          <w:bCs/>
        </w:rPr>
        <w:t xml:space="preserve"> the Oregon OSHA publication #1951 “Safe Practices When Working Around Hazardous Agricultural Chemicals.” </w:t>
      </w:r>
      <w:r w:rsidR="00DF4AF3">
        <w:rPr>
          <w:bCs/>
        </w:rPr>
        <w:t>(Previously, giving them a physical copy was the only option.)</w:t>
      </w:r>
    </w:p>
    <w:p w:rsidR="00407BF7" w:rsidRPr="00407BF7" w:rsidRDefault="00407BF7" w:rsidP="00407BF7">
      <w:pPr>
        <w:pStyle w:val="Default"/>
        <w:ind w:left="720"/>
        <w:rPr>
          <w:bCs/>
        </w:rPr>
      </w:pPr>
    </w:p>
    <w:p w:rsidR="00407BF7" w:rsidRPr="00407BF7" w:rsidRDefault="00407BF7" w:rsidP="00407BF7">
      <w:pPr>
        <w:pStyle w:val="Default"/>
        <w:ind w:left="720"/>
        <w:rPr>
          <w:bCs/>
        </w:rPr>
      </w:pPr>
      <w:r w:rsidRPr="00407BF7">
        <w:rPr>
          <w:bCs/>
        </w:rPr>
        <w:t>(7)(e)</w:t>
      </w:r>
      <w:r w:rsidR="005109DC">
        <w:rPr>
          <w:bCs/>
        </w:rPr>
        <w:t xml:space="preserve"> </w:t>
      </w:r>
      <w:proofErr w:type="gramStart"/>
      <w:r w:rsidR="009534E4">
        <w:rPr>
          <w:bCs/>
        </w:rPr>
        <w:t>a</w:t>
      </w:r>
      <w:r w:rsidR="00566DD7">
        <w:rPr>
          <w:bCs/>
        </w:rPr>
        <w:t>s</w:t>
      </w:r>
      <w:proofErr w:type="gramEnd"/>
      <w:r w:rsidR="00566DD7">
        <w:rPr>
          <w:bCs/>
        </w:rPr>
        <w:t xml:space="preserve"> was the case in the previous rule, reduced </w:t>
      </w:r>
      <w:r w:rsidR="005109DC">
        <w:rPr>
          <w:bCs/>
        </w:rPr>
        <w:t>training requirements</w:t>
      </w:r>
      <w:r w:rsidR="00566DD7">
        <w:rPr>
          <w:bCs/>
        </w:rPr>
        <w:t xml:space="preserve"> are allowed for </w:t>
      </w:r>
      <w:r w:rsidRPr="00407BF7">
        <w:rPr>
          <w:bCs/>
        </w:rPr>
        <w:t xml:space="preserve">employees doing </w:t>
      </w:r>
      <w:r w:rsidRPr="00566DD7">
        <w:rPr>
          <w:bCs/>
          <w:u w:val="single"/>
        </w:rPr>
        <w:t>only</w:t>
      </w:r>
      <w:r w:rsidRPr="00407BF7">
        <w:rPr>
          <w:bCs/>
        </w:rPr>
        <w:t xml:space="preserve"> field ha</w:t>
      </w:r>
      <w:r w:rsidR="00DF4AF3">
        <w:rPr>
          <w:bCs/>
        </w:rPr>
        <w:t>nd-labor operations where their</w:t>
      </w:r>
      <w:r w:rsidRPr="00407BF7">
        <w:rPr>
          <w:bCs/>
        </w:rPr>
        <w:t xml:space="preserve"> </w:t>
      </w:r>
      <w:r w:rsidRPr="00566DD7">
        <w:rPr>
          <w:bCs/>
          <w:u w:val="single"/>
        </w:rPr>
        <w:t>only</w:t>
      </w:r>
      <w:r w:rsidRPr="00407BF7">
        <w:rPr>
          <w:bCs/>
        </w:rPr>
        <w:t xml:space="preserve"> potential exposure is to residual pesticides</w:t>
      </w:r>
      <w:r w:rsidR="00540660">
        <w:rPr>
          <w:bCs/>
        </w:rPr>
        <w:t>.</w:t>
      </w:r>
      <w:r w:rsidR="00566DD7">
        <w:rPr>
          <w:bCs/>
        </w:rPr>
        <w:t xml:space="preserve"> </w:t>
      </w:r>
      <w:r w:rsidR="00540660">
        <w:rPr>
          <w:bCs/>
        </w:rPr>
        <w:t>E</w:t>
      </w:r>
      <w:r w:rsidRPr="00407BF7">
        <w:rPr>
          <w:bCs/>
        </w:rPr>
        <w:t>mployers</w:t>
      </w:r>
      <w:r w:rsidR="00540660">
        <w:rPr>
          <w:bCs/>
        </w:rPr>
        <w:t xml:space="preserve"> must, at a minimum</w:t>
      </w:r>
      <w:r w:rsidRPr="00407BF7">
        <w:rPr>
          <w:bCs/>
        </w:rPr>
        <w:t>:</w:t>
      </w:r>
    </w:p>
    <w:p w:rsidR="00407BF7" w:rsidRPr="00407BF7" w:rsidRDefault="00540660" w:rsidP="00540660">
      <w:pPr>
        <w:pStyle w:val="Default"/>
        <w:numPr>
          <w:ilvl w:val="0"/>
          <w:numId w:val="22"/>
        </w:numPr>
        <w:rPr>
          <w:bCs/>
        </w:rPr>
      </w:pPr>
      <w:r>
        <w:rPr>
          <w:bCs/>
        </w:rPr>
        <w:t>Give</w:t>
      </w:r>
      <w:r w:rsidR="00407BF7" w:rsidRPr="00407BF7">
        <w:rPr>
          <w:bCs/>
        </w:rPr>
        <w:t xml:space="preserve"> each</w:t>
      </w:r>
      <w:r>
        <w:rPr>
          <w:bCs/>
        </w:rPr>
        <w:t xml:space="preserve"> employee a copy of </w:t>
      </w:r>
      <w:r w:rsidRPr="00AC37CE">
        <w:rPr>
          <w:bCs/>
          <w:u w:val="single"/>
        </w:rPr>
        <w:t xml:space="preserve">or provide </w:t>
      </w:r>
      <w:r w:rsidR="00407BF7" w:rsidRPr="00AC37CE">
        <w:rPr>
          <w:bCs/>
          <w:u w:val="single"/>
        </w:rPr>
        <w:t xml:space="preserve">training that covers the information in </w:t>
      </w:r>
      <w:r w:rsidR="00407BF7" w:rsidRPr="00407BF7">
        <w:rPr>
          <w:bCs/>
        </w:rPr>
        <w:t>the Oregon OSHA publication #1951, “Safe Practices When Working Around Hazardous Agricultural Chemicals”; and,</w:t>
      </w:r>
    </w:p>
    <w:p w:rsidR="00407BF7" w:rsidRPr="00407BF7" w:rsidRDefault="00407BF7" w:rsidP="00407BF7">
      <w:pPr>
        <w:pStyle w:val="Default"/>
        <w:ind w:left="1224"/>
        <w:rPr>
          <w:bCs/>
          <w:color w:val="auto"/>
        </w:rPr>
      </w:pPr>
    </w:p>
    <w:p w:rsidR="00407BF7" w:rsidRDefault="00540660" w:rsidP="00540660">
      <w:pPr>
        <w:pStyle w:val="Default"/>
        <w:numPr>
          <w:ilvl w:val="0"/>
          <w:numId w:val="22"/>
        </w:numPr>
        <w:rPr>
          <w:bCs/>
          <w:color w:val="auto"/>
        </w:rPr>
      </w:pPr>
      <w:r>
        <w:rPr>
          <w:bCs/>
          <w:color w:val="auto"/>
        </w:rPr>
        <w:t xml:space="preserve">Provide </w:t>
      </w:r>
      <w:r w:rsidR="00407BF7" w:rsidRPr="00407BF7">
        <w:rPr>
          <w:bCs/>
          <w:color w:val="auto"/>
        </w:rPr>
        <w:t>information about the location a</w:t>
      </w:r>
      <w:r>
        <w:rPr>
          <w:bCs/>
          <w:color w:val="auto"/>
        </w:rPr>
        <w:t xml:space="preserve">nd availability of, and ensure </w:t>
      </w:r>
      <w:r w:rsidR="00407BF7" w:rsidRPr="00407BF7">
        <w:rPr>
          <w:bCs/>
          <w:color w:val="auto"/>
        </w:rPr>
        <w:t>that employees have access to safety data sheets</w:t>
      </w:r>
      <w:r>
        <w:rPr>
          <w:bCs/>
          <w:color w:val="auto"/>
        </w:rPr>
        <w:t xml:space="preserve"> for these</w:t>
      </w:r>
      <w:r w:rsidR="00407BF7" w:rsidRPr="00407BF7">
        <w:rPr>
          <w:bCs/>
          <w:color w:val="auto"/>
        </w:rPr>
        <w:t>.</w:t>
      </w:r>
    </w:p>
    <w:p w:rsidR="00952FFB" w:rsidRDefault="00952FFB">
      <w:pPr>
        <w:rPr>
          <w:rFonts w:ascii="Arial" w:hAnsi="Arial" w:cs="Arial"/>
          <w:bCs/>
        </w:rPr>
      </w:pPr>
      <w:r>
        <w:rPr>
          <w:bCs/>
        </w:rPr>
        <w:br w:type="page"/>
      </w:r>
    </w:p>
    <w:p w:rsidR="00DF4AF3" w:rsidRDefault="00DF4AF3" w:rsidP="00420351">
      <w:pPr>
        <w:pStyle w:val="Default"/>
        <w:ind w:left="720"/>
        <w:rPr>
          <w:bCs/>
          <w:color w:val="auto"/>
        </w:rPr>
      </w:pPr>
    </w:p>
    <w:p w:rsidR="00420351" w:rsidRDefault="00420351" w:rsidP="00420351">
      <w:pPr>
        <w:pStyle w:val="Default"/>
        <w:ind w:left="720"/>
        <w:rPr>
          <w:bCs/>
          <w:color w:val="auto"/>
        </w:rPr>
      </w:pPr>
      <w:r>
        <w:rPr>
          <w:bCs/>
        </w:rPr>
        <w:t>I</w:t>
      </w:r>
      <w:r w:rsidRPr="00420351">
        <w:rPr>
          <w:bCs/>
        </w:rPr>
        <w:t>t is Oregon OSHA’s position that the terms “train” and “instruct” mean to present information in a manner that employees are capable of understanding. The purpose of training is to provide employees with informa</w:t>
      </w:r>
      <w:r>
        <w:rPr>
          <w:bCs/>
        </w:rPr>
        <w:t>t</w:t>
      </w:r>
      <w:r w:rsidRPr="00420351">
        <w:rPr>
          <w:bCs/>
        </w:rPr>
        <w:t>ion</w:t>
      </w:r>
      <w:r>
        <w:rPr>
          <w:bCs/>
        </w:rPr>
        <w:t xml:space="preserve"> </w:t>
      </w:r>
      <w:r w:rsidRPr="00420351">
        <w:rPr>
          <w:bCs/>
        </w:rPr>
        <w:t>that will allow them to work in a safe and hea</w:t>
      </w:r>
      <w:r>
        <w:rPr>
          <w:bCs/>
        </w:rPr>
        <w:t xml:space="preserve">lthful manner. (See Oregon OSHA’s </w:t>
      </w:r>
      <w:hyperlink r:id="rId10" w:history="1">
        <w:r w:rsidRPr="00420351">
          <w:rPr>
            <w:rStyle w:val="Hyperlink"/>
            <w:bCs/>
          </w:rPr>
          <w:t>Policy statement</w:t>
        </w:r>
      </w:hyperlink>
      <w:r w:rsidRPr="00420351">
        <w:rPr>
          <w:bCs/>
        </w:rPr>
        <w:t xml:space="preserve"> from 2010.)</w:t>
      </w:r>
    </w:p>
    <w:p w:rsidR="00420351" w:rsidRDefault="00420351" w:rsidP="00DF4AF3">
      <w:pPr>
        <w:pStyle w:val="Default"/>
        <w:rPr>
          <w:bCs/>
          <w:color w:val="auto"/>
        </w:rPr>
      </w:pPr>
    </w:p>
    <w:p w:rsidR="00DF4AF3" w:rsidRDefault="00420351" w:rsidP="00DF4AF3">
      <w:pPr>
        <w:pStyle w:val="Default"/>
        <w:rPr>
          <w:bCs/>
          <w:color w:val="auto"/>
        </w:rPr>
      </w:pPr>
      <w:r>
        <w:rPr>
          <w:bCs/>
          <w:color w:val="auto"/>
        </w:rPr>
        <w:t>Paragraph</w:t>
      </w:r>
      <w:r w:rsidRPr="00DF4AF3">
        <w:rPr>
          <w:bCs/>
          <w:color w:val="auto"/>
        </w:rPr>
        <w:t xml:space="preserve"> </w:t>
      </w:r>
      <w:r w:rsidR="00DF4AF3" w:rsidRPr="00DF4AF3">
        <w:rPr>
          <w:bCs/>
          <w:color w:val="auto"/>
        </w:rPr>
        <w:t xml:space="preserve">(10) </w:t>
      </w:r>
      <w:r w:rsidR="00DF4AF3" w:rsidRPr="00B61F4B">
        <w:rPr>
          <w:bCs/>
          <w:i/>
          <w:color w:val="auto"/>
        </w:rPr>
        <w:t>Phase-in dates for new rule requirements.</w:t>
      </w:r>
    </w:p>
    <w:p w:rsidR="00A25AC2" w:rsidRDefault="00A25AC2" w:rsidP="00A25AC2">
      <w:pPr>
        <w:pStyle w:val="Default"/>
        <w:ind w:left="720"/>
        <w:rPr>
          <w:bCs/>
        </w:rPr>
      </w:pPr>
      <w:r>
        <w:rPr>
          <w:bCs/>
        </w:rPr>
        <w:t>(10)(</w:t>
      </w:r>
      <w:proofErr w:type="gramStart"/>
      <w:r>
        <w:rPr>
          <w:bCs/>
        </w:rPr>
        <w:t>a</w:t>
      </w:r>
      <w:proofErr w:type="gramEnd"/>
      <w:r>
        <w:rPr>
          <w:bCs/>
        </w:rPr>
        <w:t>) adds t</w:t>
      </w:r>
      <w:r w:rsidRPr="00A25AC2">
        <w:rPr>
          <w:bCs/>
        </w:rPr>
        <w:t>he requirements for additional training (on the GHS-related changes to labels and SDSs)</w:t>
      </w:r>
      <w:r>
        <w:rPr>
          <w:bCs/>
        </w:rPr>
        <w:t xml:space="preserve"> with a phase-in date of </w:t>
      </w:r>
      <w:r w:rsidRPr="001312BA">
        <w:rPr>
          <w:bCs/>
        </w:rPr>
        <w:t>February 1, 2015.</w:t>
      </w:r>
      <w:r>
        <w:rPr>
          <w:bCs/>
        </w:rPr>
        <w:t xml:space="preserve"> This is </w:t>
      </w:r>
      <w:r w:rsidRPr="00A25AC2">
        <w:rPr>
          <w:bCs/>
        </w:rPr>
        <w:t>a date approximately six-mont</w:t>
      </w:r>
      <w:r w:rsidR="00B61F4B">
        <w:rPr>
          <w:bCs/>
        </w:rPr>
        <w:t>hs after adoption of the</w:t>
      </w:r>
      <w:r>
        <w:rPr>
          <w:bCs/>
        </w:rPr>
        <w:t xml:space="preserve"> rule</w:t>
      </w:r>
      <w:r w:rsidR="00B61F4B">
        <w:rPr>
          <w:bCs/>
        </w:rPr>
        <w:t>, as proposed</w:t>
      </w:r>
      <w:r>
        <w:rPr>
          <w:bCs/>
        </w:rPr>
        <w:t xml:space="preserve">. </w:t>
      </w:r>
      <w:r w:rsidRPr="00A25AC2">
        <w:rPr>
          <w:bCs/>
        </w:rPr>
        <w:t>The final rule include</w:t>
      </w:r>
      <w:r>
        <w:rPr>
          <w:bCs/>
        </w:rPr>
        <w:t>s</w:t>
      </w:r>
      <w:r w:rsidR="009A3FE3">
        <w:rPr>
          <w:bCs/>
        </w:rPr>
        <w:t xml:space="preserve"> four</w:t>
      </w:r>
      <w:r w:rsidRPr="00A25AC2">
        <w:rPr>
          <w:bCs/>
        </w:rPr>
        <w:t xml:space="preserve"> appendices that provide </w:t>
      </w:r>
      <w:r w:rsidR="007A2FC8">
        <w:rPr>
          <w:bCs/>
        </w:rPr>
        <w:t xml:space="preserve">resource </w:t>
      </w:r>
      <w:r w:rsidRPr="00A25AC2">
        <w:rPr>
          <w:bCs/>
        </w:rPr>
        <w:t>training materials in English and Spanish</w:t>
      </w:r>
      <w:r w:rsidR="00B61F4B">
        <w:rPr>
          <w:bCs/>
        </w:rPr>
        <w:t>, and general information about the phased-in requirements.</w:t>
      </w:r>
    </w:p>
    <w:p w:rsidR="00A25AC2" w:rsidRDefault="00A25AC2" w:rsidP="00A25AC2">
      <w:pPr>
        <w:pStyle w:val="Default"/>
        <w:ind w:left="720"/>
        <w:rPr>
          <w:bCs/>
        </w:rPr>
      </w:pPr>
    </w:p>
    <w:p w:rsidR="003857FB" w:rsidRPr="00B61F4B" w:rsidRDefault="00A25AC2" w:rsidP="00A25AC2">
      <w:pPr>
        <w:pStyle w:val="Default"/>
        <w:rPr>
          <w:bCs/>
          <w:i/>
        </w:rPr>
      </w:pPr>
      <w:proofErr w:type="gramStart"/>
      <w:r>
        <w:rPr>
          <w:bCs/>
        </w:rPr>
        <w:t xml:space="preserve">Paragraph (11) </w:t>
      </w:r>
      <w:r w:rsidRPr="00B61F4B">
        <w:rPr>
          <w:bCs/>
          <w:i/>
        </w:rPr>
        <w:t>Definitions.</w:t>
      </w:r>
      <w:proofErr w:type="gramEnd"/>
      <w:r w:rsidRPr="00B61F4B">
        <w:rPr>
          <w:bCs/>
          <w:i/>
        </w:rPr>
        <w:t xml:space="preserve"> </w:t>
      </w:r>
    </w:p>
    <w:p w:rsidR="00A25AC2" w:rsidRDefault="00A25AC2" w:rsidP="003857FB">
      <w:pPr>
        <w:pStyle w:val="Default"/>
        <w:ind w:left="720"/>
        <w:rPr>
          <w:bCs/>
        </w:rPr>
      </w:pPr>
      <w:r>
        <w:rPr>
          <w:bCs/>
        </w:rPr>
        <w:t xml:space="preserve">In the interest of creating a </w:t>
      </w:r>
      <w:r w:rsidRPr="00420351">
        <w:rPr>
          <w:bCs/>
        </w:rPr>
        <w:t xml:space="preserve">more concise rule that aids employers in </w:t>
      </w:r>
      <w:r w:rsidR="003857FB">
        <w:rPr>
          <w:bCs/>
        </w:rPr>
        <w:t xml:space="preserve">understanding the requirements that apply to them, the definitions </w:t>
      </w:r>
      <w:r>
        <w:rPr>
          <w:bCs/>
        </w:rPr>
        <w:t>section was moved</w:t>
      </w:r>
      <w:r w:rsidR="003857FB">
        <w:rPr>
          <w:bCs/>
        </w:rPr>
        <w:t xml:space="preserve"> from paragraph (3) to paragraph (11), at </w:t>
      </w:r>
      <w:r>
        <w:rPr>
          <w:bCs/>
        </w:rPr>
        <w:t>the end of the rule.</w:t>
      </w:r>
    </w:p>
    <w:p w:rsidR="00A25AC2" w:rsidRPr="00A25AC2" w:rsidRDefault="00A25AC2" w:rsidP="00A25AC2">
      <w:pPr>
        <w:pStyle w:val="Default"/>
        <w:rPr>
          <w:bCs/>
        </w:rPr>
      </w:pPr>
    </w:p>
    <w:p w:rsidR="00C9468A" w:rsidRDefault="00C9468A" w:rsidP="00C9468A">
      <w:pPr>
        <w:pStyle w:val="Default"/>
        <w:rPr>
          <w:bCs/>
          <w:color w:val="auto"/>
        </w:rPr>
      </w:pPr>
    </w:p>
    <w:p w:rsidR="00C9468A" w:rsidRDefault="00C9468A" w:rsidP="00C9468A">
      <w:pPr>
        <w:pStyle w:val="Default"/>
        <w:rPr>
          <w:bCs/>
          <w:color w:val="auto"/>
        </w:rPr>
      </w:pPr>
      <w:proofErr w:type="gramStart"/>
      <w:r>
        <w:rPr>
          <w:bCs/>
          <w:color w:val="auto"/>
        </w:rPr>
        <w:t>Appendices to 437-004-9800.</w:t>
      </w:r>
      <w:proofErr w:type="gramEnd"/>
    </w:p>
    <w:p w:rsidR="00BC1FA0" w:rsidRDefault="001F7C6D" w:rsidP="00C9468A">
      <w:pPr>
        <w:pStyle w:val="Default"/>
        <w:ind w:left="720"/>
        <w:rPr>
          <w:bCs/>
        </w:rPr>
      </w:pPr>
      <w:r>
        <w:rPr>
          <w:bCs/>
          <w:color w:val="auto"/>
        </w:rPr>
        <w:t>Th</w:t>
      </w:r>
      <w:r w:rsidR="00DE3F80">
        <w:rPr>
          <w:bCs/>
          <w:color w:val="auto"/>
        </w:rPr>
        <w:t>e previous</w:t>
      </w:r>
      <w:r w:rsidR="00B61F4B">
        <w:rPr>
          <w:bCs/>
          <w:color w:val="auto"/>
        </w:rPr>
        <w:t xml:space="preserve"> </w:t>
      </w:r>
      <w:r w:rsidR="00B61F4B" w:rsidRPr="00C9468A">
        <w:rPr>
          <w:bCs/>
          <w:color w:val="auto"/>
        </w:rPr>
        <w:t>Appendices</w:t>
      </w:r>
      <w:r w:rsidR="003857FB" w:rsidRPr="00C9468A">
        <w:rPr>
          <w:bCs/>
        </w:rPr>
        <w:t xml:space="preserve"> A, B, and C</w:t>
      </w:r>
      <w:r w:rsidR="00B61F4B">
        <w:rPr>
          <w:bCs/>
        </w:rPr>
        <w:t xml:space="preserve"> </w:t>
      </w:r>
      <w:r w:rsidR="003857FB" w:rsidRPr="00C9468A">
        <w:rPr>
          <w:bCs/>
        </w:rPr>
        <w:t>to 437-004-9800 were deleted.</w:t>
      </w:r>
    </w:p>
    <w:p w:rsidR="00BC1FA0" w:rsidRDefault="00BC1FA0" w:rsidP="00C9468A">
      <w:pPr>
        <w:pStyle w:val="Default"/>
        <w:ind w:left="720"/>
        <w:rPr>
          <w:bCs/>
        </w:rPr>
      </w:pPr>
    </w:p>
    <w:p w:rsidR="004D1C12" w:rsidRPr="00C9468A" w:rsidRDefault="00C9468A" w:rsidP="00C9468A">
      <w:pPr>
        <w:pStyle w:val="Default"/>
        <w:ind w:left="720"/>
        <w:rPr>
          <w:bCs/>
        </w:rPr>
      </w:pPr>
      <w:r w:rsidRPr="00C9468A">
        <w:rPr>
          <w:bCs/>
        </w:rPr>
        <w:t>N</w:t>
      </w:r>
      <w:r w:rsidR="003857FB" w:rsidRPr="00C9468A">
        <w:rPr>
          <w:bCs/>
          <w:color w:val="auto"/>
        </w:rPr>
        <w:t>ew</w:t>
      </w:r>
      <w:r w:rsidR="00DE3F80">
        <w:rPr>
          <w:bCs/>
          <w:color w:val="auto"/>
        </w:rPr>
        <w:t xml:space="preserve"> </w:t>
      </w:r>
      <w:r w:rsidR="00BC1FA0">
        <w:rPr>
          <w:bCs/>
          <w:color w:val="auto"/>
        </w:rPr>
        <w:t xml:space="preserve">documents </w:t>
      </w:r>
      <w:r w:rsidR="00EC5665">
        <w:rPr>
          <w:bCs/>
          <w:color w:val="auto"/>
        </w:rPr>
        <w:t xml:space="preserve">for labels, pictograms, safety data sheets, and phase-in dates, </w:t>
      </w:r>
      <w:r w:rsidRPr="00C9468A">
        <w:rPr>
          <w:bCs/>
          <w:color w:val="auto"/>
        </w:rPr>
        <w:t>are provided to aid emplo</w:t>
      </w:r>
      <w:r>
        <w:rPr>
          <w:bCs/>
          <w:color w:val="auto"/>
        </w:rPr>
        <w:t>y</w:t>
      </w:r>
      <w:r w:rsidRPr="00C9468A">
        <w:rPr>
          <w:bCs/>
          <w:color w:val="auto"/>
        </w:rPr>
        <w:t>ers with the phased-in requirement</w:t>
      </w:r>
      <w:r w:rsidR="00B61F4B">
        <w:rPr>
          <w:bCs/>
          <w:color w:val="auto"/>
        </w:rPr>
        <w:t xml:space="preserve"> </w:t>
      </w:r>
      <w:r w:rsidRPr="00C9468A">
        <w:rPr>
          <w:bCs/>
        </w:rPr>
        <w:t>for additional training on the GHS-rel</w:t>
      </w:r>
      <w:r>
        <w:rPr>
          <w:bCs/>
        </w:rPr>
        <w:t xml:space="preserve">ated changes to </w:t>
      </w:r>
      <w:r w:rsidR="005C75B2">
        <w:rPr>
          <w:bCs/>
        </w:rPr>
        <w:t xml:space="preserve">product </w:t>
      </w:r>
      <w:r>
        <w:rPr>
          <w:bCs/>
        </w:rPr>
        <w:t>l</w:t>
      </w:r>
      <w:r w:rsidR="005C75B2">
        <w:rPr>
          <w:bCs/>
        </w:rPr>
        <w:t xml:space="preserve">abels and SDSs. These </w:t>
      </w:r>
      <w:r w:rsidR="00EC5665">
        <w:rPr>
          <w:bCs/>
        </w:rPr>
        <w:t>documents</w:t>
      </w:r>
      <w:r w:rsidR="005C75B2">
        <w:rPr>
          <w:bCs/>
        </w:rPr>
        <w:t xml:space="preserve"> </w:t>
      </w:r>
      <w:r>
        <w:rPr>
          <w:bCs/>
        </w:rPr>
        <w:t xml:space="preserve">are </w:t>
      </w:r>
      <w:r w:rsidR="005C75B2">
        <w:rPr>
          <w:bCs/>
        </w:rPr>
        <w:t xml:space="preserve">provided </w:t>
      </w:r>
      <w:r>
        <w:rPr>
          <w:bCs/>
        </w:rPr>
        <w:t xml:space="preserve">in </w:t>
      </w:r>
      <w:r w:rsidR="00F374BC">
        <w:rPr>
          <w:bCs/>
        </w:rPr>
        <w:t>English</w:t>
      </w:r>
      <w:r>
        <w:rPr>
          <w:bCs/>
        </w:rPr>
        <w:t xml:space="preserve"> and </w:t>
      </w:r>
      <w:r w:rsidR="00DE3F80">
        <w:rPr>
          <w:bCs/>
        </w:rPr>
        <w:t xml:space="preserve">in </w:t>
      </w:r>
      <w:r w:rsidR="005C75B2">
        <w:rPr>
          <w:bCs/>
        </w:rPr>
        <w:t xml:space="preserve">a </w:t>
      </w:r>
      <w:r>
        <w:rPr>
          <w:bCs/>
        </w:rPr>
        <w:t>Spanish</w:t>
      </w:r>
      <w:r w:rsidR="005C75B2">
        <w:rPr>
          <w:bCs/>
        </w:rPr>
        <w:t xml:space="preserve"> version</w:t>
      </w:r>
      <w:r w:rsidR="00EC5665">
        <w:rPr>
          <w:bCs/>
        </w:rPr>
        <w:t xml:space="preserve"> and are posted on our web site </w:t>
      </w:r>
      <w:hyperlink r:id="rId11" w:history="1">
        <w:r w:rsidR="00EC5665" w:rsidRPr="00733267">
          <w:rPr>
            <w:rStyle w:val="Hyperlink"/>
            <w:bCs/>
          </w:rPr>
          <w:t>www.orosha.org</w:t>
        </w:r>
      </w:hyperlink>
      <w:r w:rsidR="00EC5665">
        <w:rPr>
          <w:bCs/>
        </w:rPr>
        <w:t xml:space="preserve"> .</w:t>
      </w:r>
    </w:p>
    <w:p w:rsidR="00C9468A" w:rsidRDefault="00C9468A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9468A" w:rsidRDefault="00C9468A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132492" w:rsidRPr="008311C1" w:rsidRDefault="00132492" w:rsidP="008311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8311C1">
        <w:rPr>
          <w:rFonts w:ascii="Arial" w:hAnsi="Arial" w:cs="Arial"/>
          <w:b/>
          <w:bCs/>
          <w:sz w:val="28"/>
          <w:szCs w:val="28"/>
        </w:rPr>
        <w:t>437-004-9850 Pipe Labeling.</w:t>
      </w:r>
    </w:p>
    <w:p w:rsidR="007068E0" w:rsidRPr="007068E0" w:rsidRDefault="007068E0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Paragraph (1) </w:t>
      </w:r>
      <w:proofErr w:type="gramStart"/>
      <w:r w:rsidRPr="007068E0">
        <w:rPr>
          <w:rFonts w:ascii="Arial" w:hAnsi="Arial" w:cs="Arial"/>
          <w:bCs/>
        </w:rPr>
        <w:t>The</w:t>
      </w:r>
      <w:proofErr w:type="gramEnd"/>
      <w:r w:rsidRPr="007068E0">
        <w:rPr>
          <w:rFonts w:ascii="Arial" w:hAnsi="Arial" w:cs="Arial"/>
          <w:bCs/>
        </w:rPr>
        <w:t xml:space="preserve"> scope of the rule was expanded to apply to</w:t>
      </w:r>
      <w:r>
        <w:rPr>
          <w:rFonts w:ascii="Arial" w:hAnsi="Arial" w:cs="Arial"/>
          <w:bCs/>
        </w:rPr>
        <w:t xml:space="preserve"> piping systems </w:t>
      </w:r>
      <w:r w:rsidR="001F0701">
        <w:rPr>
          <w:rFonts w:ascii="Arial" w:hAnsi="Arial" w:cs="Arial"/>
          <w:bCs/>
        </w:rPr>
        <w:t>that transport</w:t>
      </w:r>
      <w:r w:rsidRPr="007068E0">
        <w:rPr>
          <w:rFonts w:ascii="Arial" w:hAnsi="Arial" w:cs="Arial"/>
          <w:bCs/>
        </w:rPr>
        <w:t xml:space="preserve"> substances in a hazardous state</w:t>
      </w:r>
      <w:r>
        <w:rPr>
          <w:rFonts w:ascii="Arial" w:hAnsi="Arial" w:cs="Arial"/>
          <w:bCs/>
        </w:rPr>
        <w:t xml:space="preserve"> in addition to </w:t>
      </w:r>
      <w:r w:rsidR="001312BA">
        <w:rPr>
          <w:rFonts w:ascii="Arial" w:hAnsi="Arial" w:cs="Arial"/>
          <w:bCs/>
        </w:rPr>
        <w:t xml:space="preserve">those </w:t>
      </w:r>
      <w:r w:rsidR="001312BA" w:rsidRPr="007068E0">
        <w:rPr>
          <w:rFonts w:ascii="Arial" w:hAnsi="Arial" w:cs="Arial"/>
          <w:bCs/>
        </w:rPr>
        <w:t>that</w:t>
      </w:r>
      <w:r w:rsidRPr="007068E0">
        <w:rPr>
          <w:rFonts w:ascii="Arial" w:hAnsi="Arial" w:cs="Arial"/>
          <w:bCs/>
        </w:rPr>
        <w:t xml:space="preserve"> contain hazardous substances or that use asbes</w:t>
      </w:r>
      <w:r>
        <w:rPr>
          <w:rFonts w:ascii="Arial" w:hAnsi="Arial" w:cs="Arial"/>
          <w:bCs/>
        </w:rPr>
        <w:t xml:space="preserve">tos as insulation material. </w:t>
      </w:r>
      <w:r w:rsidRPr="007068E0">
        <w:rPr>
          <w:rFonts w:ascii="Arial" w:hAnsi="Arial" w:cs="Arial"/>
          <w:bCs/>
        </w:rPr>
        <w:t xml:space="preserve">Substances “transported in a hazardous state” typically refer to the hazards of pressure and temperature. Examples include compressed air, hot water or steam, and cryogenic liquids or gases. </w:t>
      </w:r>
    </w:p>
    <w:p w:rsidR="00C20DEF" w:rsidRDefault="007068E0" w:rsidP="00C20DE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(The</w:t>
      </w:r>
      <w:r w:rsidRPr="007068E0">
        <w:rPr>
          <w:rFonts w:ascii="Arial" w:hAnsi="Arial" w:cs="Arial"/>
          <w:bCs/>
        </w:rPr>
        <w:t xml:space="preserve"> rule does not apply to buried pipe.</w:t>
      </w:r>
      <w:r>
        <w:rPr>
          <w:rFonts w:ascii="Arial" w:hAnsi="Arial" w:cs="Arial"/>
          <w:bCs/>
        </w:rPr>
        <w:t>)</w:t>
      </w:r>
    </w:p>
    <w:p w:rsidR="007068E0" w:rsidRDefault="007068E0" w:rsidP="007068E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068E0" w:rsidRDefault="007068E0" w:rsidP="007068E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Paragraph (3)(b) allows t</w:t>
      </w:r>
      <w:r w:rsidRPr="007068E0">
        <w:rPr>
          <w:rFonts w:ascii="Arial" w:hAnsi="Arial" w:cs="Arial"/>
          <w:bCs/>
        </w:rPr>
        <w:t xml:space="preserve">he employer </w:t>
      </w:r>
      <w:r>
        <w:rPr>
          <w:rFonts w:ascii="Arial" w:hAnsi="Arial" w:cs="Arial"/>
          <w:bCs/>
        </w:rPr>
        <w:t xml:space="preserve">to </w:t>
      </w:r>
      <w:r w:rsidRPr="007068E0">
        <w:rPr>
          <w:rFonts w:ascii="Arial" w:hAnsi="Arial" w:cs="Arial"/>
          <w:bCs/>
        </w:rPr>
        <w:t>use</w:t>
      </w:r>
      <w:r>
        <w:rPr>
          <w:rFonts w:ascii="Arial" w:hAnsi="Arial" w:cs="Arial"/>
          <w:bCs/>
        </w:rPr>
        <w:t>, within defined parameters,</w:t>
      </w:r>
      <w:r w:rsidRPr="007068E0">
        <w:rPr>
          <w:rFonts w:ascii="Arial" w:hAnsi="Arial" w:cs="Arial"/>
          <w:bCs/>
        </w:rPr>
        <w:t xml:space="preserve"> an alternative warning method, instead of affix</w:t>
      </w:r>
      <w:r>
        <w:rPr>
          <w:rFonts w:ascii="Arial" w:hAnsi="Arial" w:cs="Arial"/>
          <w:bCs/>
        </w:rPr>
        <w:t>ing labels to individual pipes.</w:t>
      </w:r>
    </w:p>
    <w:p w:rsidR="007068E0" w:rsidRDefault="007068E0" w:rsidP="007068E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068E0" w:rsidRPr="00C137FC" w:rsidRDefault="007068E0" w:rsidP="007068E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Paragraph (3</w:t>
      </w:r>
      <w:proofErr w:type="gramStart"/>
      <w:r>
        <w:rPr>
          <w:rFonts w:ascii="Arial" w:hAnsi="Arial" w:cs="Arial"/>
          <w:bCs/>
        </w:rPr>
        <w:t>)(</w:t>
      </w:r>
      <w:proofErr w:type="gramEnd"/>
      <w:r>
        <w:rPr>
          <w:rFonts w:ascii="Arial" w:hAnsi="Arial" w:cs="Arial"/>
          <w:bCs/>
        </w:rPr>
        <w:t>c) provides GHS-consistent hazard statements for</w:t>
      </w:r>
      <w:r w:rsidR="001F0701">
        <w:rPr>
          <w:rFonts w:ascii="Arial" w:hAnsi="Arial" w:cs="Arial"/>
          <w:bCs/>
        </w:rPr>
        <w:t xml:space="preserve"> labeling</w:t>
      </w:r>
      <w:r>
        <w:rPr>
          <w:rFonts w:ascii="Arial" w:hAnsi="Arial" w:cs="Arial"/>
          <w:bCs/>
        </w:rPr>
        <w:t xml:space="preserve"> pipe that uses</w:t>
      </w:r>
      <w:r w:rsidR="001F0701">
        <w:rPr>
          <w:rFonts w:ascii="Arial" w:hAnsi="Arial" w:cs="Arial"/>
          <w:bCs/>
        </w:rPr>
        <w:t xml:space="preserve"> asbestos as insulation material. The same alternative warning methods defined in (3</w:t>
      </w:r>
      <w:proofErr w:type="gramStart"/>
      <w:r w:rsidR="001F0701">
        <w:rPr>
          <w:rFonts w:ascii="Arial" w:hAnsi="Arial" w:cs="Arial"/>
          <w:bCs/>
        </w:rPr>
        <w:t>)(</w:t>
      </w:r>
      <w:proofErr w:type="gramEnd"/>
      <w:r w:rsidR="001F0701">
        <w:rPr>
          <w:rFonts w:ascii="Arial" w:hAnsi="Arial" w:cs="Arial"/>
          <w:bCs/>
        </w:rPr>
        <w:t>b) are allowed for this type of pipe.</w:t>
      </w:r>
    </w:p>
    <w:p w:rsidR="000C3D45" w:rsidRPr="00C137FC" w:rsidRDefault="000C3D45" w:rsidP="00BF1335">
      <w:pPr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0C3D45" w:rsidRPr="00C137FC"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65" w:rsidRDefault="00EC5665">
      <w:r>
        <w:separator/>
      </w:r>
    </w:p>
  </w:endnote>
  <w:endnote w:type="continuationSeparator" w:id="0">
    <w:p w:rsidR="00EC5665" w:rsidRDefault="00EC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65" w:rsidRDefault="00EC5665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46281A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65" w:rsidRDefault="00EC5665">
      <w:r>
        <w:separator/>
      </w:r>
    </w:p>
  </w:footnote>
  <w:footnote w:type="continuationSeparator" w:id="0">
    <w:p w:rsidR="00EC5665" w:rsidRDefault="00EC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10A04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BA541F"/>
    <w:multiLevelType w:val="hybridMultilevel"/>
    <w:tmpl w:val="FD6CA24E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091179C4"/>
    <w:multiLevelType w:val="hybridMultilevel"/>
    <w:tmpl w:val="4E384A96"/>
    <w:lvl w:ilvl="0" w:tplc="B0508B4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C1563"/>
    <w:multiLevelType w:val="hybridMultilevel"/>
    <w:tmpl w:val="45809C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05198E"/>
    <w:multiLevelType w:val="hybridMultilevel"/>
    <w:tmpl w:val="0D1E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6238F"/>
    <w:multiLevelType w:val="hybridMultilevel"/>
    <w:tmpl w:val="C174FF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A677B40"/>
    <w:multiLevelType w:val="hybridMultilevel"/>
    <w:tmpl w:val="35821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6562E"/>
    <w:multiLevelType w:val="hybridMultilevel"/>
    <w:tmpl w:val="47D4FDAE"/>
    <w:lvl w:ilvl="0" w:tplc="67DCD06C">
      <w:start w:val="1"/>
      <w:numFmt w:val="upperLetter"/>
      <w:lvlText w:val="(%1)"/>
      <w:lvlJc w:val="left"/>
      <w:pPr>
        <w:ind w:left="161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>
    <w:nsid w:val="30EC0082"/>
    <w:multiLevelType w:val="hybridMultilevel"/>
    <w:tmpl w:val="66F414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AB5A5D"/>
    <w:multiLevelType w:val="hybridMultilevel"/>
    <w:tmpl w:val="F5DA73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AC361F"/>
    <w:multiLevelType w:val="hybridMultilevel"/>
    <w:tmpl w:val="15EECB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6134C5"/>
    <w:multiLevelType w:val="hybridMultilevel"/>
    <w:tmpl w:val="69960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4B6757"/>
    <w:multiLevelType w:val="hybridMultilevel"/>
    <w:tmpl w:val="61684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925ADE"/>
    <w:multiLevelType w:val="hybridMultilevel"/>
    <w:tmpl w:val="621C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8642B"/>
    <w:multiLevelType w:val="hybridMultilevel"/>
    <w:tmpl w:val="29BA0C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A41F5B"/>
    <w:multiLevelType w:val="hybridMultilevel"/>
    <w:tmpl w:val="5DEED8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7"/>
  </w:num>
  <w:num w:numId="5">
    <w:abstractNumId w:val="12"/>
  </w:num>
  <w:num w:numId="6">
    <w:abstractNumId w:val="5"/>
  </w:num>
  <w:num w:numId="7">
    <w:abstractNumId w:val="5"/>
  </w:num>
  <w:num w:numId="8">
    <w:abstractNumId w:val="3"/>
  </w:num>
  <w:num w:numId="9">
    <w:abstractNumId w:val="12"/>
  </w:num>
  <w:num w:numId="10">
    <w:abstractNumId w:val="2"/>
  </w:num>
  <w:num w:numId="11">
    <w:abstractNumId w:val="12"/>
  </w:num>
  <w:num w:numId="12">
    <w:abstractNumId w:val="1"/>
  </w:num>
  <w:num w:numId="13">
    <w:abstractNumId w:val="12"/>
  </w:num>
  <w:num w:numId="14">
    <w:abstractNumId w:val="20"/>
  </w:num>
  <w:num w:numId="15">
    <w:abstractNumId w:val="11"/>
  </w:num>
  <w:num w:numId="16">
    <w:abstractNumId w:val="21"/>
  </w:num>
  <w:num w:numId="17">
    <w:abstractNumId w:val="13"/>
  </w:num>
  <w:num w:numId="18">
    <w:abstractNumId w:val="10"/>
  </w:num>
  <w:num w:numId="19">
    <w:abstractNumId w:val="22"/>
  </w:num>
  <w:num w:numId="20">
    <w:abstractNumId w:val="8"/>
  </w:num>
  <w:num w:numId="21">
    <w:abstractNumId w:val="19"/>
  </w:num>
  <w:num w:numId="22">
    <w:abstractNumId w:val="6"/>
  </w:num>
  <w:num w:numId="23">
    <w:abstractNumId w:val="14"/>
  </w:num>
  <w:num w:numId="24">
    <w:abstractNumId w:val="9"/>
  </w:num>
  <w:num w:numId="25">
    <w:abstractNumId w:val="15"/>
  </w:num>
  <w:num w:numId="26">
    <w:abstractNumId w:val="17"/>
  </w:num>
  <w:num w:numId="27">
    <w:abstractNumId w:val="18"/>
  </w:num>
  <w:num w:numId="28">
    <w:abstractNumId w:val="1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76"/>
    <w:rsid w:val="0000365F"/>
    <w:rsid w:val="00023194"/>
    <w:rsid w:val="0005664F"/>
    <w:rsid w:val="00067397"/>
    <w:rsid w:val="00074198"/>
    <w:rsid w:val="00085F13"/>
    <w:rsid w:val="00086A71"/>
    <w:rsid w:val="000907A5"/>
    <w:rsid w:val="000B4AB6"/>
    <w:rsid w:val="000B55D5"/>
    <w:rsid w:val="000C3D45"/>
    <w:rsid w:val="000C4C43"/>
    <w:rsid w:val="000C7C29"/>
    <w:rsid w:val="000F7A44"/>
    <w:rsid w:val="001052CE"/>
    <w:rsid w:val="00111FB4"/>
    <w:rsid w:val="0012429B"/>
    <w:rsid w:val="001312BA"/>
    <w:rsid w:val="00132492"/>
    <w:rsid w:val="00174355"/>
    <w:rsid w:val="001B10CF"/>
    <w:rsid w:val="001D6E6A"/>
    <w:rsid w:val="001F0701"/>
    <w:rsid w:val="001F7C6D"/>
    <w:rsid w:val="00206B12"/>
    <w:rsid w:val="00207A35"/>
    <w:rsid w:val="00222A77"/>
    <w:rsid w:val="00227868"/>
    <w:rsid w:val="00287158"/>
    <w:rsid w:val="002B1509"/>
    <w:rsid w:val="002C006E"/>
    <w:rsid w:val="002C2EB8"/>
    <w:rsid w:val="0030188C"/>
    <w:rsid w:val="00310B3A"/>
    <w:rsid w:val="003132F1"/>
    <w:rsid w:val="003414A2"/>
    <w:rsid w:val="003525A3"/>
    <w:rsid w:val="00365149"/>
    <w:rsid w:val="00381208"/>
    <w:rsid w:val="00383FE6"/>
    <w:rsid w:val="00384AC8"/>
    <w:rsid w:val="003857FB"/>
    <w:rsid w:val="003A771F"/>
    <w:rsid w:val="003B3D03"/>
    <w:rsid w:val="003B5676"/>
    <w:rsid w:val="003C28D7"/>
    <w:rsid w:val="003C77FA"/>
    <w:rsid w:val="003F47C1"/>
    <w:rsid w:val="00401D9A"/>
    <w:rsid w:val="00407BF7"/>
    <w:rsid w:val="00417A61"/>
    <w:rsid w:val="00420351"/>
    <w:rsid w:val="0046281A"/>
    <w:rsid w:val="00466042"/>
    <w:rsid w:val="004D1C12"/>
    <w:rsid w:val="005109DC"/>
    <w:rsid w:val="0051216C"/>
    <w:rsid w:val="00532C87"/>
    <w:rsid w:val="00540660"/>
    <w:rsid w:val="00542ECA"/>
    <w:rsid w:val="00566DD7"/>
    <w:rsid w:val="00567D06"/>
    <w:rsid w:val="00572604"/>
    <w:rsid w:val="005A4068"/>
    <w:rsid w:val="005B1FCE"/>
    <w:rsid w:val="005B50D1"/>
    <w:rsid w:val="005B6310"/>
    <w:rsid w:val="005C75B2"/>
    <w:rsid w:val="006050B5"/>
    <w:rsid w:val="0062150F"/>
    <w:rsid w:val="00661C30"/>
    <w:rsid w:val="006738FE"/>
    <w:rsid w:val="006A4BEE"/>
    <w:rsid w:val="006E2F9A"/>
    <w:rsid w:val="007068E0"/>
    <w:rsid w:val="0073166B"/>
    <w:rsid w:val="00744D67"/>
    <w:rsid w:val="00746025"/>
    <w:rsid w:val="00756E0C"/>
    <w:rsid w:val="00766CAE"/>
    <w:rsid w:val="00792801"/>
    <w:rsid w:val="007A2FC8"/>
    <w:rsid w:val="007A4DAC"/>
    <w:rsid w:val="007F3EC7"/>
    <w:rsid w:val="00800E0C"/>
    <w:rsid w:val="00824AA5"/>
    <w:rsid w:val="00825D46"/>
    <w:rsid w:val="008311C1"/>
    <w:rsid w:val="00841AE3"/>
    <w:rsid w:val="00844C80"/>
    <w:rsid w:val="00854E38"/>
    <w:rsid w:val="008601F3"/>
    <w:rsid w:val="00866F77"/>
    <w:rsid w:val="008B4C05"/>
    <w:rsid w:val="008D1151"/>
    <w:rsid w:val="008E6050"/>
    <w:rsid w:val="00911DAE"/>
    <w:rsid w:val="00952FFB"/>
    <w:rsid w:val="009534E4"/>
    <w:rsid w:val="00960223"/>
    <w:rsid w:val="00960272"/>
    <w:rsid w:val="00960757"/>
    <w:rsid w:val="009A3FE3"/>
    <w:rsid w:val="009B4502"/>
    <w:rsid w:val="00A25AC2"/>
    <w:rsid w:val="00A3006E"/>
    <w:rsid w:val="00A5142E"/>
    <w:rsid w:val="00A53114"/>
    <w:rsid w:val="00A65300"/>
    <w:rsid w:val="00A804C7"/>
    <w:rsid w:val="00AA2E50"/>
    <w:rsid w:val="00AC37CE"/>
    <w:rsid w:val="00AC74B8"/>
    <w:rsid w:val="00AE68FC"/>
    <w:rsid w:val="00AF359F"/>
    <w:rsid w:val="00B32324"/>
    <w:rsid w:val="00B608E7"/>
    <w:rsid w:val="00B61F4B"/>
    <w:rsid w:val="00BB56CD"/>
    <w:rsid w:val="00BC1FA0"/>
    <w:rsid w:val="00BC6034"/>
    <w:rsid w:val="00BE32EF"/>
    <w:rsid w:val="00BF1335"/>
    <w:rsid w:val="00C03507"/>
    <w:rsid w:val="00C137FC"/>
    <w:rsid w:val="00C1694C"/>
    <w:rsid w:val="00C20DEF"/>
    <w:rsid w:val="00C519F3"/>
    <w:rsid w:val="00C857BF"/>
    <w:rsid w:val="00C9070A"/>
    <w:rsid w:val="00C9468A"/>
    <w:rsid w:val="00CB060A"/>
    <w:rsid w:val="00CD4A64"/>
    <w:rsid w:val="00CE0E42"/>
    <w:rsid w:val="00D16374"/>
    <w:rsid w:val="00D558A4"/>
    <w:rsid w:val="00D65614"/>
    <w:rsid w:val="00D81D58"/>
    <w:rsid w:val="00D8664E"/>
    <w:rsid w:val="00DA5667"/>
    <w:rsid w:val="00DB3033"/>
    <w:rsid w:val="00DE3F80"/>
    <w:rsid w:val="00DF4AF3"/>
    <w:rsid w:val="00DF58A8"/>
    <w:rsid w:val="00E34081"/>
    <w:rsid w:val="00E6219B"/>
    <w:rsid w:val="00E73F78"/>
    <w:rsid w:val="00E91770"/>
    <w:rsid w:val="00EC013C"/>
    <w:rsid w:val="00EC5665"/>
    <w:rsid w:val="00ED6578"/>
    <w:rsid w:val="00ED77DF"/>
    <w:rsid w:val="00EE545F"/>
    <w:rsid w:val="00EF7745"/>
    <w:rsid w:val="00F0423B"/>
    <w:rsid w:val="00F374BC"/>
    <w:rsid w:val="00F44590"/>
    <w:rsid w:val="00F616B4"/>
    <w:rsid w:val="00F64C78"/>
    <w:rsid w:val="00F6700F"/>
    <w:rsid w:val="00F67EDA"/>
    <w:rsid w:val="00F8562C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character" w:styleId="Hyperlink">
    <w:name w:val="Hyperlink"/>
    <w:basedOn w:val="DefaultParagraphFont"/>
    <w:semiHidden/>
    <w:rsid w:val="002278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0DEF"/>
    <w:pPr>
      <w:ind w:left="720"/>
      <w:contextualSpacing/>
    </w:pPr>
  </w:style>
  <w:style w:type="paragraph" w:customStyle="1" w:styleId="Default">
    <w:name w:val="Default"/>
    <w:rsid w:val="00661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2F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character" w:styleId="Hyperlink">
    <w:name w:val="Hyperlink"/>
    <w:basedOn w:val="DefaultParagraphFont"/>
    <w:semiHidden/>
    <w:rsid w:val="002278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0DEF"/>
    <w:pPr>
      <w:ind w:left="720"/>
      <w:contextualSpacing/>
    </w:pPr>
  </w:style>
  <w:style w:type="paragraph" w:customStyle="1" w:styleId="Default">
    <w:name w:val="Default"/>
    <w:rsid w:val="00661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2F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144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6964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71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7470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4809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580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osha.org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orosha.org/interps/2010/worker-training-standard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osh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lemakingSummary" ma:contentTypeID="0x0101009A9B6552B0B369419FE821ED633C17A707004941715C25DB7B45865B98894BC40EEB" ma:contentTypeVersion="23" ma:contentTypeDescription="Summary of comments and decisions for rulemaking" ma:contentTypeScope="" ma:versionID="a74b3ab4f9914737594032f43da26f0c">
  <xsd:schema xmlns:xsd="http://www.w3.org/2001/XMLSchema" xmlns:xs="http://www.w3.org/2001/XMLSchema" xmlns:p="http://schemas.microsoft.com/office/2006/metadata/properties" xmlns:ns2="4abed4e2-db5c-4e78-ae88-7ca7a6241065" targetNamespace="http://schemas.microsoft.com/office/2006/metadata/properties" ma:root="true" ma:fieldsID="ade9ad431ec43ed7c7dc75838f81442a" ns2:_=""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2:RuleType" minOccurs="0"/>
                <xsd:element ref="ns2:Inactive" minOccurs="0"/>
                <xsd:element ref="ns2:AdminOrder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RuleType" ma:index="1" nillable="true" ma:displayName="RuleType" ma:default="   " ma:description="pick one type for a rule-related document" ma:format="Dropdown" ma:internalName="RuleType" ma:readOnly="false">
      <xsd:simpleType>
        <xsd:restriction base="dms:Choice">
          <xsd:enumeration value="Adopted Rules"/>
          <xsd:enumeration value="Advisory Memo"/>
          <xsd:enumeration value="Final Rules"/>
          <xsd:enumeration value="Interpretations"/>
          <xsd:enumeration value="Proposed Rules"/>
          <xsd:enumeration value="Program Directives"/>
          <xsd:enumeration value="Summary of comments and decisions"/>
        </xsd:restriction>
      </xsd:simpleType>
    </xsd:element>
    <xsd:element name="Inactive" ma:index="3" nillable="true" ma:displayName="Inactive" ma:default="0" ma:internalName="Inactive" ma:readOnly="false">
      <xsd:simpleType>
        <xsd:restriction base="dms:Boolean"/>
      </xsd:simpleType>
    </xsd:element>
    <xsd:element name="AdminOrder" ma:index="4" nillable="true" ma:displayName="Administrative Order #" ma:description="#-#### Format&#10;Administrative order number for rules" ma:internalName="AdminOrder" ma:readOnly="false">
      <xsd:simpleType>
        <xsd:restriction base="dms:Text">
          <xsd:maxLength value="255"/>
        </xsd:restriction>
      </xsd:simpleType>
    </xsd:element>
    <xsd:element name="Topic" ma:index="5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bed4e2-db5c-4e78-ae88-7ca7a6241065">
      <Value>173</Value>
      <Value>244</Value>
      <Value>332</Value>
    </Topic>
    <RuleType xmlns="4abed4e2-db5c-4e78-ae88-7ca7a6241065">Summary of comments and decisions</RuleType>
    <Inactive xmlns="4abed4e2-db5c-4e78-ae88-7ca7a6241065">true</Inactive>
    <AdminOrder xmlns="4abed4e2-db5c-4e78-ae88-7ca7a6241065">3-2014</AdminOrder>
  </documentManagement>
</p:properties>
</file>

<file path=customXml/itemProps1.xml><?xml version="1.0" encoding="utf-8"?>
<ds:datastoreItem xmlns:ds="http://schemas.openxmlformats.org/officeDocument/2006/customXml" ds:itemID="{26BB19EA-408C-4F99-9000-3017E10CB503}"/>
</file>

<file path=customXml/itemProps2.xml><?xml version="1.0" encoding="utf-8"?>
<ds:datastoreItem xmlns:ds="http://schemas.openxmlformats.org/officeDocument/2006/customXml" ds:itemID="{C593C8E3-99DF-4733-89E4-6CEC86F9E41A}"/>
</file>

<file path=customXml/itemProps3.xml><?xml version="1.0" encoding="utf-8"?>
<ds:datastoreItem xmlns:ds="http://schemas.openxmlformats.org/officeDocument/2006/customXml" ds:itemID="{11619B4A-91E5-4BC5-8790-A18996990A0E}"/>
</file>

<file path=customXml/itemProps4.xml><?xml version="1.0" encoding="utf-8"?>
<ds:datastoreItem xmlns:ds="http://schemas.openxmlformats.org/officeDocument/2006/customXml" ds:itemID="{43B5D5AF-64EE-49AA-BBAA-AF73F7F9BFDC}"/>
</file>

<file path=docProps/app.xml><?xml version="1.0" encoding="utf-8"?>
<Properties xmlns="http://schemas.openxmlformats.org/officeDocument/2006/extended-properties" xmlns:vt="http://schemas.openxmlformats.org/officeDocument/2006/docPropsVTypes">
  <Template>9E6C6AA.dotm</Template>
  <TotalTime>1</TotalTime>
  <Pages>8</Pages>
  <Words>2499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comments and agency decisions regarding proposed changes to the Hazard Communication standard for agricultural employers, and twelve other rules in Division 4 Subdivisions B, H, L, N, and Z</dc:title>
  <dc:creator>Kathleen Kincade</dc:creator>
  <cp:lastModifiedBy>Tawnya Swanson</cp:lastModifiedBy>
  <cp:revision>2</cp:revision>
  <cp:lastPrinted>2014-08-05T21:19:00Z</cp:lastPrinted>
  <dcterms:created xsi:type="dcterms:W3CDTF">2016-08-11T17:37:00Z</dcterms:created>
  <dcterms:modified xsi:type="dcterms:W3CDTF">2016-08-11T17:37:00Z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0x0101009A9B6552B0B369419FE821ED633C17A707004941715C25DB7B45865B98894BC40EEB</vt:lpwstr>
  </property>
  <property fmtid="{D5CDD505-2E9C-101B-9397-08002B2CF9AE}" pid="3" name="Order">
    <vt:r8>102400</vt:r8>
  </property>
  <property fmtid="{D5CDD505-2E9C-101B-9397-08002B2CF9AE}" pid="4" name="DateFiled">
    <vt:filetime>2014-08-08T07:00:00Z</vt:filetime>
  </property>
  <property fmtid="{D5CDD505-2E9C-101B-9397-08002B2CF9AE}" pid="5" name="AdminOrder">
    <vt:lpwstr>3-2014</vt:lpwstr>
  </property>
  <property fmtid="{D5CDD505-2E9C-101B-9397-08002B2CF9AE}" pid="6" name="DateEffective">
    <vt:filetime>2014-08-08T07:00:00Z</vt:filetime>
  </property>
  <property fmtid="{D5CDD505-2E9C-101B-9397-08002B2CF9AE}" pid="7" name="WordVersion">
    <vt:lpwstr/>
  </property>
  <property fmtid="{D5CDD505-2E9C-101B-9397-08002B2CF9AE}" pid="8" name="URL">
    <vt:lpwstr/>
  </property>
  <property fmtid="{D5CDD505-2E9C-101B-9397-08002B2CF9AE}" pid="10" name="ProgramDirectiveNumber">
    <vt:lpwstr/>
  </property>
  <property fmtid="{D5CDD505-2E9C-101B-9397-08002B2CF9AE}" pid="11" name="RuleDivision">
    <vt:lpwstr/>
  </property>
  <property fmtid="{D5CDD505-2E9C-101B-9397-08002B2CF9AE}" pid="12" name="Description1">
    <vt:lpwstr/>
  </property>
</Properties>
</file>