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6.xml" ContentType="application/vnd.openxmlformats-officedocument.wordprocessingml.footer+xml"/>
  <Override PartName="/word/footer13.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5.xml" ContentType="application/vnd.openxmlformats-officedocument.wordprocessingml.footer+xml"/>
  <Override PartName="/word/header2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652428" w:rsidP="0075057C">
                  <w:pPr>
                    <w:pStyle w:val="Heading2"/>
                  </w:pPr>
                  <w:sdt>
                    <w:sdtPr>
                      <w:alias w:val="Subject"/>
                      <w:tag w:val=""/>
                      <w:id w:val="-1520928311"/>
                      <w:placeholder>
                        <w:docPart w:val="392FF1A952E242129A9A79A4E0897F65"/>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4A5774">
                        <w:t>3</w:t>
                      </w:r>
                    </w:sdtContent>
                  </w:sdt>
                </w:p>
                <w:p w:rsidR="0075057C" w:rsidRDefault="004A5774" w:rsidP="004A5774">
                  <w:pPr>
                    <w:jc w:val="right"/>
                  </w:pPr>
                  <w:r>
                    <w:t>Construction</w:t>
                  </w:r>
                  <w:r w:rsidR="0075057C">
                    <w:t xml:space="preserve"> </w:t>
                  </w:r>
                </w:p>
              </w:tc>
            </w:tr>
            <w:tr w:rsidR="0075057C"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75057C" w:rsidRPr="0075057C" w:rsidRDefault="00652428" w:rsidP="004A5774">
                  <w:pPr>
                    <w:pStyle w:val="Title"/>
                    <w:framePr w:vSpace="0" w:wrap="auto" w:xAlign="left" w:yAlign="inline"/>
                    <w:suppressOverlap w:val="0"/>
                    <w:rPr>
                      <w:rStyle w:val="Oregon"/>
                      <w:i w:val="0"/>
                    </w:rPr>
                  </w:pPr>
                  <w:sdt>
                    <w:sdtPr>
                      <w:rPr>
                        <w:rStyle w:val="TitleChar"/>
                      </w:rPr>
                      <w:alias w:val="Title"/>
                      <w:tag w:val=""/>
                      <w:id w:val="-943765335"/>
                      <w:lock w:val="sdtLocked"/>
                      <w:placeholder>
                        <w:docPart w:val="BDC5442EB36A4F7B8B0F882684C240A9"/>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4A5774">
                        <w:rPr>
                          <w:rStyle w:val="TitleChar"/>
                        </w:rPr>
                        <w:t>Tools - Hand and Power</w:t>
                      </w:r>
                    </w:sdtContent>
                  </w:sdt>
                  <w:r w:rsidR="0075057C"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75057C" w:rsidRDefault="0075057C" w:rsidP="0075057C">
                  <w:pPr>
                    <w:pStyle w:val="Heading2"/>
                    <w:spacing w:before="0"/>
                    <w:jc w:val="center"/>
                  </w:pPr>
                  <w:r>
                    <w:t>Subdivision</w:t>
                  </w:r>
                </w:p>
              </w:tc>
            </w:tr>
            <w:tr w:rsidR="0075057C"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75057C" w:rsidRPr="00964F85" w:rsidRDefault="0075057C" w:rsidP="0075057C">
                  <w:pPr>
                    <w:jc w:val="center"/>
                  </w:pPr>
                </w:p>
              </w:tc>
              <w:tc>
                <w:tcPr>
                  <w:tcW w:w="1245" w:type="pct"/>
                  <w:tcBorders>
                    <w:left w:val="single" w:sz="24" w:space="0" w:color="808080" w:themeColor="background1" w:themeShade="80"/>
                  </w:tcBorders>
                  <w:noWrap/>
                  <w:tcMar>
                    <w:left w:w="210" w:type="dxa"/>
                    <w:right w:w="210" w:type="dxa"/>
                  </w:tcMar>
                </w:tcPr>
                <w:p w:rsidR="0075057C" w:rsidRPr="00964F85" w:rsidRDefault="00652428" w:rsidP="004A5774">
                  <w:pPr>
                    <w:pStyle w:val="BigAccent"/>
                    <w:framePr w:wrap="auto" w:xAlign="left" w:yAlign="inline"/>
                    <w:suppressOverlap w:val="0"/>
                  </w:pPr>
                  <w:sdt>
                    <w:sdtPr>
                      <w:rPr>
                        <w:rStyle w:val="BigAccentChar"/>
                        <w:kern w:val="0"/>
                      </w:rPr>
                      <w:alias w:val="Keywords"/>
                      <w:tag w:val=""/>
                      <w:id w:val="493841245"/>
                      <w:placeholder>
                        <w:docPart w:val="2DDDC71AFA8D4A489C2CE865D681C369"/>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4A5774">
                        <w:rPr>
                          <w:rStyle w:val="BigAccentChar"/>
                          <w:kern w:val="0"/>
                        </w:rPr>
                        <w:t>I</w:t>
                      </w:r>
                    </w:sdtContent>
                  </w:sdt>
                </w:p>
              </w:tc>
            </w:tr>
            <w:tr w:rsidR="0075057C" w:rsidTr="0075057C">
              <w:trPr>
                <w:cantSplit/>
                <w:trHeight w:val="375"/>
                <w:jc w:val="center"/>
              </w:trPr>
              <w:tc>
                <w:tcPr>
                  <w:tcW w:w="3755" w:type="pct"/>
                  <w:vMerge/>
                  <w:tcBorders>
                    <w:right w:val="single" w:sz="24" w:space="0" w:color="808080" w:themeColor="background1" w:themeShade="80"/>
                  </w:tcBorders>
                </w:tcPr>
                <w:p w:rsidR="0075057C" w:rsidRDefault="0075057C" w:rsidP="0075057C"/>
              </w:tc>
              <w:tc>
                <w:tcPr>
                  <w:tcW w:w="1245" w:type="pct"/>
                  <w:tcBorders>
                    <w:left w:val="single" w:sz="24" w:space="0" w:color="808080" w:themeColor="background1" w:themeShade="80"/>
                  </w:tcBorders>
                  <w:noWrap/>
                  <w:tcMar>
                    <w:top w:w="210" w:type="dxa"/>
                    <w:left w:w="210" w:type="dxa"/>
                    <w:right w:w="210" w:type="dxa"/>
                  </w:tcMar>
                </w:tcPr>
                <w:p w:rsidR="0075057C" w:rsidRPr="008C0E3F" w:rsidRDefault="0075057C" w:rsidP="00650340">
                  <w:pPr>
                    <w:pStyle w:val="Heading2"/>
                    <w:spacing w:before="180"/>
                    <w:jc w:val="center"/>
                  </w:pPr>
                  <w:r w:rsidRPr="008C0E3F">
                    <w:t xml:space="preserve">AO </w:t>
                  </w:r>
                  <w:r w:rsidR="004A5774">
                    <w:t>3</w:t>
                  </w:r>
                  <w:r w:rsidRPr="008C0E3F">
                    <w:t>-20</w:t>
                  </w:r>
                  <w:r w:rsidR="00650340">
                    <w:t>1</w:t>
                  </w:r>
                  <w:r w:rsidR="004A5774">
                    <w:t>0</w:t>
                  </w:r>
                </w:p>
              </w:tc>
            </w:tr>
            <w:tr w:rsidR="0075057C" w:rsidTr="0075057C">
              <w:trPr>
                <w:cantSplit/>
                <w:trHeight w:hRule="exact" w:val="1860"/>
                <w:jc w:val="center"/>
              </w:trPr>
              <w:tc>
                <w:tcPr>
                  <w:tcW w:w="5000" w:type="pct"/>
                  <w:gridSpan w:val="2"/>
                  <w:noWrap/>
                  <w:vAlign w:val="bottom"/>
                </w:tcPr>
                <w:p w:rsidR="0075057C" w:rsidRDefault="0075057C" w:rsidP="0075057C">
                  <w:pPr>
                    <w:pStyle w:val="NoSpacing"/>
                    <w:jc w:val="center"/>
                  </w:pPr>
                  <w:r>
                    <w:rPr>
                      <w:noProof/>
                    </w:rPr>
                    <w:drawing>
                      <wp:inline distT="0" distB="0" distL="0" distR="0" wp14:anchorId="01F417B7" wp14:editId="0C3E806E">
                        <wp:extent cx="141859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1028700"/>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w:t>
      </w:r>
      <w:r w:rsidR="00796B10">
        <w:rPr>
          <w:rStyle w:val="Notes"/>
          <w:i/>
        </w:rPr>
        <w:t>3</w:t>
      </w:r>
      <w:r w:rsidRPr="00224E45">
        <w:rPr>
          <w:rStyle w:val="Notes"/>
          <w:i/>
        </w:rPr>
        <w:tab/>
      </w:r>
      <w:r w:rsidR="00796B10">
        <w:rPr>
          <w:rStyle w:val="Notes"/>
          <w:i/>
        </w:rPr>
        <w:t>1760</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w:t>
      </w:r>
      <w:r w:rsidR="00796B10">
        <w:rPr>
          <w:rStyle w:val="Notes"/>
        </w:rPr>
        <w:t>3</w:t>
      </w:r>
      <w:r w:rsidRPr="00224E45">
        <w:rPr>
          <w:rStyle w:val="Notes"/>
        </w:rPr>
        <w:tab/>
        <w:t>19</w:t>
      </w:r>
      <w:r w:rsidR="00796B10">
        <w:rPr>
          <w:rStyle w:val="Notes"/>
        </w:rPr>
        <w:t>26</w:t>
      </w:r>
      <w:r w:rsidRPr="00224E45">
        <w:rPr>
          <w:rStyle w:val="Notes"/>
        </w:rPr>
        <w:tab/>
      </w:r>
      <w:r w:rsidR="00796B10">
        <w:rPr>
          <w:rStyle w:val="Notes"/>
        </w:rPr>
        <w:t>I</w:t>
      </w:r>
      <w:r w:rsidRPr="00224E45">
        <w:rPr>
          <w:rStyle w:val="Notes"/>
        </w:rPr>
        <w:tab/>
        <w:t>.</w:t>
      </w:r>
      <w:r w:rsidR="00796B10">
        <w:rPr>
          <w:rStyle w:val="Notes"/>
        </w:rPr>
        <w:t>502</w:t>
      </w:r>
      <w:r w:rsidRPr="00224E45">
        <w:rPr>
          <w:rStyle w:val="Notes"/>
        </w:rPr>
        <w:tab/>
        <w:t>(a)</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652428"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744B63">
        <w:rPr>
          <w:rStyle w:val="Notes"/>
          <w:b/>
        </w:rPr>
        <w:t>350 Winter St. NE, 3</w:t>
      </w:r>
      <w:r w:rsidR="00744B63" w:rsidRPr="00744B63">
        <w:rPr>
          <w:rStyle w:val="Notes"/>
          <w:b/>
          <w:vertAlign w:val="superscript"/>
        </w:rPr>
        <w:t>rd</w:t>
      </w:r>
      <w:r w:rsidR="00744B63">
        <w:rPr>
          <w:rStyle w:val="Notes"/>
          <w:b/>
        </w:rPr>
        <w:t xml:space="preserve"> Floor</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749CB">
      <w:pPr>
        <w:pStyle w:val="Heading4"/>
      </w:pPr>
      <w:r w:rsidRPr="005749CB">
        <w:lastRenderedPageBreak/>
        <w:t>Table of contents</w:t>
      </w:r>
    </w:p>
    <w:p w:rsidR="0027468E" w:rsidRDefault="0027468E" w:rsidP="001122A9"/>
    <w:p w:rsidR="00E80680" w:rsidRDefault="00BE2C96">
      <w:pPr>
        <w:pStyle w:val="TOC1"/>
        <w:rPr>
          <w:rFonts w:asciiTheme="minorHAnsi" w:eastAsiaTheme="minorEastAsia" w:hAnsiTheme="minorHAnsi" w:cstheme="minorBidi"/>
          <w:iCs w:val="0"/>
          <w:color w:val="auto"/>
          <w:sz w:val="22"/>
          <w:szCs w:val="22"/>
        </w:rPr>
      </w:pPr>
      <w:r>
        <w:rPr>
          <w:iCs w:val="0"/>
        </w:rPr>
        <w:fldChar w:fldCharType="begin"/>
      </w:r>
      <w:r>
        <w:rPr>
          <w:iCs w:val="0"/>
        </w:rPr>
        <w:instrText xml:space="preserve"> TOC \o "1-1" \h \z \t "Subtitle,2" </w:instrText>
      </w:r>
      <w:r>
        <w:rPr>
          <w:iCs w:val="0"/>
        </w:rPr>
        <w:fldChar w:fldCharType="separate"/>
      </w:r>
      <w:hyperlink w:anchor="_Toc7701096" w:history="1">
        <w:r w:rsidR="00E80680" w:rsidRPr="00A21A62">
          <w:rPr>
            <w:rStyle w:val="Hyperlink"/>
            <w:i/>
          </w:rPr>
          <w:t>437-003-0001</w:t>
        </w:r>
        <w:r w:rsidR="00E80680">
          <w:rPr>
            <w:rFonts w:asciiTheme="minorHAnsi" w:eastAsiaTheme="minorEastAsia" w:hAnsiTheme="minorHAnsi" w:cstheme="minorBidi"/>
            <w:iCs w:val="0"/>
            <w:color w:val="auto"/>
            <w:sz w:val="22"/>
            <w:szCs w:val="22"/>
          </w:rPr>
          <w:tab/>
        </w:r>
        <w:r w:rsidR="00E80680" w:rsidRPr="00A21A62">
          <w:rPr>
            <w:rStyle w:val="Hyperlink"/>
            <w:i/>
          </w:rPr>
          <w:t>Adoption by Reference</w:t>
        </w:r>
        <w:r w:rsidR="00E80680">
          <w:rPr>
            <w:webHidden/>
          </w:rPr>
          <w:tab/>
        </w:r>
        <w:r w:rsidR="00E80680">
          <w:rPr>
            <w:webHidden/>
          </w:rPr>
          <w:fldChar w:fldCharType="begin"/>
        </w:r>
        <w:r w:rsidR="00E80680">
          <w:rPr>
            <w:webHidden/>
          </w:rPr>
          <w:instrText xml:space="preserve"> PAGEREF _Toc7701096 \h </w:instrText>
        </w:r>
        <w:r w:rsidR="00E80680">
          <w:rPr>
            <w:webHidden/>
          </w:rPr>
        </w:r>
        <w:r w:rsidR="00E80680">
          <w:rPr>
            <w:webHidden/>
          </w:rPr>
          <w:fldChar w:fldCharType="separate"/>
        </w:r>
        <w:r w:rsidR="00E80680">
          <w:rPr>
            <w:webHidden/>
          </w:rPr>
          <w:t>1</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097" w:history="1">
        <w:r w:rsidR="00E80680" w:rsidRPr="00A21A62">
          <w:rPr>
            <w:rStyle w:val="Hyperlink"/>
          </w:rPr>
          <w:t>1926.300</w:t>
        </w:r>
        <w:r w:rsidR="00E80680">
          <w:rPr>
            <w:rFonts w:asciiTheme="minorHAnsi" w:eastAsiaTheme="minorEastAsia" w:hAnsiTheme="minorHAnsi" w:cstheme="minorBidi"/>
            <w:iCs w:val="0"/>
            <w:color w:val="auto"/>
            <w:sz w:val="22"/>
            <w:szCs w:val="22"/>
          </w:rPr>
          <w:tab/>
        </w:r>
        <w:r w:rsidR="00E80680" w:rsidRPr="00A21A62">
          <w:rPr>
            <w:rStyle w:val="Hyperlink"/>
          </w:rPr>
          <w:t>General Requirements</w:t>
        </w:r>
        <w:r w:rsidR="00E80680">
          <w:rPr>
            <w:webHidden/>
          </w:rPr>
          <w:tab/>
        </w:r>
        <w:r w:rsidR="00E80680">
          <w:rPr>
            <w:webHidden/>
          </w:rPr>
          <w:fldChar w:fldCharType="begin"/>
        </w:r>
        <w:r w:rsidR="00E80680">
          <w:rPr>
            <w:webHidden/>
          </w:rPr>
          <w:instrText xml:space="preserve"> PAGEREF _Toc7701097 \h </w:instrText>
        </w:r>
        <w:r w:rsidR="00E80680">
          <w:rPr>
            <w:webHidden/>
          </w:rPr>
        </w:r>
        <w:r w:rsidR="00E80680">
          <w:rPr>
            <w:webHidden/>
          </w:rPr>
          <w:fldChar w:fldCharType="separate"/>
        </w:r>
        <w:r w:rsidR="00E80680">
          <w:rPr>
            <w:webHidden/>
          </w:rPr>
          <w:t>3</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098" w:history="1">
        <w:r w:rsidR="00E80680" w:rsidRPr="00A21A62">
          <w:rPr>
            <w:rStyle w:val="Hyperlink"/>
          </w:rPr>
          <w:t>1926.301</w:t>
        </w:r>
        <w:r w:rsidR="00E80680">
          <w:rPr>
            <w:rFonts w:asciiTheme="minorHAnsi" w:eastAsiaTheme="minorEastAsia" w:hAnsiTheme="minorHAnsi" w:cstheme="minorBidi"/>
            <w:iCs w:val="0"/>
            <w:color w:val="auto"/>
            <w:sz w:val="22"/>
            <w:szCs w:val="22"/>
          </w:rPr>
          <w:tab/>
        </w:r>
        <w:r w:rsidR="00E80680" w:rsidRPr="00A21A62">
          <w:rPr>
            <w:rStyle w:val="Hyperlink"/>
          </w:rPr>
          <w:t>Hand Tools</w:t>
        </w:r>
        <w:r w:rsidR="00E80680">
          <w:rPr>
            <w:webHidden/>
          </w:rPr>
          <w:tab/>
        </w:r>
        <w:r w:rsidR="00E80680">
          <w:rPr>
            <w:webHidden/>
          </w:rPr>
          <w:fldChar w:fldCharType="begin"/>
        </w:r>
        <w:r w:rsidR="00E80680">
          <w:rPr>
            <w:webHidden/>
          </w:rPr>
          <w:instrText xml:space="preserve"> PAGEREF _Toc7701098 \h </w:instrText>
        </w:r>
        <w:r w:rsidR="00E80680">
          <w:rPr>
            <w:webHidden/>
          </w:rPr>
        </w:r>
        <w:r w:rsidR="00E80680">
          <w:rPr>
            <w:webHidden/>
          </w:rPr>
          <w:fldChar w:fldCharType="separate"/>
        </w:r>
        <w:r w:rsidR="00E80680">
          <w:rPr>
            <w:webHidden/>
          </w:rPr>
          <w:t>9</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099" w:history="1">
        <w:r w:rsidR="00E80680" w:rsidRPr="00A21A62">
          <w:rPr>
            <w:rStyle w:val="Hyperlink"/>
          </w:rPr>
          <w:t>1926.302</w:t>
        </w:r>
        <w:r w:rsidR="00E80680">
          <w:rPr>
            <w:rFonts w:asciiTheme="minorHAnsi" w:eastAsiaTheme="minorEastAsia" w:hAnsiTheme="minorHAnsi" w:cstheme="minorBidi"/>
            <w:iCs w:val="0"/>
            <w:color w:val="auto"/>
            <w:sz w:val="22"/>
            <w:szCs w:val="22"/>
          </w:rPr>
          <w:tab/>
        </w:r>
        <w:r w:rsidR="00E80680" w:rsidRPr="00A21A62">
          <w:rPr>
            <w:rStyle w:val="Hyperlink"/>
          </w:rPr>
          <w:t>Power-operated Hand Tools</w:t>
        </w:r>
        <w:r w:rsidR="00E80680">
          <w:rPr>
            <w:webHidden/>
          </w:rPr>
          <w:tab/>
        </w:r>
        <w:r w:rsidR="00E80680">
          <w:rPr>
            <w:webHidden/>
          </w:rPr>
          <w:fldChar w:fldCharType="begin"/>
        </w:r>
        <w:r w:rsidR="00E80680">
          <w:rPr>
            <w:webHidden/>
          </w:rPr>
          <w:instrText xml:space="preserve"> PAGEREF _Toc7701099 \h </w:instrText>
        </w:r>
        <w:r w:rsidR="00E80680">
          <w:rPr>
            <w:webHidden/>
          </w:rPr>
        </w:r>
        <w:r w:rsidR="00E80680">
          <w:rPr>
            <w:webHidden/>
          </w:rPr>
          <w:fldChar w:fldCharType="separate"/>
        </w:r>
        <w:r w:rsidR="00E80680">
          <w:rPr>
            <w:webHidden/>
          </w:rPr>
          <w:t>9</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100" w:history="1">
        <w:r w:rsidR="00E80680" w:rsidRPr="00A21A62">
          <w:rPr>
            <w:rStyle w:val="Hyperlink"/>
            <w:i/>
          </w:rPr>
          <w:t>437-003-0925</w:t>
        </w:r>
        <w:r w:rsidR="00E80680">
          <w:rPr>
            <w:rFonts w:asciiTheme="minorHAnsi" w:eastAsiaTheme="minorEastAsia" w:hAnsiTheme="minorHAnsi" w:cstheme="minorBidi"/>
            <w:iCs w:val="0"/>
            <w:color w:val="auto"/>
            <w:sz w:val="22"/>
            <w:szCs w:val="22"/>
          </w:rPr>
          <w:tab/>
        </w:r>
        <w:r w:rsidR="00E80680" w:rsidRPr="00A21A62">
          <w:rPr>
            <w:rStyle w:val="Hyperlink"/>
            <w:i/>
          </w:rPr>
          <w:t>Powder-Actuated Tools</w:t>
        </w:r>
        <w:r w:rsidR="00E80680">
          <w:rPr>
            <w:webHidden/>
          </w:rPr>
          <w:tab/>
        </w:r>
        <w:r w:rsidR="00E80680">
          <w:rPr>
            <w:webHidden/>
          </w:rPr>
          <w:fldChar w:fldCharType="begin"/>
        </w:r>
        <w:r w:rsidR="00E80680">
          <w:rPr>
            <w:webHidden/>
          </w:rPr>
          <w:instrText xml:space="preserve"> PAGEREF _Toc7701100 \h </w:instrText>
        </w:r>
        <w:r w:rsidR="00E80680">
          <w:rPr>
            <w:webHidden/>
          </w:rPr>
        </w:r>
        <w:r w:rsidR="00E80680">
          <w:rPr>
            <w:webHidden/>
          </w:rPr>
          <w:fldChar w:fldCharType="separate"/>
        </w:r>
        <w:r w:rsidR="00E80680">
          <w:rPr>
            <w:webHidden/>
          </w:rPr>
          <w:t>12</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101" w:history="1">
        <w:r w:rsidR="00E80680" w:rsidRPr="00A21A62">
          <w:rPr>
            <w:rStyle w:val="Hyperlink"/>
          </w:rPr>
          <w:t>1926.303</w:t>
        </w:r>
        <w:r w:rsidR="00E80680">
          <w:rPr>
            <w:rFonts w:asciiTheme="minorHAnsi" w:eastAsiaTheme="minorEastAsia" w:hAnsiTheme="minorHAnsi" w:cstheme="minorBidi"/>
            <w:iCs w:val="0"/>
            <w:color w:val="auto"/>
            <w:sz w:val="22"/>
            <w:szCs w:val="22"/>
          </w:rPr>
          <w:tab/>
        </w:r>
        <w:r w:rsidR="00E80680" w:rsidRPr="00A21A62">
          <w:rPr>
            <w:rStyle w:val="Hyperlink"/>
          </w:rPr>
          <w:t>Abrasive Wheels and Tools</w:t>
        </w:r>
        <w:r w:rsidR="00E80680">
          <w:rPr>
            <w:webHidden/>
          </w:rPr>
          <w:tab/>
        </w:r>
        <w:r w:rsidR="00E80680">
          <w:rPr>
            <w:webHidden/>
          </w:rPr>
          <w:fldChar w:fldCharType="begin"/>
        </w:r>
        <w:r w:rsidR="00E80680">
          <w:rPr>
            <w:webHidden/>
          </w:rPr>
          <w:instrText xml:space="preserve"> PAGEREF _Toc7701101 \h </w:instrText>
        </w:r>
        <w:r w:rsidR="00E80680">
          <w:rPr>
            <w:webHidden/>
          </w:rPr>
        </w:r>
        <w:r w:rsidR="00E80680">
          <w:rPr>
            <w:webHidden/>
          </w:rPr>
          <w:fldChar w:fldCharType="separate"/>
        </w:r>
        <w:r w:rsidR="00E80680">
          <w:rPr>
            <w:webHidden/>
          </w:rPr>
          <w:t>13</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102" w:history="1">
        <w:r w:rsidR="00E80680" w:rsidRPr="00A21A62">
          <w:rPr>
            <w:rStyle w:val="Hyperlink"/>
          </w:rPr>
          <w:t>1926.304</w:t>
        </w:r>
        <w:r w:rsidR="00E80680">
          <w:rPr>
            <w:rFonts w:asciiTheme="minorHAnsi" w:eastAsiaTheme="minorEastAsia" w:hAnsiTheme="minorHAnsi" w:cstheme="minorBidi"/>
            <w:iCs w:val="0"/>
            <w:color w:val="auto"/>
            <w:sz w:val="22"/>
            <w:szCs w:val="22"/>
          </w:rPr>
          <w:tab/>
        </w:r>
        <w:r w:rsidR="00E80680" w:rsidRPr="00A21A62">
          <w:rPr>
            <w:rStyle w:val="Hyperlink"/>
          </w:rPr>
          <w:t>Woodworking Tools</w:t>
        </w:r>
        <w:r w:rsidR="00E80680">
          <w:rPr>
            <w:webHidden/>
          </w:rPr>
          <w:tab/>
        </w:r>
        <w:r w:rsidR="00E80680">
          <w:rPr>
            <w:webHidden/>
          </w:rPr>
          <w:fldChar w:fldCharType="begin"/>
        </w:r>
        <w:r w:rsidR="00E80680">
          <w:rPr>
            <w:webHidden/>
          </w:rPr>
          <w:instrText xml:space="preserve"> PAGEREF _Toc7701102 \h </w:instrText>
        </w:r>
        <w:r w:rsidR="00E80680">
          <w:rPr>
            <w:webHidden/>
          </w:rPr>
        </w:r>
        <w:r w:rsidR="00E80680">
          <w:rPr>
            <w:webHidden/>
          </w:rPr>
          <w:fldChar w:fldCharType="separate"/>
        </w:r>
        <w:r w:rsidR="00E80680">
          <w:rPr>
            <w:webHidden/>
          </w:rPr>
          <w:t>15</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103" w:history="1">
        <w:r w:rsidR="00E80680" w:rsidRPr="00A21A62">
          <w:rPr>
            <w:rStyle w:val="Hyperlink"/>
          </w:rPr>
          <w:t>1926.305</w:t>
        </w:r>
        <w:r w:rsidR="00E80680">
          <w:rPr>
            <w:rFonts w:asciiTheme="minorHAnsi" w:eastAsiaTheme="minorEastAsia" w:hAnsiTheme="minorHAnsi" w:cstheme="minorBidi"/>
            <w:iCs w:val="0"/>
            <w:color w:val="auto"/>
            <w:sz w:val="22"/>
            <w:szCs w:val="22"/>
          </w:rPr>
          <w:tab/>
        </w:r>
        <w:r w:rsidR="00E80680" w:rsidRPr="00A21A62">
          <w:rPr>
            <w:rStyle w:val="Hyperlink"/>
          </w:rPr>
          <w:t>Jacks – Lever and Ratchet, Screw, and Hydraulic</w:t>
        </w:r>
        <w:r w:rsidR="00E80680">
          <w:rPr>
            <w:webHidden/>
          </w:rPr>
          <w:tab/>
        </w:r>
        <w:r w:rsidR="00E80680">
          <w:rPr>
            <w:webHidden/>
          </w:rPr>
          <w:fldChar w:fldCharType="begin"/>
        </w:r>
        <w:r w:rsidR="00E80680">
          <w:rPr>
            <w:webHidden/>
          </w:rPr>
          <w:instrText xml:space="preserve"> PAGEREF _Toc7701103 \h </w:instrText>
        </w:r>
        <w:r w:rsidR="00E80680">
          <w:rPr>
            <w:webHidden/>
          </w:rPr>
        </w:r>
        <w:r w:rsidR="00E80680">
          <w:rPr>
            <w:webHidden/>
          </w:rPr>
          <w:fldChar w:fldCharType="separate"/>
        </w:r>
        <w:r w:rsidR="00E80680">
          <w:rPr>
            <w:webHidden/>
          </w:rPr>
          <w:t>17</w:t>
        </w:r>
        <w:r w:rsidR="00E80680">
          <w:rPr>
            <w:webHidden/>
          </w:rPr>
          <w:fldChar w:fldCharType="end"/>
        </w:r>
      </w:hyperlink>
    </w:p>
    <w:p w:rsidR="00E80680" w:rsidRDefault="00652428">
      <w:pPr>
        <w:pStyle w:val="TOC1"/>
        <w:rPr>
          <w:rFonts w:asciiTheme="minorHAnsi" w:eastAsiaTheme="minorEastAsia" w:hAnsiTheme="minorHAnsi" w:cstheme="minorBidi"/>
          <w:iCs w:val="0"/>
          <w:color w:val="auto"/>
          <w:sz w:val="22"/>
          <w:szCs w:val="22"/>
        </w:rPr>
      </w:pPr>
      <w:hyperlink w:anchor="_Toc7701104" w:history="1">
        <w:r w:rsidR="00E80680" w:rsidRPr="00A21A62">
          <w:rPr>
            <w:rStyle w:val="Hyperlink"/>
          </w:rPr>
          <w:t>List of Figures for Subdivision I</w:t>
        </w:r>
        <w:r w:rsidR="00E80680">
          <w:rPr>
            <w:webHidden/>
          </w:rPr>
          <w:tab/>
        </w:r>
        <w:r w:rsidR="00E80680">
          <w:rPr>
            <w:webHidden/>
          </w:rPr>
          <w:fldChar w:fldCharType="begin"/>
        </w:r>
        <w:r w:rsidR="00E80680">
          <w:rPr>
            <w:webHidden/>
          </w:rPr>
          <w:instrText xml:space="preserve"> PAGEREF _Toc7701104 \h </w:instrText>
        </w:r>
        <w:r w:rsidR="00E80680">
          <w:rPr>
            <w:webHidden/>
          </w:rPr>
        </w:r>
        <w:r w:rsidR="00E80680">
          <w:rPr>
            <w:webHidden/>
          </w:rPr>
          <w:fldChar w:fldCharType="separate"/>
        </w:r>
        <w:r w:rsidR="00E80680">
          <w:rPr>
            <w:webHidden/>
          </w:rPr>
          <w:t>19</w:t>
        </w:r>
        <w:r w:rsidR="00E80680">
          <w:rPr>
            <w:webHidden/>
          </w:rPr>
          <w:fldChar w:fldCharType="end"/>
        </w:r>
      </w:hyperlink>
    </w:p>
    <w:p w:rsidR="006F02A7" w:rsidRDefault="00BE2C96" w:rsidP="009D6F58">
      <w:r>
        <w:rPr>
          <w:iCs/>
          <w:noProof/>
        </w:rPr>
        <w:fldChar w:fldCharType="end"/>
      </w:r>
    </w:p>
    <w:p w:rsidR="009D6F58" w:rsidRDefault="009D6F58" w:rsidP="009D6F58">
      <w:pPr>
        <w:rPr>
          <w:iCs/>
          <w:noProof/>
        </w:rPr>
      </w:pPr>
    </w:p>
    <w:p w:rsidR="009D6F58" w:rsidRDefault="009D6F58" w:rsidP="009D6F58">
      <w:pPr>
        <w:sectPr w:rsidR="009D6F58" w:rsidSect="0053532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8826F4" w:rsidRPr="00104CDE" w:rsidRDefault="006E05ED" w:rsidP="00D65239">
      <w:pPr>
        <w:pStyle w:val="Heading1"/>
        <w:rPr>
          <w:rStyle w:val="Oregon"/>
        </w:rPr>
      </w:pPr>
      <w:bookmarkStart w:id="0" w:name="_Toc7701096"/>
      <w:r w:rsidRPr="00104CDE">
        <w:rPr>
          <w:rStyle w:val="Oregon"/>
        </w:rPr>
        <w:lastRenderedPageBreak/>
        <w:t>437-003-0001</w:t>
      </w:r>
      <w:r w:rsidRPr="00104CDE">
        <w:rPr>
          <w:rStyle w:val="Oregon"/>
        </w:rPr>
        <w:tab/>
        <w:t>Adoption by Reference</w:t>
      </w:r>
      <w:bookmarkEnd w:id="0"/>
    </w:p>
    <w:p w:rsidR="008A0972" w:rsidRPr="00104CDE" w:rsidRDefault="008A0972" w:rsidP="008A0972">
      <w:pPr>
        <w:rPr>
          <w:rStyle w:val="Oregon"/>
        </w:rPr>
      </w:pPr>
      <w:r w:rsidRPr="00104CDE">
        <w:rPr>
          <w:rStyle w:val="Oregon"/>
        </w:rPr>
        <w:t>In addition to, and not in lieu of, any other safety and health codes contained in OAR Chapter 437, the Department adopts by reference the following federal regulations printed as part of the Code of Federal Regulations, in the Federal Register:</w:t>
      </w:r>
    </w:p>
    <w:p w:rsidR="008A0972" w:rsidRDefault="008A0972" w:rsidP="008A0972">
      <w:r>
        <w:t>(9) Subdivision I – Tools – Hand and Power.</w:t>
      </w:r>
    </w:p>
    <w:p w:rsidR="008A0972" w:rsidRDefault="008A0972" w:rsidP="008A0972">
      <w:r>
        <w:t>(a) 29 CFR 1926.300 General requirements, published 3/7/96, FR vol. 61, no. 46, p. 9250.</w:t>
      </w:r>
    </w:p>
    <w:p w:rsidR="008A0972" w:rsidRDefault="008A0972" w:rsidP="008A0972">
      <w:r>
        <w:t>(b) 29 CFR 1926.301 Hand tools, published 4/6/79, FR vol. 44, p. 20940.</w:t>
      </w:r>
    </w:p>
    <w:p w:rsidR="008A0972" w:rsidRDefault="008A0972" w:rsidP="008A0972">
      <w:r>
        <w:t>(c) 29 CFR 1926.302 Power operated hand tools, published 6/30/93, FR vol. 58, no. 124, p. 35175.</w:t>
      </w:r>
    </w:p>
    <w:p w:rsidR="008A0972" w:rsidRDefault="008A0972" w:rsidP="008A0972">
      <w:r>
        <w:t>(d) 29 CFR 1926.303 Abrasive wheels and tools, published 6/30/93, FR vol. 58, no. 124, p. 35175.</w:t>
      </w:r>
    </w:p>
    <w:p w:rsidR="008A0972" w:rsidRDefault="008A0972" w:rsidP="008A0972">
      <w:r>
        <w:t>(e) 29 CFR 1926.304 Woodworking tools, published 3/7/96, FR vol. 61, no. 46, p. 9251.</w:t>
      </w:r>
    </w:p>
    <w:p w:rsidR="008A0972" w:rsidRDefault="008A0972" w:rsidP="008A0972">
      <w:r>
        <w:t>(f) 29 CFR 1926.305 Jacks - lever and ratchet, screw, and hydraulic, published Federal Register vol. 58, no. 124, p. 35176.</w:t>
      </w:r>
    </w:p>
    <w:p w:rsidR="008A0972" w:rsidRPr="00104CDE" w:rsidRDefault="008A0972" w:rsidP="008A0972">
      <w:pPr>
        <w:rPr>
          <w:rStyle w:val="Oregon"/>
        </w:rPr>
      </w:pPr>
      <w:r w:rsidRPr="00104CDE">
        <w:rPr>
          <w:rStyle w:val="Oregon"/>
        </w:rPr>
        <w:t>These standards are available at the Oregon Occupational Safety and Health Division, Oregon Department of Consumer and Business Services, and the United States Government Printing Office.</w:t>
      </w:r>
    </w:p>
    <w:p w:rsidR="008A0972" w:rsidRDefault="008A0972" w:rsidP="008A0972">
      <w:pPr>
        <w:pStyle w:val="History"/>
      </w:pPr>
      <w:r>
        <w:t>Stat. Auth.:  ORS 654.025(2) and 656.726(4).</w:t>
      </w:r>
    </w:p>
    <w:p w:rsidR="008A0972" w:rsidRDefault="008A0972" w:rsidP="008A0972">
      <w:pPr>
        <w:pStyle w:val="History"/>
      </w:pPr>
      <w:r>
        <w:t>Stats. Implemented:  ORS 654.001 through 654.295.</w:t>
      </w:r>
    </w:p>
    <w:p w:rsidR="008A0972" w:rsidRDefault="008A0972" w:rsidP="008A0972">
      <w:pPr>
        <w:pStyle w:val="History"/>
      </w:pPr>
      <w:r>
        <w:t>Hist:</w:t>
      </w:r>
      <w:r>
        <w:tab/>
        <w:t>APD Admin. Order 5-1989, f. 3/31/89, ef. 5/1/89 (temp).</w:t>
      </w:r>
    </w:p>
    <w:p w:rsidR="008A0972" w:rsidRDefault="008A0972" w:rsidP="008A0972">
      <w:pPr>
        <w:pStyle w:val="History"/>
      </w:pPr>
      <w:r>
        <w:t>APD Admin. Order 8-1989, f. 7/7/89, ef. 7/7/89 (perm).</w:t>
      </w:r>
    </w:p>
    <w:p w:rsidR="008A0972" w:rsidRDefault="008A0972" w:rsidP="008A0972">
      <w:pPr>
        <w:pStyle w:val="History"/>
      </w:pPr>
      <w:r>
        <w:t>APD Admin. Order 14-1989, f. 7/20/89, ef. 8/1/89 (temp).</w:t>
      </w:r>
    </w:p>
    <w:p w:rsidR="008A0972" w:rsidRDefault="008A0972" w:rsidP="008A0972">
      <w:pPr>
        <w:pStyle w:val="History"/>
      </w:pPr>
      <w:r>
        <w:t>APD Admin. Order 15-1989, f. 9/13/89, ef. 9/13/89 (perm).</w:t>
      </w:r>
    </w:p>
    <w:p w:rsidR="008A0972" w:rsidRDefault="008A0972" w:rsidP="008A0972">
      <w:pPr>
        <w:pStyle w:val="History"/>
      </w:pPr>
      <w:r>
        <w:t>APD Admin. Order 16-1989 (temp), f. 9/13/89, ef. 9/13/89.</w:t>
      </w:r>
    </w:p>
    <w:p w:rsidR="008A0972" w:rsidRDefault="008A0972" w:rsidP="008A0972">
      <w:pPr>
        <w:pStyle w:val="History"/>
      </w:pPr>
      <w:r>
        <w:t>OR-OSHA Admin. Order 2-1989, f. 10/17/89, ef. 10/17/89.</w:t>
      </w:r>
    </w:p>
    <w:p w:rsidR="008A0972" w:rsidRDefault="008A0972" w:rsidP="008A0972">
      <w:pPr>
        <w:pStyle w:val="History"/>
      </w:pPr>
      <w:r>
        <w:t>OR-OSHA Admin. Order 3-1990, f. 1/19/90, ef. 1/19/90 (temp).</w:t>
      </w:r>
    </w:p>
    <w:p w:rsidR="008A0972" w:rsidRDefault="008A0972" w:rsidP="008A0972">
      <w:pPr>
        <w:pStyle w:val="History"/>
      </w:pPr>
      <w:r>
        <w:t>OR-OSHA Admin. Order 7-1990, f. 3/2/90, ef. 3/2/90 (perm).</w:t>
      </w:r>
    </w:p>
    <w:p w:rsidR="008A0972" w:rsidRDefault="008A0972" w:rsidP="008A0972">
      <w:pPr>
        <w:pStyle w:val="History"/>
      </w:pPr>
      <w:r>
        <w:t>OR-OSHA Admin. Order 8-1990, f. 3/30/90, ef. 3/30/90.</w:t>
      </w:r>
    </w:p>
    <w:p w:rsidR="008A0972" w:rsidRDefault="008A0972" w:rsidP="008A0972">
      <w:pPr>
        <w:pStyle w:val="History"/>
      </w:pPr>
      <w:r>
        <w:t>OR-OSHA Admin. Order 13-1990, f. 6/28/90, ef. 8/1/90 (temp).</w:t>
      </w:r>
    </w:p>
    <w:p w:rsidR="008A0972" w:rsidRDefault="008A0972" w:rsidP="008A0972">
      <w:pPr>
        <w:pStyle w:val="History"/>
      </w:pPr>
      <w:r>
        <w:t>OR-OSHA Admin. Order 19-1990, f. 8/31/90, ef. 8/31/90 (perm).</w:t>
      </w:r>
    </w:p>
    <w:p w:rsidR="008A0972" w:rsidRDefault="008A0972" w:rsidP="008A0972">
      <w:pPr>
        <w:pStyle w:val="History"/>
      </w:pPr>
      <w:r>
        <w:t>OR-OSHA Admin. Order 27-1990, f. 12/12/90, ef. 2/1/91.</w:t>
      </w:r>
    </w:p>
    <w:p w:rsidR="008A0972" w:rsidRDefault="008A0972" w:rsidP="008A0972">
      <w:pPr>
        <w:pStyle w:val="History"/>
      </w:pPr>
      <w:r>
        <w:t>OR-OSHA Admin. Order 6-1991, f. 3/18/91, ef. 4/15/91.</w:t>
      </w:r>
    </w:p>
    <w:p w:rsidR="008A0972" w:rsidRDefault="008A0972" w:rsidP="008A0972">
      <w:pPr>
        <w:pStyle w:val="History"/>
      </w:pPr>
      <w:r>
        <w:t>OR-OSHA Admin. Order 7-1991, f. 4/25/91, ef. 4/25/91.</w:t>
      </w:r>
    </w:p>
    <w:p w:rsidR="008A0972" w:rsidRDefault="008A0972" w:rsidP="008A0972">
      <w:pPr>
        <w:pStyle w:val="History"/>
      </w:pPr>
      <w:r>
        <w:t>OR-OSHA Admin. Order 15-1991, f. 12/13/91, ef. 12/13/91.</w:t>
      </w:r>
    </w:p>
    <w:p w:rsidR="008A0972" w:rsidRDefault="008A0972" w:rsidP="008A0972">
      <w:pPr>
        <w:pStyle w:val="History"/>
      </w:pPr>
      <w:r>
        <w:t>OR-OSHA Admin. Order 16-1991, f. 12/16/91, ef. 1/1/92.</w:t>
      </w:r>
    </w:p>
    <w:p w:rsidR="008A0972" w:rsidRDefault="008A0972" w:rsidP="008A0972">
      <w:pPr>
        <w:pStyle w:val="History"/>
      </w:pPr>
      <w:r>
        <w:t>OR-OSHA Admin. Order 6-1992, f. 5/18/92, ef. 5/18/92.</w:t>
      </w:r>
    </w:p>
    <w:p w:rsidR="008A0972" w:rsidRDefault="008A0972" w:rsidP="008A0972">
      <w:pPr>
        <w:pStyle w:val="History"/>
      </w:pPr>
      <w:r>
        <w:t>OR-OSHA Admin. Order 11-1992, f. 10/9/92, ef. 10/9/92.</w:t>
      </w:r>
    </w:p>
    <w:p w:rsidR="008A0972" w:rsidRDefault="008A0972" w:rsidP="008A0972">
      <w:pPr>
        <w:pStyle w:val="History"/>
      </w:pPr>
      <w:r>
        <w:t>OR-OSHA Admin. Order 1-1993, f. 1/22/93, ef. 1/22/93.</w:t>
      </w:r>
    </w:p>
    <w:p w:rsidR="008A0972" w:rsidRDefault="008A0972" w:rsidP="008A0972">
      <w:pPr>
        <w:pStyle w:val="History"/>
      </w:pPr>
      <w:r>
        <w:t>OR-OSHA Admin. Order 16-1993, f. 11/1/93, ef. 11/1/93 (Lead).</w:t>
      </w:r>
    </w:p>
    <w:p w:rsidR="008A0972" w:rsidRDefault="008A0972" w:rsidP="008A0972">
      <w:pPr>
        <w:pStyle w:val="History"/>
      </w:pPr>
      <w:r>
        <w:t>OR-OSHA Admin. Order 1-1994, f. 4/27/94, ef. 4/27/94.</w:t>
      </w:r>
    </w:p>
    <w:p w:rsidR="008A0972" w:rsidRDefault="008A0972" w:rsidP="008A0972">
      <w:pPr>
        <w:pStyle w:val="History"/>
      </w:pPr>
      <w:r>
        <w:t>OR-OSHA Admin. Order 4-1994, f. 8/4/94, ef. 8/4/94 (HazCom).</w:t>
      </w:r>
    </w:p>
    <w:p w:rsidR="008A0972" w:rsidRDefault="008A0972" w:rsidP="008A0972">
      <w:pPr>
        <w:pStyle w:val="History"/>
      </w:pPr>
      <w:r>
        <w:t>OR-OSHA Admin. Order 6-1994, f. 9/30/94, ef. 9/30/94.</w:t>
      </w:r>
    </w:p>
    <w:p w:rsidR="008A0972" w:rsidRDefault="008A0972" w:rsidP="008A0972">
      <w:pPr>
        <w:pStyle w:val="History"/>
      </w:pPr>
      <w:r>
        <w:t>OR-OSHA Admin. Order 1-1995, f. 1/19/95, ef. 1/19/95 (DOT markings, placards &amp; labels).</w:t>
      </w:r>
    </w:p>
    <w:p w:rsidR="008A0972" w:rsidRDefault="008A0972" w:rsidP="008A0972">
      <w:pPr>
        <w:pStyle w:val="History"/>
      </w:pPr>
      <w:r>
        <w:lastRenderedPageBreak/>
        <w:t>OR-OSHA Admin. Order 3-1995, f. 2/22/95, ef. 2/22/95 (Haz Waste).</w:t>
      </w:r>
    </w:p>
    <w:p w:rsidR="008A0972" w:rsidRDefault="008A0972" w:rsidP="008A0972">
      <w:pPr>
        <w:pStyle w:val="History"/>
      </w:pPr>
      <w:r>
        <w:t>OR-OSHA Admin. Order 4-1995, f. 3/29/95, ef. 3/29/95 (Asbestos).</w:t>
      </w:r>
    </w:p>
    <w:p w:rsidR="008A0972" w:rsidRDefault="008A0972" w:rsidP="008A0972">
      <w:pPr>
        <w:pStyle w:val="History"/>
      </w:pPr>
      <w:r>
        <w:t>OR-OSHA Admin. Order 5-1995, f. 4/6/95, ef. 4/6/95 (HazCom).</w:t>
      </w:r>
    </w:p>
    <w:p w:rsidR="008A0972" w:rsidRDefault="008A0972" w:rsidP="008A0972">
      <w:pPr>
        <w:pStyle w:val="History"/>
      </w:pPr>
      <w:r>
        <w:t>OR-OSHA Admin. Order 6-1995, f. 4/18/95, ef. 6/1/95 (Fall Protection).</w:t>
      </w:r>
    </w:p>
    <w:p w:rsidR="008A0972" w:rsidRDefault="008A0972" w:rsidP="008A0972">
      <w:pPr>
        <w:pStyle w:val="History"/>
      </w:pPr>
      <w:r>
        <w:t>OR-OSHA Admin. Order 8-1995, f. 8/25/95, ef. 8/25/95 (Asbestos).</w:t>
      </w:r>
    </w:p>
    <w:p w:rsidR="008A0972" w:rsidRDefault="008A0972" w:rsidP="008A0972">
      <w:pPr>
        <w:pStyle w:val="History"/>
      </w:pPr>
      <w:r>
        <w:t>OR-OSHA Admin. Order 5-1996, f. 11/29/96, ef. 11/29/96.</w:t>
      </w:r>
    </w:p>
    <w:p w:rsidR="008A0972" w:rsidRDefault="008A0972" w:rsidP="008A0972">
      <w:pPr>
        <w:pStyle w:val="History"/>
      </w:pPr>
      <w:r>
        <w:t>OR-OSHA Admin. Order 6-1996, f. 11/29/96, ef. 11/29/96.</w:t>
      </w:r>
    </w:p>
    <w:p w:rsidR="008A0972" w:rsidRDefault="008A0972" w:rsidP="008A0972">
      <w:pPr>
        <w:pStyle w:val="History"/>
      </w:pPr>
      <w:r>
        <w:t>OR-OSHA Admin. Order 2-1997, f. 3/12/97, ef. 3/12/97.</w:t>
      </w:r>
    </w:p>
    <w:p w:rsidR="008A0972" w:rsidRDefault="008A0972" w:rsidP="008A0972">
      <w:pPr>
        <w:pStyle w:val="History"/>
      </w:pPr>
      <w:r>
        <w:t>OR-OSHA Admin. Order 4-1997, f. 4/2/97, ef. 4/2/97.</w:t>
      </w:r>
    </w:p>
    <w:p w:rsidR="008A0972" w:rsidRDefault="008A0972" w:rsidP="008A0972">
      <w:pPr>
        <w:pStyle w:val="History"/>
      </w:pPr>
      <w:r>
        <w:t>OR-OSHA Admin. Order 6-1997, f. 5/2/97, ef. 5/2/97.</w:t>
      </w:r>
    </w:p>
    <w:p w:rsidR="008A0972" w:rsidRDefault="008A0972" w:rsidP="008A0972">
      <w:pPr>
        <w:pStyle w:val="History"/>
      </w:pPr>
      <w:r>
        <w:t>OR-OSHA Admin. Order 7-1997, f. 9/15/97, ef. 9/15/97 (Fall Protection).</w:t>
      </w:r>
    </w:p>
    <w:p w:rsidR="008A0972" w:rsidRDefault="008A0972" w:rsidP="008A0972">
      <w:pPr>
        <w:pStyle w:val="History"/>
      </w:pPr>
      <w:r>
        <w:t>OR-OSHA Admin. Order 8-1997, f. 11/14/97, e. 11/14/97 (Methylene Chloride).</w:t>
      </w:r>
    </w:p>
    <w:p w:rsidR="008A0972" w:rsidRDefault="008A0972" w:rsidP="008A0972">
      <w:pPr>
        <w:pStyle w:val="History"/>
      </w:pPr>
      <w:r>
        <w:t>OR-OSHA Admin. Order 1-1998, f. 2/13/98, e. 2/13/98 (Methylene Chloride).</w:t>
      </w:r>
    </w:p>
    <w:p w:rsidR="008A0972" w:rsidRDefault="008A0972" w:rsidP="008A0972">
      <w:pPr>
        <w:pStyle w:val="History"/>
      </w:pPr>
      <w:r>
        <w:t>OR-OSHA Admin. Order 3-1998, f. 7/7/98, ef. 7/7/98 (Respiratory Protection).</w:t>
      </w:r>
    </w:p>
    <w:p w:rsidR="008A0972" w:rsidRDefault="008A0972" w:rsidP="008A0972">
      <w:pPr>
        <w:pStyle w:val="History"/>
      </w:pPr>
      <w:r>
        <w:t>OR-OSHA Admin. Order 6-1998, f. 10/15/98, ef. 10/15/98 (Slings 3/H).</w:t>
      </w:r>
    </w:p>
    <w:p w:rsidR="008A0972" w:rsidRDefault="008A0972" w:rsidP="008A0972">
      <w:pPr>
        <w:pStyle w:val="History"/>
      </w:pPr>
      <w:r>
        <w:t>OR-OSHA Admin. Order 7-1998, f. 12/28/98, ef. 12/28/98 (Asbestos).</w:t>
      </w:r>
    </w:p>
    <w:p w:rsidR="008A0972" w:rsidRDefault="008A0972" w:rsidP="008A0972">
      <w:pPr>
        <w:pStyle w:val="History"/>
      </w:pPr>
      <w:r>
        <w:t>OR-OSHA Admin. Order 1-1999, f. 3/22/99, e. 3/22/99 (Methylene Chloride).</w:t>
      </w:r>
    </w:p>
    <w:p w:rsidR="008A0972" w:rsidRDefault="008A0972" w:rsidP="008A0972">
      <w:pPr>
        <w:pStyle w:val="History"/>
      </w:pPr>
      <w:r>
        <w:t>OR-OSHA Admin. Order 4-1999, f. 4/30/99, ef. 4/30/99.</w:t>
      </w:r>
    </w:p>
    <w:p w:rsidR="008A0972" w:rsidRDefault="008A0972" w:rsidP="008A0972">
      <w:pPr>
        <w:pStyle w:val="History"/>
      </w:pPr>
      <w:r>
        <w:t>OR-OSHA Admin. Order 6-1999, f. 5/26/99, ef. 5/26/99.</w:t>
      </w:r>
    </w:p>
    <w:p w:rsidR="008A0972" w:rsidRDefault="008A0972" w:rsidP="008A0972">
      <w:pPr>
        <w:pStyle w:val="History"/>
      </w:pPr>
      <w:r>
        <w:t>OR-OSHA Admin. Order 3-2000, f. 2/8/00, ef. 2/8/00.</w:t>
      </w:r>
    </w:p>
    <w:p w:rsidR="008A0972" w:rsidRDefault="008A0972" w:rsidP="008A0972">
      <w:pPr>
        <w:pStyle w:val="History"/>
      </w:pPr>
      <w:r>
        <w:t>OR-OSHA Admin. Order 3-2001, f. 2/5/01, ef. 2/5/01 (Fall Protection/Oregon Exceptions).</w:t>
      </w:r>
    </w:p>
    <w:p w:rsidR="008A0972" w:rsidRDefault="008A0972" w:rsidP="008A0972">
      <w:pPr>
        <w:pStyle w:val="History"/>
      </w:pPr>
      <w:r>
        <w:t>OR-OSHA Admin. Order 3-2002, f. 4/15/02, ef. 4/18/02 (Steel Erection).</w:t>
      </w:r>
    </w:p>
    <w:p w:rsidR="008A0972" w:rsidRDefault="008A0972" w:rsidP="008A0972">
      <w:pPr>
        <w:pStyle w:val="History"/>
      </w:pPr>
      <w:r>
        <w:t>OR-OSHA Admin. Order 5-2002, f. 6/28/02, ef. 10/1/03 (GFCI 3/K).</w:t>
      </w:r>
    </w:p>
    <w:p w:rsidR="008A0972" w:rsidRDefault="008A0972" w:rsidP="008A0972">
      <w:pPr>
        <w:pStyle w:val="History"/>
      </w:pPr>
      <w:r>
        <w:t>OR-OSHA Admin. Order 6-2002, f. 7/19/02, ef. 7/19/02 (Fall Protection/Steel Erection).</w:t>
      </w:r>
    </w:p>
    <w:p w:rsidR="008A0972" w:rsidRDefault="008A0972" w:rsidP="008A0972">
      <w:pPr>
        <w:pStyle w:val="History"/>
      </w:pPr>
      <w:r>
        <w:t>OR-OSHA Admin. Order 1-2003, f. 1/30/03, ef. 4/30/03 (3/Q Masonry Wall Bracing).</w:t>
      </w:r>
    </w:p>
    <w:p w:rsidR="008A0972" w:rsidRDefault="008A0972" w:rsidP="008A0972">
      <w:pPr>
        <w:pStyle w:val="History"/>
      </w:pPr>
      <w:r>
        <w:t>OR-OSHA Admin. Order 2-2003, f. 1/30/03, ef. 1/30/03 (3/G).</w:t>
      </w:r>
    </w:p>
    <w:p w:rsidR="008A0972" w:rsidRDefault="008A0972" w:rsidP="008A0972">
      <w:pPr>
        <w:pStyle w:val="History"/>
      </w:pPr>
      <w:r>
        <w:t>OR-OSHA Admin. Order 7-2003, f. 12/5/03, ef. 12/5/03 (3/O).</w:t>
      </w:r>
    </w:p>
    <w:p w:rsidR="008A0972" w:rsidRDefault="008A0972" w:rsidP="008A0972">
      <w:pPr>
        <w:pStyle w:val="History"/>
      </w:pPr>
      <w:r>
        <w:t>OR-OSHA Admin. Order 8-2003, f. 12/30/03, ef. 1/1/04 (3/R).</w:t>
      </w:r>
    </w:p>
    <w:p w:rsidR="008A0972" w:rsidRDefault="008A0972" w:rsidP="008A0972">
      <w:pPr>
        <w:pStyle w:val="History"/>
      </w:pPr>
      <w:r>
        <w:t>OR-OSHA Admin. Order 1-2005, f. 4/12/05, ef. 4/12/05 (3/D and 3/Z).</w:t>
      </w:r>
    </w:p>
    <w:p w:rsidR="008A0972" w:rsidRDefault="008A0972" w:rsidP="008A0972">
      <w:pPr>
        <w:pStyle w:val="History"/>
      </w:pPr>
      <w:r>
        <w:t>OR-OSHA Admin. Order 2-2006, f. 4/28/06, ef. 4/28/06 (3/R).</w:t>
      </w:r>
    </w:p>
    <w:p w:rsidR="008A0972" w:rsidRDefault="008A0972" w:rsidP="008A0972">
      <w:pPr>
        <w:pStyle w:val="History"/>
      </w:pPr>
      <w:r>
        <w:t>OR-OSHA Admin. Order 4-2006, f. 7/24/06, ef. 7/24/06.</w:t>
      </w:r>
    </w:p>
    <w:p w:rsidR="008A0972" w:rsidRDefault="008A0972" w:rsidP="008A0972">
      <w:pPr>
        <w:pStyle w:val="History"/>
      </w:pPr>
      <w:r>
        <w:t>OR-OSHA Admin. Order 5-2006, f. 8/7/06, ef. 1/1/07.</w:t>
      </w:r>
    </w:p>
    <w:p w:rsidR="008A0972" w:rsidRDefault="008A0972" w:rsidP="008A0972">
      <w:pPr>
        <w:pStyle w:val="History"/>
      </w:pPr>
      <w:r>
        <w:t>OR-OSHA Admin. Order 6-2006, f. 8/30/06, ef. 8/30/06.</w:t>
      </w:r>
    </w:p>
    <w:p w:rsidR="008A0972" w:rsidRDefault="008A0972" w:rsidP="008A0972">
      <w:pPr>
        <w:pStyle w:val="History"/>
      </w:pPr>
      <w:r>
        <w:t>OR-OSHA Admin. Order 10-2006, f. 11/30/06, ef. 11/30/06.</w:t>
      </w:r>
    </w:p>
    <w:p w:rsidR="008A0972" w:rsidRDefault="008A0972" w:rsidP="008A0972">
      <w:pPr>
        <w:pStyle w:val="History"/>
      </w:pPr>
      <w:r>
        <w:t>OR-OSHA Admin. Order 6-2007, f. 9/26/07, ef. 9/26/07 (3/O).</w:t>
      </w:r>
    </w:p>
    <w:p w:rsidR="008A0972" w:rsidRDefault="008A0972" w:rsidP="008A0972">
      <w:pPr>
        <w:pStyle w:val="History"/>
      </w:pPr>
      <w:r>
        <w:t>OR-OSHA Admin. Order 5-2008, f. 5/1/08, ef. 5/15/08 (PPE).</w:t>
      </w:r>
    </w:p>
    <w:p w:rsidR="008A0972" w:rsidRDefault="008A0972" w:rsidP="008A0972">
      <w:pPr>
        <w:pStyle w:val="History"/>
      </w:pPr>
      <w:r>
        <w:t>OR-OSHA Admin. Order 5-2009, f. 5/29/09, ef. 5/29/09.</w:t>
      </w:r>
    </w:p>
    <w:p w:rsidR="008A0972" w:rsidRDefault="008A0972" w:rsidP="008A0972">
      <w:pPr>
        <w:pStyle w:val="History"/>
      </w:pPr>
      <w:r>
        <w:t>OR-OSHA Admin. Order 3-2010, f. 6/10/10, ef. 6/15/10.</w:t>
      </w:r>
    </w:p>
    <w:p w:rsidR="008A0972" w:rsidRDefault="008A0972" w:rsidP="008A0972">
      <w:pPr>
        <w:pStyle w:val="History"/>
      </w:pPr>
      <w:r>
        <w:t>OR-OSHA Admin. Order 1-2011, f. 2/9/11, ef. 2/9/11.</w:t>
      </w:r>
    </w:p>
    <w:p w:rsidR="008A0972" w:rsidRDefault="008A0972" w:rsidP="008A0972">
      <w:pPr>
        <w:pStyle w:val="History"/>
      </w:pPr>
      <w:r>
        <w:t>OR-OSHA Admin. Order 4-2011, f. 12/8/11, ef. 12/8/11.</w:t>
      </w:r>
    </w:p>
    <w:p w:rsidR="008A0972" w:rsidRDefault="008A0972" w:rsidP="008A0972">
      <w:pPr>
        <w:pStyle w:val="History"/>
      </w:pPr>
      <w:r>
        <w:t>OR-OSHA Admin. Order 5-2011, f. 12/8/11, ef. 7/1/12.</w:t>
      </w:r>
    </w:p>
    <w:p w:rsidR="008A0972" w:rsidRDefault="008A0972" w:rsidP="008A0972">
      <w:pPr>
        <w:pStyle w:val="History"/>
      </w:pPr>
      <w:r>
        <w:t>OR-OSHA Admin. Order 1-2012, f. 4/10/12, ef. 4/10/12.</w:t>
      </w:r>
    </w:p>
    <w:p w:rsidR="008A0972" w:rsidRDefault="008A0972" w:rsidP="008A0972">
      <w:pPr>
        <w:pStyle w:val="History"/>
      </w:pPr>
      <w:r>
        <w:t>OR-OSHA Admin. Order 5-2012, f. 9/25/12, ef. 9/25/12.</w:t>
      </w:r>
    </w:p>
    <w:p w:rsidR="008A0972" w:rsidRDefault="008A0972" w:rsidP="008A0972">
      <w:pPr>
        <w:pStyle w:val="History"/>
      </w:pPr>
      <w:r>
        <w:t>OR-OSHA Admin. Order 1-2013, f. 2/14/13, ef. 2/14/13.</w:t>
      </w:r>
    </w:p>
    <w:p w:rsidR="008A0972" w:rsidRDefault="008A0972" w:rsidP="008A0972">
      <w:pPr>
        <w:pStyle w:val="History"/>
      </w:pPr>
      <w:r>
        <w:t>OR-OSHA Admin. Order 2-2013, f. 2/15/13, ef. 4/1/13.</w:t>
      </w:r>
    </w:p>
    <w:p w:rsidR="008A0972" w:rsidRDefault="008A0972" w:rsidP="008A0972">
      <w:pPr>
        <w:pStyle w:val="History"/>
      </w:pPr>
      <w:r>
        <w:t>OR-OSHA Admin. Order 4-2013, f. 7/19/13, ef. 7/19/13.</w:t>
      </w:r>
    </w:p>
    <w:p w:rsidR="008A0972" w:rsidRDefault="008A0972" w:rsidP="008A0972">
      <w:pPr>
        <w:pStyle w:val="History"/>
      </w:pPr>
      <w:r>
        <w:t>OR-OSHA Admin. Order 5-2013, f. 9/13/13, ef. 9/13/13.</w:t>
      </w:r>
    </w:p>
    <w:p w:rsidR="008A0972" w:rsidRDefault="008A0972" w:rsidP="008A0972">
      <w:pPr>
        <w:pStyle w:val="History"/>
      </w:pPr>
      <w:r>
        <w:t>OR-OSHA Admin. Order 6-2013, f. 10/9/13, ef. 10/9/13.</w:t>
      </w:r>
    </w:p>
    <w:p w:rsidR="008A0972" w:rsidRDefault="008A0972" w:rsidP="008A0972">
      <w:pPr>
        <w:pStyle w:val="History"/>
      </w:pPr>
      <w:r>
        <w:t>OR-OSHA Admin. Order 7-2013, f. 12/12/13, ef. 12/12/13.</w:t>
      </w:r>
    </w:p>
    <w:p w:rsidR="008A0972" w:rsidRDefault="008A0972" w:rsidP="008A0972">
      <w:pPr>
        <w:pStyle w:val="History"/>
      </w:pPr>
      <w:r>
        <w:t>OR-OSHA Admin. Order 6-2014, f. 10/28/14, ef. 5/1/15.</w:t>
      </w:r>
    </w:p>
    <w:p w:rsidR="006F02A7" w:rsidRDefault="008A0972" w:rsidP="008A0972">
      <w:pPr>
        <w:pStyle w:val="History"/>
      </w:pPr>
      <w:r>
        <w:t>OR-OSHA Admin. Order 7-2014, f. 11/7/14, ef. 11/9/14.</w:t>
      </w:r>
    </w:p>
    <w:p w:rsidR="008A0972" w:rsidRDefault="008A0972" w:rsidP="008A0972">
      <w:pPr>
        <w:pStyle w:val="History"/>
      </w:pPr>
    </w:p>
    <w:p w:rsidR="008A0972" w:rsidRDefault="008A0972" w:rsidP="005749CB">
      <w:pPr>
        <w:sectPr w:rsidR="008A0972" w:rsidSect="0016676E">
          <w:headerReference w:type="even" r:id="rId19"/>
          <w:headerReference w:type="default" r:id="rId20"/>
          <w:footerReference w:type="even" r:id="rId21"/>
          <w:footerReference w:type="default" r:id="rId22"/>
          <w:headerReference w:type="first" r:id="rId23"/>
          <w:footerReference w:type="first" r:id="rId24"/>
          <w:endnotePr>
            <w:numFmt w:val="decimal"/>
          </w:endnotePr>
          <w:type w:val="oddPage"/>
          <w:pgSz w:w="12240" w:h="15840" w:code="1"/>
          <w:pgMar w:top="2160" w:right="720" w:bottom="1440" w:left="1584" w:header="720" w:footer="720" w:gutter="0"/>
          <w:pgNumType w:start="1"/>
          <w:cols w:space="720"/>
          <w:titlePg/>
          <w:docGrid w:linePitch="360"/>
        </w:sectPr>
      </w:pPr>
    </w:p>
    <w:p w:rsidR="008A0972" w:rsidRPr="008A0972" w:rsidRDefault="008A0972" w:rsidP="008A0972">
      <w:pPr>
        <w:rPr>
          <w:rStyle w:val="Notes"/>
        </w:rPr>
      </w:pPr>
      <w:r w:rsidRPr="008A0972">
        <w:rPr>
          <w:rStyle w:val="Notes"/>
        </w:rPr>
        <w:lastRenderedPageBreak/>
        <w:t>Authority: Sec. 107, Contract Work Hours and Safety Standards Act (Construction Safety Act) (40 U.S.C. 333); secs. 4, 6, 8, Occupational Safety and Health Act of 1970 (29 U.S.C. 653, 655, 657); Secretary of Labor’s Order No. 12-71 (36 FR 8754), 8-76 (41 FR 25059), or 9-83 (48 FR 35736), or 1-90 (55 FR 9033), as applicable; and 29 CFR part 1911.</w:t>
      </w:r>
    </w:p>
    <w:p w:rsidR="008A0972" w:rsidRDefault="008A0972" w:rsidP="008A0972">
      <w:pPr>
        <w:pStyle w:val="Heading1"/>
      </w:pPr>
      <w:bookmarkStart w:id="1" w:name="_Toc7701097"/>
      <w:r>
        <w:t>1926.300</w:t>
      </w:r>
      <w:r>
        <w:tab/>
        <w:t>General Requirements</w:t>
      </w:r>
      <w:bookmarkEnd w:id="1"/>
    </w:p>
    <w:p w:rsidR="008A0972" w:rsidRDefault="008A0972" w:rsidP="008A0972">
      <w:pPr>
        <w:pStyle w:val="List"/>
      </w:pPr>
      <w:r>
        <w:t>(a) Condition of tools.  All hand and power tools and similar equipment, whether furnished by the employer or the employee, shall be maintained in a safe condition.</w:t>
      </w:r>
    </w:p>
    <w:p w:rsidR="008A0972" w:rsidRDefault="008A0972" w:rsidP="008A0972">
      <w:pPr>
        <w:pStyle w:val="List"/>
      </w:pPr>
      <w:r>
        <w:t>(b) Guarding.</w:t>
      </w:r>
    </w:p>
    <w:p w:rsidR="008A0972" w:rsidRDefault="008A0972" w:rsidP="008A0972">
      <w:pPr>
        <w:pStyle w:val="List2"/>
      </w:pPr>
      <w:r>
        <w:t>(1) When power operated tools are designed to accommodate guards, they shall be equipped with such guards when in use.</w:t>
      </w:r>
    </w:p>
    <w:p w:rsidR="008A0972" w:rsidRDefault="008A0972" w:rsidP="008A0972">
      <w:pPr>
        <w:pStyle w:val="List2"/>
      </w:pPr>
      <w:r>
        <w:t>(2) Belts, gears, shafts, pulleys, sprockets, spindles, drums, fly wheels, chains, or other reciprocating, rotating or moving parts of equipment shall be guarded if such parts are exposed to contact by employees or otherwise create a hazard.  Guarding shall meet the requirements as set forth in American National Standards Institute, B15.1-1953 (R1958), Safety Code for Mechanical Power-Transmission Apparatus.</w:t>
      </w:r>
    </w:p>
    <w:p w:rsidR="008A0972" w:rsidRDefault="008A0972" w:rsidP="008A0972">
      <w:pPr>
        <w:pStyle w:val="List2"/>
      </w:pPr>
      <w:r>
        <w:t>(3) Types of guarding.  One or more methods of machine guarding shall be provided to protect the operator and other employees in the machine area from hazards such as those created by point of operation, ingoing nip points, rotating parts, flying chips and sparks.  Examples of guarding methods are – barrier guards, two-hand tripping devices, electronic safety devices, etc.</w:t>
      </w:r>
    </w:p>
    <w:p w:rsidR="008A0972" w:rsidRDefault="008A0972" w:rsidP="008A0972">
      <w:pPr>
        <w:pStyle w:val="List2"/>
      </w:pPr>
      <w:r>
        <w:t>(4) Point of operation guarding.</w:t>
      </w:r>
    </w:p>
    <w:p w:rsidR="008A0972" w:rsidRDefault="008A0972" w:rsidP="008A0972">
      <w:pPr>
        <w:pStyle w:val="List3"/>
      </w:pPr>
      <w:r>
        <w:t>(i) Point of operation is the area on a machine where work is actually performed upon the material being processed.</w:t>
      </w:r>
    </w:p>
    <w:p w:rsidR="008A0972" w:rsidRDefault="008A0972" w:rsidP="008A0972">
      <w:pPr>
        <w:pStyle w:val="List3"/>
      </w:pPr>
      <w:r>
        <w:t>(ii) The point of operation of machines whose operation exposes an employee to injury, shall be guarded.  The guarding device shall be in conformity with any appropriate standards therefor, or, in the absence of applicable specific standards, shall be so designed and constructed as to prevent the operator from having any part of his body in the danger zone during the operating cycle.</w:t>
      </w:r>
    </w:p>
    <w:p w:rsidR="008A0972" w:rsidRDefault="008A0972" w:rsidP="008A0972">
      <w:pPr>
        <w:pStyle w:val="List3"/>
      </w:pPr>
      <w:r>
        <w:lastRenderedPageBreak/>
        <w:t>(iii) Special handtools for placing and removing material shall be such as to permit easy handling of material without the operator placing a hand in the danger zone.  Such tools shall not be in lieu of other guarding required by this section, but can only be used to supplement protection provided.</w:t>
      </w:r>
    </w:p>
    <w:p w:rsidR="008A0972" w:rsidRDefault="008A0972" w:rsidP="008A0972">
      <w:pPr>
        <w:pStyle w:val="List3"/>
      </w:pPr>
      <w:r>
        <w:t>(iv) The following are some of the machines which usually require point of operation guarding:</w:t>
      </w:r>
    </w:p>
    <w:p w:rsidR="008A0972" w:rsidRDefault="008A0972" w:rsidP="008A0972">
      <w:pPr>
        <w:pStyle w:val="List4"/>
      </w:pPr>
      <w:r>
        <w:t>(A) Guillotine cutters.</w:t>
      </w:r>
    </w:p>
    <w:p w:rsidR="008A0972" w:rsidRDefault="008A0972" w:rsidP="008A0972">
      <w:pPr>
        <w:pStyle w:val="List4"/>
      </w:pPr>
      <w:r>
        <w:t>(B) Shears.</w:t>
      </w:r>
    </w:p>
    <w:p w:rsidR="008A0972" w:rsidRDefault="008A0972" w:rsidP="008A0972">
      <w:pPr>
        <w:pStyle w:val="List4"/>
      </w:pPr>
      <w:r>
        <w:t>(C) Alligator shears.</w:t>
      </w:r>
    </w:p>
    <w:p w:rsidR="008A0972" w:rsidRDefault="008A0972" w:rsidP="008A0972">
      <w:pPr>
        <w:pStyle w:val="List4"/>
      </w:pPr>
      <w:r>
        <w:t>(D) Power presses.</w:t>
      </w:r>
    </w:p>
    <w:p w:rsidR="008A0972" w:rsidRDefault="008A0972" w:rsidP="008A0972">
      <w:pPr>
        <w:pStyle w:val="List4"/>
      </w:pPr>
      <w:r>
        <w:t>(E) Milling machines.</w:t>
      </w:r>
    </w:p>
    <w:p w:rsidR="008A0972" w:rsidRDefault="008A0972" w:rsidP="008A0972">
      <w:pPr>
        <w:pStyle w:val="List4"/>
      </w:pPr>
      <w:r>
        <w:t>(F) Power saws.</w:t>
      </w:r>
    </w:p>
    <w:p w:rsidR="008A0972" w:rsidRDefault="008A0972" w:rsidP="008A0972">
      <w:pPr>
        <w:pStyle w:val="List4"/>
      </w:pPr>
      <w:r>
        <w:t>(G) Jointers.</w:t>
      </w:r>
    </w:p>
    <w:p w:rsidR="008A0972" w:rsidRDefault="008A0972" w:rsidP="008A0972">
      <w:pPr>
        <w:pStyle w:val="List4"/>
      </w:pPr>
      <w:r>
        <w:t>(H) Portable power tools.</w:t>
      </w:r>
    </w:p>
    <w:p w:rsidR="008A0972" w:rsidRDefault="008A0972" w:rsidP="008A0972">
      <w:pPr>
        <w:pStyle w:val="List4"/>
      </w:pPr>
      <w:r>
        <w:t>(I) Forming rolls and calenders.</w:t>
      </w:r>
    </w:p>
    <w:p w:rsidR="008A0972" w:rsidRDefault="008A0972" w:rsidP="00205D69">
      <w:pPr>
        <w:pStyle w:val="List2"/>
      </w:pPr>
      <w:r>
        <w:t>(5) Exposure of blades.  When the periphery of the blades of a fan is less than 7 feet (2.128 m) above the floor or working level, the blades shall be guarded.  The guard shall have openings no larger than 1/2 inch (1.27 cm).</w:t>
      </w:r>
    </w:p>
    <w:p w:rsidR="008A0972" w:rsidRDefault="008A0972" w:rsidP="00205D69">
      <w:pPr>
        <w:pStyle w:val="List2"/>
      </w:pPr>
      <w:r>
        <w:t>(6) Anchoring fixed machinery.  Machines designed for a fixed location shall be securely anchored to prevent walking or moving.</w:t>
      </w:r>
    </w:p>
    <w:p w:rsidR="005D552E" w:rsidRPr="005D552E" w:rsidRDefault="008A0972" w:rsidP="00205D69">
      <w:pPr>
        <w:pStyle w:val="List2"/>
      </w:pPr>
      <w:r>
        <w:t xml:space="preserve">(7) Guarding of abrasive wheel machinery – exposure adjustment.  Safety guards of the types described in paragraphs (b)(8) and (9) of this section, where the operator stands in front of the opening, shall be constructed so that the peripheral protecting member can be adjusted to the constantly decreasing diameter of the wheel.  The maximum angular exposure above the horizontal plane of the wheel spindle as specified in paragraphs (b)(8) and (9) of this section shall never be exceeded, and the distance between the wheel periphery and the adjustable tongue or the end of the peripheral member at the top shall never exceed 1/4 inch (0.635 cm).  (See </w:t>
      </w:r>
      <w:r w:rsidR="00A56924" w:rsidRPr="00A56924">
        <w:rPr>
          <w:rStyle w:val="Seereference"/>
        </w:rPr>
        <w:fldChar w:fldCharType="begin"/>
      </w:r>
      <w:r w:rsidR="00A56924" w:rsidRPr="00A56924">
        <w:rPr>
          <w:rStyle w:val="Seereference"/>
        </w:rPr>
        <w:instrText xml:space="preserve"> REF _Ref482346622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Figure I - 1</w:t>
      </w:r>
      <w:r w:rsidR="00A56924" w:rsidRPr="00A56924">
        <w:rPr>
          <w:rStyle w:val="Seereference"/>
        </w:rPr>
        <w:fldChar w:fldCharType="end"/>
      </w:r>
      <w:r>
        <w:t xml:space="preserve"> through </w:t>
      </w:r>
      <w:r w:rsidR="00A56924" w:rsidRPr="00A56924">
        <w:rPr>
          <w:rStyle w:val="Seereference"/>
        </w:rPr>
        <w:fldChar w:fldCharType="begin"/>
      </w:r>
      <w:r w:rsidR="00A56924" w:rsidRPr="00A56924">
        <w:rPr>
          <w:rStyle w:val="Seereference"/>
        </w:rPr>
        <w:instrText xml:space="preserve"> REF _Ref482346667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I - 6</w:t>
      </w:r>
      <w:r w:rsidR="00A56924" w:rsidRPr="00A56924">
        <w:rPr>
          <w:rStyle w:val="Seereference"/>
        </w:rPr>
        <w:fldChar w:fldCharType="end"/>
      </w:r>
      <w:r>
        <w:t>.)</w:t>
      </w:r>
    </w:p>
    <w:p w:rsidR="00357F79" w:rsidRDefault="00357F79" w:rsidP="00357F79">
      <w:pPr>
        <w:pStyle w:val="Caption"/>
        <w:jc w:val="left"/>
        <w:sectPr w:rsidR="00357F79" w:rsidSect="00796B10">
          <w:headerReference w:type="even" r:id="rId25"/>
          <w:headerReference w:type="default" r:id="rId26"/>
          <w:footerReference w:type="even" r:id="rId27"/>
          <w:footerReference w:type="default" r:id="rId28"/>
          <w:headerReference w:type="first" r:id="rId29"/>
          <w:footerReference w:type="first" r:id="rId30"/>
          <w:endnotePr>
            <w:numFmt w:val="decimal"/>
          </w:endnotePr>
          <w:type w:val="oddPage"/>
          <w:pgSz w:w="12240" w:h="15840" w:code="1"/>
          <w:pgMar w:top="2160" w:right="720" w:bottom="1440" w:left="1584" w:header="720" w:footer="720" w:gutter="0"/>
          <w:cols w:space="720"/>
          <w:titlePg/>
          <w:docGrid w:linePitch="360"/>
        </w:sectPr>
      </w:pPr>
    </w:p>
    <w:p w:rsidR="00357F79" w:rsidRDefault="00357F79" w:rsidP="0016676E">
      <w:pPr>
        <w:pStyle w:val="Caption"/>
      </w:pPr>
      <w:bookmarkStart w:id="2" w:name="_Toc482349613"/>
      <w:bookmarkStart w:id="3" w:name="_Ref482346622"/>
      <w:r>
        <w:lastRenderedPageBreak/>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1</w:t>
      </w:r>
      <w:bookmarkEnd w:id="2"/>
      <w:r w:rsidR="00E80680">
        <w:rPr>
          <w:noProof/>
        </w:rPr>
        <w:fldChar w:fldCharType="end"/>
      </w:r>
      <w:bookmarkEnd w:id="3"/>
    </w:p>
    <w:p w:rsidR="00357F79" w:rsidRDefault="0045286A" w:rsidP="0016676E">
      <w:pPr>
        <w:keepNext/>
        <w:jc w:val="center"/>
      </w:pPr>
      <w:r>
        <w:rPr>
          <w:noProof/>
        </w:rPr>
        <w:drawing>
          <wp:inline distT="0" distB="0" distL="0" distR="0" wp14:anchorId="42D00EB5" wp14:editId="42D110B8">
            <wp:extent cx="1457325" cy="1095375"/>
            <wp:effectExtent l="0" t="0" r="9525" b="9525"/>
            <wp:docPr id="3" name="Picture 3" descr="i-1 - 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 - i-2"/>
                    <pic:cNvPicPr>
                      <a:picLocks noChangeAspect="1" noChangeArrowheads="1"/>
                    </pic:cNvPicPr>
                  </pic:nvPicPr>
                  <pic:blipFill rotWithShape="1">
                    <a:blip r:embed="rId31">
                      <a:extLst>
                        <a:ext uri="{28A0092B-C50C-407E-A947-70E740481C1C}">
                          <a14:useLocalDpi xmlns:a14="http://schemas.microsoft.com/office/drawing/2010/main" val="0"/>
                        </a:ext>
                      </a:extLst>
                    </a:blip>
                    <a:srcRect l="2" r="50960"/>
                    <a:stretch/>
                  </pic:blipFill>
                  <pic:spPr bwMode="auto">
                    <a:xfrm>
                      <a:off x="0" y="0"/>
                      <a:ext cx="1457325" cy="1095375"/>
                    </a:xfrm>
                    <a:prstGeom prst="rect">
                      <a:avLst/>
                    </a:prstGeom>
                    <a:noFill/>
                    <a:ln>
                      <a:noFill/>
                    </a:ln>
                    <a:extLst>
                      <a:ext uri="{53640926-AAD7-44D8-BBD7-CCE9431645EC}">
                        <a14:shadowObscured xmlns:a14="http://schemas.microsoft.com/office/drawing/2010/main"/>
                      </a:ext>
                    </a:extLst>
                  </pic:spPr>
                </pic:pic>
              </a:graphicData>
            </a:graphic>
          </wp:inline>
        </w:drawing>
      </w:r>
    </w:p>
    <w:p w:rsidR="00357F79" w:rsidRDefault="00357F79" w:rsidP="0016676E">
      <w:pPr>
        <w:pStyle w:val="Caption"/>
      </w:pPr>
      <w:bookmarkStart w:id="4" w:name="_Toc482349614"/>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2</w:t>
      </w:r>
      <w:bookmarkEnd w:id="4"/>
      <w:r w:rsidR="00E80680">
        <w:rPr>
          <w:noProof/>
        </w:rPr>
        <w:fldChar w:fldCharType="end"/>
      </w:r>
    </w:p>
    <w:p w:rsidR="00357F79" w:rsidRDefault="0045286A" w:rsidP="00143B97">
      <w:pPr>
        <w:jc w:val="center"/>
      </w:pPr>
      <w:r>
        <w:rPr>
          <w:noProof/>
        </w:rPr>
        <w:drawing>
          <wp:inline distT="0" distB="0" distL="0" distR="0" wp14:anchorId="697B29F3" wp14:editId="35053794">
            <wp:extent cx="1428750" cy="1095375"/>
            <wp:effectExtent l="0" t="0" r="0" b="9525"/>
            <wp:docPr id="4" name="Picture 4" descr="i-1 - 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1 - i-2"/>
                    <pic:cNvPicPr>
                      <a:picLocks noChangeAspect="1" noChangeArrowheads="1"/>
                    </pic:cNvPicPr>
                  </pic:nvPicPr>
                  <pic:blipFill rotWithShape="1">
                    <a:blip r:embed="rId31">
                      <a:extLst>
                        <a:ext uri="{28A0092B-C50C-407E-A947-70E740481C1C}">
                          <a14:useLocalDpi xmlns:a14="http://schemas.microsoft.com/office/drawing/2010/main" val="0"/>
                        </a:ext>
                      </a:extLst>
                    </a:blip>
                    <a:srcRect l="51923"/>
                    <a:stretch/>
                  </pic:blipFill>
                  <pic:spPr bwMode="auto">
                    <a:xfrm>
                      <a:off x="0" y="0"/>
                      <a:ext cx="1428750" cy="1095375"/>
                    </a:xfrm>
                    <a:prstGeom prst="rect">
                      <a:avLst/>
                    </a:prstGeom>
                    <a:noFill/>
                    <a:ln>
                      <a:noFill/>
                    </a:ln>
                    <a:extLst>
                      <a:ext uri="{53640926-AAD7-44D8-BBD7-CCE9431645EC}">
                        <a14:shadowObscured xmlns:a14="http://schemas.microsoft.com/office/drawing/2010/main"/>
                      </a:ext>
                    </a:extLst>
                  </pic:spPr>
                </pic:pic>
              </a:graphicData>
            </a:graphic>
          </wp:inline>
        </w:drawing>
      </w:r>
    </w:p>
    <w:p w:rsidR="00143B97" w:rsidRDefault="00143B97" w:rsidP="005D552E">
      <w:pPr>
        <w:keepNext/>
        <w:sectPr w:rsidR="00143B97" w:rsidSect="005D552E">
          <w:headerReference w:type="first" r:id="rId32"/>
          <w:footerReference w:type="first" r:id="rId33"/>
          <w:endnotePr>
            <w:numFmt w:val="decimal"/>
          </w:endnotePr>
          <w:type w:val="continuous"/>
          <w:pgSz w:w="12240" w:h="15840" w:code="1"/>
          <w:pgMar w:top="2160" w:right="720" w:bottom="1440" w:left="1584" w:header="720" w:footer="720" w:gutter="0"/>
          <w:cols w:num="2" w:space="288"/>
          <w:titlePg/>
          <w:docGrid w:linePitch="360"/>
        </w:sectPr>
      </w:pPr>
    </w:p>
    <w:p w:rsidR="0045286A" w:rsidRDefault="00357F79" w:rsidP="0016676E">
      <w:pPr>
        <w:tabs>
          <w:tab w:val="center" w:pos="2520"/>
        </w:tabs>
      </w:pPr>
      <w:r>
        <w:tab/>
      </w:r>
      <w:r w:rsidR="0045286A">
        <w:t>Correct</w:t>
      </w:r>
    </w:p>
    <w:p w:rsidR="00357F79" w:rsidRDefault="0045286A" w:rsidP="00357F79">
      <w:r>
        <w:t>Showing adjustable tongue giving required angle protecti</w:t>
      </w:r>
      <w:r w:rsidR="00E01ECA">
        <w:t>on for all sizes of wheel used.</w:t>
      </w:r>
    </w:p>
    <w:p w:rsidR="00357F79" w:rsidRDefault="00357F79" w:rsidP="00357F79">
      <w:pPr>
        <w:sectPr w:rsidR="00357F79" w:rsidSect="00357F79">
          <w:endnotePr>
            <w:numFmt w:val="decimal"/>
          </w:endnotePr>
          <w:type w:val="continuous"/>
          <w:pgSz w:w="12240" w:h="15840" w:code="1"/>
          <w:pgMar w:top="2160" w:right="720" w:bottom="1440" w:left="1584" w:header="720" w:footer="720" w:gutter="0"/>
          <w:cols w:space="720"/>
          <w:titlePg/>
          <w:docGrid w:linePitch="360"/>
        </w:sectPr>
      </w:pPr>
    </w:p>
    <w:p w:rsidR="00357F79" w:rsidRDefault="00357F79" w:rsidP="0016676E">
      <w:pPr>
        <w:pStyle w:val="Caption"/>
        <w:tabs>
          <w:tab w:val="center" w:pos="2880"/>
        </w:tabs>
      </w:pPr>
      <w:bookmarkStart w:id="5" w:name="_Toc482349615"/>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3</w:t>
      </w:r>
      <w:bookmarkEnd w:id="5"/>
      <w:r w:rsidR="00E80680">
        <w:rPr>
          <w:noProof/>
        </w:rPr>
        <w:fldChar w:fldCharType="end"/>
      </w:r>
    </w:p>
    <w:p w:rsidR="00357F79" w:rsidRDefault="0045286A" w:rsidP="0016676E">
      <w:pPr>
        <w:tabs>
          <w:tab w:val="center" w:pos="2880"/>
        </w:tabs>
        <w:jc w:val="center"/>
      </w:pPr>
      <w:r>
        <w:rPr>
          <w:noProof/>
        </w:rPr>
        <w:drawing>
          <wp:inline distT="0" distB="0" distL="0" distR="0" wp14:anchorId="2431FC9D" wp14:editId="2CB4D054">
            <wp:extent cx="1466850" cy="1181100"/>
            <wp:effectExtent l="0" t="0" r="0" b="0"/>
            <wp:docPr id="5" name="Picture 5" descr="i-3 - 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3 - i-4"/>
                    <pic:cNvPicPr>
                      <a:picLocks noChangeAspect="1" noChangeArrowheads="1"/>
                    </pic:cNvPicPr>
                  </pic:nvPicPr>
                  <pic:blipFill rotWithShape="1">
                    <a:blip r:embed="rId34">
                      <a:extLst>
                        <a:ext uri="{28A0092B-C50C-407E-A947-70E740481C1C}">
                          <a14:useLocalDpi xmlns:a14="http://schemas.microsoft.com/office/drawing/2010/main" val="0"/>
                        </a:ext>
                      </a:extLst>
                    </a:blip>
                    <a:srcRect r="49673"/>
                    <a:stretch/>
                  </pic:blipFill>
                  <pic:spPr bwMode="auto">
                    <a:xfrm>
                      <a:off x="0" y="0"/>
                      <a:ext cx="1466850" cy="1181100"/>
                    </a:xfrm>
                    <a:prstGeom prst="rect">
                      <a:avLst/>
                    </a:prstGeom>
                    <a:noFill/>
                    <a:ln>
                      <a:noFill/>
                    </a:ln>
                    <a:extLst>
                      <a:ext uri="{53640926-AAD7-44D8-BBD7-CCE9431645EC}">
                        <a14:shadowObscured xmlns:a14="http://schemas.microsoft.com/office/drawing/2010/main"/>
                      </a:ext>
                    </a:extLst>
                  </pic:spPr>
                </pic:pic>
              </a:graphicData>
            </a:graphic>
          </wp:inline>
        </w:drawing>
      </w:r>
    </w:p>
    <w:p w:rsidR="00357F79" w:rsidRDefault="005D552E" w:rsidP="0016676E">
      <w:pPr>
        <w:pStyle w:val="Caption"/>
        <w:tabs>
          <w:tab w:val="center" w:pos="1440"/>
        </w:tabs>
      </w:pPr>
      <w:r>
        <w:br w:type="column"/>
      </w:r>
      <w:bookmarkStart w:id="6" w:name="_Toc482349616"/>
      <w:r w:rsidR="00357F79">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4</w:t>
      </w:r>
      <w:bookmarkEnd w:id="6"/>
      <w:r w:rsidR="00E80680">
        <w:rPr>
          <w:noProof/>
        </w:rPr>
        <w:fldChar w:fldCharType="end"/>
      </w:r>
    </w:p>
    <w:p w:rsidR="005D552E" w:rsidRDefault="0045286A" w:rsidP="008A1D2D">
      <w:pPr>
        <w:tabs>
          <w:tab w:val="center" w:pos="1440"/>
        </w:tabs>
        <w:jc w:val="center"/>
      </w:pPr>
      <w:r>
        <w:rPr>
          <w:noProof/>
        </w:rPr>
        <w:drawing>
          <wp:inline distT="0" distB="0" distL="0" distR="0" wp14:anchorId="2FA8F052" wp14:editId="7F185067">
            <wp:extent cx="1419225" cy="1181100"/>
            <wp:effectExtent l="0" t="0" r="9525" b="0"/>
            <wp:docPr id="6" name="Picture 6" descr="i-3 - 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3 - i-4"/>
                    <pic:cNvPicPr>
                      <a:picLocks noChangeAspect="1" noChangeArrowheads="1"/>
                    </pic:cNvPicPr>
                  </pic:nvPicPr>
                  <pic:blipFill rotWithShape="1">
                    <a:blip r:embed="rId34">
                      <a:extLst>
                        <a:ext uri="{28A0092B-C50C-407E-A947-70E740481C1C}">
                          <a14:useLocalDpi xmlns:a14="http://schemas.microsoft.com/office/drawing/2010/main" val="0"/>
                        </a:ext>
                      </a:extLst>
                    </a:blip>
                    <a:srcRect l="51307"/>
                    <a:stretch/>
                  </pic:blipFill>
                  <pic:spPr bwMode="auto">
                    <a:xfrm>
                      <a:off x="0" y="0"/>
                      <a:ext cx="1419225" cy="1181100"/>
                    </a:xfrm>
                    <a:prstGeom prst="rect">
                      <a:avLst/>
                    </a:prstGeom>
                    <a:noFill/>
                    <a:ln>
                      <a:noFill/>
                    </a:ln>
                    <a:extLst>
                      <a:ext uri="{53640926-AAD7-44D8-BBD7-CCE9431645EC}">
                        <a14:shadowObscured xmlns:a14="http://schemas.microsoft.com/office/drawing/2010/main"/>
                      </a:ext>
                    </a:extLst>
                  </pic:spPr>
                </pic:pic>
              </a:graphicData>
            </a:graphic>
          </wp:inline>
        </w:drawing>
      </w:r>
    </w:p>
    <w:p w:rsidR="00357F79" w:rsidRDefault="00357F79" w:rsidP="0045286A">
      <w:pPr>
        <w:pStyle w:val="Caption"/>
        <w:sectPr w:rsidR="00357F79" w:rsidSect="0016676E">
          <w:endnotePr>
            <w:numFmt w:val="decimal"/>
          </w:endnotePr>
          <w:type w:val="continuous"/>
          <w:pgSz w:w="12240" w:h="15840" w:code="1"/>
          <w:pgMar w:top="2160" w:right="720" w:bottom="1440" w:left="1584" w:header="720" w:footer="720" w:gutter="0"/>
          <w:cols w:num="2" w:space="288"/>
          <w:titlePg/>
          <w:docGrid w:linePitch="360"/>
        </w:sectPr>
      </w:pPr>
    </w:p>
    <w:p w:rsidR="0045286A" w:rsidRDefault="005D552E" w:rsidP="0016676E">
      <w:pPr>
        <w:tabs>
          <w:tab w:val="center" w:pos="2520"/>
        </w:tabs>
      </w:pPr>
      <w:r>
        <w:tab/>
      </w:r>
      <w:r w:rsidR="0045286A">
        <w:t>Correct</w:t>
      </w:r>
    </w:p>
    <w:p w:rsidR="0045286A" w:rsidRDefault="0045286A" w:rsidP="0016676E">
      <w:r>
        <w:t>Showing movable guard with opening small enough to give required protection fo</w:t>
      </w:r>
      <w:r w:rsidR="0016676E">
        <w:t>r the smallest size wheel used.</w:t>
      </w:r>
    </w:p>
    <w:p w:rsidR="005D552E" w:rsidRDefault="005D552E" w:rsidP="005D552E">
      <w:pPr>
        <w:sectPr w:rsidR="005D552E" w:rsidSect="00357F79">
          <w:endnotePr>
            <w:numFmt w:val="decimal"/>
          </w:endnotePr>
          <w:type w:val="continuous"/>
          <w:pgSz w:w="12240" w:h="15840" w:code="1"/>
          <w:pgMar w:top="2160" w:right="720" w:bottom="1440" w:left="1584" w:header="720" w:footer="720" w:gutter="0"/>
          <w:cols w:space="720"/>
          <w:titlePg/>
          <w:docGrid w:linePitch="360"/>
        </w:sectPr>
      </w:pPr>
    </w:p>
    <w:p w:rsidR="005D552E" w:rsidRDefault="005D552E" w:rsidP="0016676E">
      <w:pPr>
        <w:pStyle w:val="Caption"/>
      </w:pPr>
      <w:bookmarkStart w:id="7" w:name="_Toc482349617"/>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5</w:t>
      </w:r>
      <w:bookmarkEnd w:id="7"/>
      <w:r w:rsidR="00E80680">
        <w:rPr>
          <w:noProof/>
        </w:rPr>
        <w:fldChar w:fldCharType="end"/>
      </w:r>
    </w:p>
    <w:p w:rsidR="005D552E" w:rsidRDefault="0045286A" w:rsidP="0016676E">
      <w:pPr>
        <w:jc w:val="center"/>
      </w:pPr>
      <w:r>
        <w:rPr>
          <w:noProof/>
        </w:rPr>
        <w:drawing>
          <wp:inline distT="0" distB="0" distL="0" distR="0" wp14:anchorId="62D17EB8" wp14:editId="19F74A10">
            <wp:extent cx="1447800" cy="1219200"/>
            <wp:effectExtent l="0" t="0" r="0" b="0"/>
            <wp:docPr id="7" name="Picture 7" descr="i-5 - 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5 - i-6"/>
                    <pic:cNvPicPr>
                      <a:picLocks noChangeAspect="1" noChangeArrowheads="1"/>
                    </pic:cNvPicPr>
                  </pic:nvPicPr>
                  <pic:blipFill rotWithShape="1">
                    <a:blip r:embed="rId35">
                      <a:extLst>
                        <a:ext uri="{28A0092B-C50C-407E-A947-70E740481C1C}">
                          <a14:useLocalDpi xmlns:a14="http://schemas.microsoft.com/office/drawing/2010/main" val="0"/>
                        </a:ext>
                      </a:extLst>
                    </a:blip>
                    <a:srcRect r="48123"/>
                    <a:stretch/>
                  </pic:blipFill>
                  <pic:spPr bwMode="auto">
                    <a:xfrm>
                      <a:off x="0" y="0"/>
                      <a:ext cx="1447800" cy="1219200"/>
                    </a:xfrm>
                    <a:prstGeom prst="rect">
                      <a:avLst/>
                    </a:prstGeom>
                    <a:noFill/>
                    <a:ln>
                      <a:noFill/>
                    </a:ln>
                    <a:extLst>
                      <a:ext uri="{53640926-AAD7-44D8-BBD7-CCE9431645EC}">
                        <a14:shadowObscured xmlns:a14="http://schemas.microsoft.com/office/drawing/2010/main"/>
                      </a:ext>
                    </a:extLst>
                  </pic:spPr>
                </pic:pic>
              </a:graphicData>
            </a:graphic>
          </wp:inline>
        </w:drawing>
      </w:r>
    </w:p>
    <w:p w:rsidR="005D552E" w:rsidRDefault="005D552E" w:rsidP="0016676E">
      <w:pPr>
        <w:pStyle w:val="Caption"/>
      </w:pPr>
      <w:r>
        <w:br w:type="column"/>
      </w:r>
      <w:bookmarkStart w:id="8" w:name="_Toc482349618"/>
      <w:bookmarkStart w:id="9" w:name="_Ref482346667"/>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sidR="0016676E">
        <w:rPr>
          <w:noProof/>
        </w:rPr>
        <w:t>6</w:t>
      </w:r>
      <w:bookmarkEnd w:id="8"/>
      <w:r w:rsidR="00E80680">
        <w:rPr>
          <w:noProof/>
        </w:rPr>
        <w:fldChar w:fldCharType="end"/>
      </w:r>
      <w:bookmarkEnd w:id="9"/>
    </w:p>
    <w:p w:rsidR="0016676E" w:rsidRDefault="0045286A" w:rsidP="008A1D2D">
      <w:pPr>
        <w:jc w:val="center"/>
      </w:pPr>
      <w:r>
        <w:rPr>
          <w:noProof/>
        </w:rPr>
        <w:drawing>
          <wp:inline distT="0" distB="0" distL="0" distR="0" wp14:anchorId="471EBD5B" wp14:editId="015323A7">
            <wp:extent cx="1514475" cy="1219200"/>
            <wp:effectExtent l="0" t="0" r="9525" b="0"/>
            <wp:docPr id="8" name="Picture 8" descr="i-5 - 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5 - i-6"/>
                    <pic:cNvPicPr>
                      <a:picLocks noChangeAspect="1" noChangeArrowheads="1"/>
                    </pic:cNvPicPr>
                  </pic:nvPicPr>
                  <pic:blipFill rotWithShape="1">
                    <a:blip r:embed="rId35">
                      <a:extLst>
                        <a:ext uri="{28A0092B-C50C-407E-A947-70E740481C1C}">
                          <a14:useLocalDpi xmlns:a14="http://schemas.microsoft.com/office/drawing/2010/main" val="0"/>
                        </a:ext>
                      </a:extLst>
                    </a:blip>
                    <a:srcRect l="45734" r="-1"/>
                    <a:stretch/>
                  </pic:blipFill>
                  <pic:spPr bwMode="auto">
                    <a:xfrm>
                      <a:off x="0" y="0"/>
                      <a:ext cx="1514475" cy="1219200"/>
                    </a:xfrm>
                    <a:prstGeom prst="rect">
                      <a:avLst/>
                    </a:prstGeom>
                    <a:noFill/>
                    <a:ln>
                      <a:noFill/>
                    </a:ln>
                    <a:extLst>
                      <a:ext uri="{53640926-AAD7-44D8-BBD7-CCE9431645EC}">
                        <a14:shadowObscured xmlns:a14="http://schemas.microsoft.com/office/drawing/2010/main"/>
                      </a:ext>
                    </a:extLst>
                  </pic:spPr>
                </pic:pic>
              </a:graphicData>
            </a:graphic>
          </wp:inline>
        </w:drawing>
      </w:r>
    </w:p>
    <w:p w:rsidR="005D552E" w:rsidRDefault="005D552E" w:rsidP="0016676E">
      <w:pPr>
        <w:jc w:val="center"/>
        <w:sectPr w:rsidR="005D552E" w:rsidSect="0016676E">
          <w:endnotePr>
            <w:numFmt w:val="decimal"/>
          </w:endnotePr>
          <w:type w:val="continuous"/>
          <w:pgSz w:w="12240" w:h="15840" w:code="1"/>
          <w:pgMar w:top="2160" w:right="720" w:bottom="1440" w:left="1584" w:header="720" w:footer="720" w:gutter="0"/>
          <w:cols w:num="2" w:space="288"/>
          <w:titlePg/>
          <w:docGrid w:linePitch="360"/>
        </w:sectPr>
      </w:pPr>
    </w:p>
    <w:p w:rsidR="0045286A" w:rsidRDefault="005D552E" w:rsidP="0016676E">
      <w:pPr>
        <w:tabs>
          <w:tab w:val="center" w:pos="2520"/>
        </w:tabs>
      </w:pPr>
      <w:r>
        <w:tab/>
      </w:r>
      <w:r w:rsidR="0045286A">
        <w:t>Incorrect</w:t>
      </w:r>
    </w:p>
    <w:p w:rsidR="00143B97" w:rsidRDefault="0045286A" w:rsidP="005D552E">
      <w:r>
        <w:t>Showing movable guard with size of opening correct for full size wheel but too large for smaller wheel.</w:t>
      </w:r>
    </w:p>
    <w:p w:rsidR="0045286A" w:rsidRDefault="0045286A" w:rsidP="00205D69">
      <w:pPr>
        <w:pStyle w:val="List2"/>
      </w:pPr>
      <w:r>
        <w:t xml:space="preserve">(8) Bench and floor stands.  The angular exposure of the grinding wheel periphery and sides for safety guards used on machines known as bench and floor stands should not exceed 90º or one-fourth of the periphery.  This exposure shall begin at a point not more than 65º above the horizontal plane of the wheel spindle.  (See </w:t>
      </w:r>
      <w:r w:rsidR="00A56924" w:rsidRPr="00A56924">
        <w:rPr>
          <w:rStyle w:val="Seereference"/>
        </w:rPr>
        <w:fldChar w:fldCharType="begin"/>
      </w:r>
      <w:r w:rsidR="00A56924" w:rsidRPr="00A56924">
        <w:rPr>
          <w:rStyle w:val="Seereference"/>
        </w:rPr>
        <w:instrText xml:space="preserve"> REF _Ref482346763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Figure I - 7</w:t>
      </w:r>
      <w:r w:rsidR="00A56924" w:rsidRPr="00A56924">
        <w:rPr>
          <w:rStyle w:val="Seereference"/>
        </w:rPr>
        <w:fldChar w:fldCharType="end"/>
      </w:r>
      <w:r>
        <w:t xml:space="preserve"> and </w:t>
      </w:r>
      <w:r w:rsidR="00A56924" w:rsidRPr="00A56924">
        <w:rPr>
          <w:rStyle w:val="Seereference"/>
        </w:rPr>
        <w:fldChar w:fldCharType="begin"/>
      </w:r>
      <w:r w:rsidR="00A56924" w:rsidRPr="00A56924">
        <w:rPr>
          <w:rStyle w:val="Seereference"/>
        </w:rPr>
        <w:instrText xml:space="preserve"> REF _Ref482346781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I - 8</w:t>
      </w:r>
      <w:r w:rsidR="00A56924" w:rsidRPr="00A56924">
        <w:rPr>
          <w:rStyle w:val="Seereference"/>
        </w:rPr>
        <w:fldChar w:fldCharType="end"/>
      </w:r>
      <w:r>
        <w:t xml:space="preserve"> and paragraph (b)(7) of this section.)</w:t>
      </w:r>
    </w:p>
    <w:p w:rsidR="0016676E" w:rsidRDefault="0016676E" w:rsidP="0016676E">
      <w:pPr>
        <w:pStyle w:val="Caption"/>
        <w:sectPr w:rsidR="0016676E" w:rsidSect="00357F79">
          <w:endnotePr>
            <w:numFmt w:val="decimal"/>
          </w:endnotePr>
          <w:type w:val="continuous"/>
          <w:pgSz w:w="12240" w:h="15840" w:code="1"/>
          <w:pgMar w:top="2160" w:right="720" w:bottom="1440" w:left="1584" w:header="720" w:footer="720" w:gutter="0"/>
          <w:cols w:space="720"/>
          <w:titlePg/>
          <w:docGrid w:linePitch="360"/>
        </w:sectPr>
      </w:pPr>
    </w:p>
    <w:p w:rsidR="0016676E" w:rsidRDefault="0016676E" w:rsidP="0016676E">
      <w:pPr>
        <w:pStyle w:val="Caption"/>
      </w:pPr>
      <w:bookmarkStart w:id="10" w:name="_Toc482349619"/>
      <w:bookmarkStart w:id="11" w:name="_Ref482346763"/>
      <w:r>
        <w:lastRenderedPageBreak/>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7</w:t>
      </w:r>
      <w:bookmarkEnd w:id="10"/>
      <w:r w:rsidR="00E80680">
        <w:rPr>
          <w:noProof/>
        </w:rPr>
        <w:fldChar w:fldCharType="end"/>
      </w:r>
      <w:bookmarkEnd w:id="11"/>
      <w:r>
        <w:tab/>
      </w:r>
    </w:p>
    <w:p w:rsidR="0016676E" w:rsidRDefault="0045286A" w:rsidP="0016676E">
      <w:pPr>
        <w:jc w:val="center"/>
      </w:pPr>
      <w:r>
        <w:rPr>
          <w:noProof/>
        </w:rPr>
        <w:drawing>
          <wp:inline distT="0" distB="0" distL="0" distR="0" wp14:anchorId="24A394D7" wp14:editId="3291D44C">
            <wp:extent cx="1362075" cy="1057275"/>
            <wp:effectExtent l="0" t="0" r="9525" b="9525"/>
            <wp:docPr id="9" name="Picture 9" descr="i-7 - 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7 - i-8"/>
                    <pic:cNvPicPr>
                      <a:picLocks noChangeAspect="1" noChangeArrowheads="1"/>
                    </pic:cNvPicPr>
                  </pic:nvPicPr>
                  <pic:blipFill rotWithShape="1">
                    <a:blip r:embed="rId36">
                      <a:extLst>
                        <a:ext uri="{28A0092B-C50C-407E-A947-70E740481C1C}">
                          <a14:useLocalDpi xmlns:a14="http://schemas.microsoft.com/office/drawing/2010/main" val="0"/>
                        </a:ext>
                      </a:extLst>
                    </a:blip>
                    <a:srcRect r="46241"/>
                    <a:stretch/>
                  </pic:blipFill>
                  <pic:spPr bwMode="auto">
                    <a:xfrm>
                      <a:off x="0" y="0"/>
                      <a:ext cx="1362075" cy="1057275"/>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16676E">
      <w:pPr>
        <w:pStyle w:val="Caption"/>
      </w:pPr>
      <w:bookmarkStart w:id="12" w:name="_Toc482349620"/>
      <w:bookmarkStart w:id="13" w:name="_Ref482346781"/>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8</w:t>
      </w:r>
      <w:bookmarkEnd w:id="12"/>
      <w:r w:rsidR="00E80680">
        <w:rPr>
          <w:noProof/>
        </w:rPr>
        <w:fldChar w:fldCharType="end"/>
      </w:r>
      <w:bookmarkEnd w:id="13"/>
    </w:p>
    <w:p w:rsidR="0045286A" w:rsidRDefault="0045286A" w:rsidP="0016676E">
      <w:pPr>
        <w:jc w:val="center"/>
      </w:pPr>
      <w:r>
        <w:rPr>
          <w:noProof/>
        </w:rPr>
        <w:drawing>
          <wp:inline distT="0" distB="0" distL="0" distR="0" wp14:anchorId="22A0023A" wp14:editId="6F82309A">
            <wp:extent cx="1276350" cy="1057275"/>
            <wp:effectExtent l="0" t="0" r="0" b="9525"/>
            <wp:docPr id="10" name="Picture 10" descr="i-7 - 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7 - i-8"/>
                    <pic:cNvPicPr>
                      <a:picLocks noChangeAspect="1" noChangeArrowheads="1"/>
                    </pic:cNvPicPr>
                  </pic:nvPicPr>
                  <pic:blipFill rotWithShape="1">
                    <a:blip r:embed="rId36">
                      <a:extLst>
                        <a:ext uri="{28A0092B-C50C-407E-A947-70E740481C1C}">
                          <a14:useLocalDpi xmlns:a14="http://schemas.microsoft.com/office/drawing/2010/main" val="0"/>
                        </a:ext>
                      </a:extLst>
                    </a:blip>
                    <a:srcRect l="49624"/>
                    <a:stretch/>
                  </pic:blipFill>
                  <pic:spPr bwMode="auto">
                    <a:xfrm>
                      <a:off x="0" y="0"/>
                      <a:ext cx="1276350" cy="1057275"/>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16676E">
      <w:pPr>
        <w:rPr>
          <w:rStyle w:val="Notes"/>
        </w:rPr>
        <w:sectPr w:rsidR="0016676E" w:rsidSect="0016676E">
          <w:headerReference w:type="first" r:id="rId37"/>
          <w:footerReference w:type="first" r:id="rId38"/>
          <w:endnotePr>
            <w:numFmt w:val="decimal"/>
          </w:endnotePr>
          <w:type w:val="continuous"/>
          <w:pgSz w:w="12240" w:h="15840" w:code="1"/>
          <w:pgMar w:top="2160" w:right="720" w:bottom="1440" w:left="1584" w:header="720" w:footer="720" w:gutter="0"/>
          <w:cols w:num="2" w:space="288"/>
          <w:titlePg/>
          <w:docGrid w:linePitch="360"/>
        </w:sectPr>
      </w:pPr>
    </w:p>
    <w:p w:rsidR="0045286A" w:rsidRPr="00143B97" w:rsidRDefault="0045286A" w:rsidP="00143B97">
      <w:r w:rsidRPr="00143B97">
        <w:t xml:space="preserve">Wherever the nature of the work requires contact with the wheel below the horizontal plane of the spindle, the exposure shall not exceed 125° (See </w:t>
      </w:r>
      <w:r w:rsidR="00A56924" w:rsidRPr="00A56924">
        <w:rPr>
          <w:rStyle w:val="Seereference"/>
        </w:rPr>
        <w:fldChar w:fldCharType="begin"/>
      </w:r>
      <w:r w:rsidR="00A56924" w:rsidRPr="00A56924">
        <w:rPr>
          <w:rStyle w:val="Seereference"/>
        </w:rPr>
        <w:instrText xml:space="preserve"> REF _Ref482346849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Figure I - 9</w:t>
      </w:r>
      <w:r w:rsidR="00A56924" w:rsidRPr="00A56924">
        <w:rPr>
          <w:rStyle w:val="Seereference"/>
        </w:rPr>
        <w:fldChar w:fldCharType="end"/>
      </w:r>
      <w:r w:rsidRPr="00143B97">
        <w:t xml:space="preserve"> and </w:t>
      </w:r>
      <w:r w:rsidR="00A56924" w:rsidRPr="00A56924">
        <w:rPr>
          <w:rStyle w:val="Seereference"/>
        </w:rPr>
        <w:fldChar w:fldCharType="begin"/>
      </w:r>
      <w:r w:rsidR="00A56924" w:rsidRPr="00A56924">
        <w:rPr>
          <w:rStyle w:val="Seereference"/>
        </w:rPr>
        <w:instrText xml:space="preserve"> REF _Ref482346857 \h </w:instrText>
      </w:r>
      <w:r w:rsidR="00A56924">
        <w:rPr>
          <w:rStyle w:val="Seereference"/>
        </w:rPr>
        <w:instrText xml:space="preserve"> \* MERGEFORMAT </w:instrText>
      </w:r>
      <w:r w:rsidR="00A56924" w:rsidRPr="00A56924">
        <w:rPr>
          <w:rStyle w:val="Seereference"/>
        </w:rPr>
      </w:r>
      <w:r w:rsidR="00A56924" w:rsidRPr="00A56924">
        <w:rPr>
          <w:rStyle w:val="Seereference"/>
        </w:rPr>
        <w:fldChar w:fldCharType="separate"/>
      </w:r>
      <w:r w:rsidR="00A56924" w:rsidRPr="00A56924">
        <w:rPr>
          <w:rStyle w:val="Seereference"/>
        </w:rPr>
        <w:t>I - 10</w:t>
      </w:r>
      <w:r w:rsidR="00A56924" w:rsidRPr="00A56924">
        <w:rPr>
          <w:rStyle w:val="Seereference"/>
        </w:rPr>
        <w:fldChar w:fldCharType="end"/>
      </w:r>
      <w:r w:rsidRPr="00143B97">
        <w:t>.)</w:t>
      </w:r>
    </w:p>
    <w:p w:rsidR="00143B97" w:rsidRPr="00143B97" w:rsidRDefault="00143B97" w:rsidP="00143B97"/>
    <w:p w:rsidR="0016676E" w:rsidRDefault="0016676E" w:rsidP="0016676E">
      <w:pPr>
        <w:pStyle w:val="Caption"/>
        <w:sectPr w:rsidR="0016676E" w:rsidSect="00357F79">
          <w:endnotePr>
            <w:numFmt w:val="decimal"/>
          </w:endnotePr>
          <w:type w:val="continuous"/>
          <w:pgSz w:w="12240" w:h="15840" w:code="1"/>
          <w:pgMar w:top="2160" w:right="720" w:bottom="1440" w:left="1584" w:header="720" w:footer="720" w:gutter="0"/>
          <w:cols w:space="720"/>
          <w:titlePg/>
          <w:docGrid w:linePitch="360"/>
        </w:sectPr>
      </w:pPr>
    </w:p>
    <w:p w:rsidR="0016676E" w:rsidRDefault="0016676E" w:rsidP="0016676E">
      <w:pPr>
        <w:pStyle w:val="Caption"/>
      </w:pPr>
      <w:bookmarkStart w:id="14" w:name="_Toc482349621"/>
      <w:bookmarkStart w:id="15" w:name="_Ref482346849"/>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9</w:t>
      </w:r>
      <w:bookmarkEnd w:id="14"/>
      <w:r w:rsidR="00E80680">
        <w:rPr>
          <w:noProof/>
        </w:rPr>
        <w:fldChar w:fldCharType="end"/>
      </w:r>
      <w:bookmarkEnd w:id="15"/>
    </w:p>
    <w:p w:rsidR="0016676E" w:rsidRDefault="0045286A" w:rsidP="0016676E">
      <w:pPr>
        <w:jc w:val="center"/>
      </w:pPr>
      <w:r>
        <w:rPr>
          <w:noProof/>
        </w:rPr>
        <w:drawing>
          <wp:inline distT="0" distB="0" distL="0" distR="0" wp14:anchorId="6A8E6F7C" wp14:editId="7557E4E0">
            <wp:extent cx="1266825" cy="1066800"/>
            <wp:effectExtent l="0" t="0" r="9525" b="0"/>
            <wp:docPr id="11" name="Picture 11" descr="i-9 -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9 - i-10"/>
                    <pic:cNvPicPr>
                      <a:picLocks noChangeAspect="1" noChangeArrowheads="1"/>
                    </pic:cNvPicPr>
                  </pic:nvPicPr>
                  <pic:blipFill rotWithShape="1">
                    <a:blip r:embed="rId39">
                      <a:extLst>
                        <a:ext uri="{28A0092B-C50C-407E-A947-70E740481C1C}">
                          <a14:useLocalDpi xmlns:a14="http://schemas.microsoft.com/office/drawing/2010/main" val="0"/>
                        </a:ext>
                      </a:extLst>
                    </a:blip>
                    <a:srcRect r="49042"/>
                    <a:stretch/>
                  </pic:blipFill>
                  <pic:spPr bwMode="auto">
                    <a:xfrm>
                      <a:off x="0" y="0"/>
                      <a:ext cx="1266825" cy="1066800"/>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16676E">
      <w:pPr>
        <w:pStyle w:val="Caption"/>
      </w:pPr>
      <w:bookmarkStart w:id="16" w:name="_Toc482349622"/>
      <w:bookmarkStart w:id="17" w:name="_Ref482346857"/>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10</w:t>
      </w:r>
      <w:bookmarkEnd w:id="16"/>
      <w:r w:rsidR="00E80680">
        <w:rPr>
          <w:noProof/>
        </w:rPr>
        <w:fldChar w:fldCharType="end"/>
      </w:r>
      <w:bookmarkEnd w:id="17"/>
    </w:p>
    <w:p w:rsidR="0045286A" w:rsidRDefault="0045286A" w:rsidP="0016676E">
      <w:pPr>
        <w:jc w:val="center"/>
      </w:pPr>
      <w:r>
        <w:rPr>
          <w:noProof/>
        </w:rPr>
        <w:drawing>
          <wp:inline distT="0" distB="0" distL="0" distR="0" wp14:anchorId="7FF02A4B" wp14:editId="3B937542">
            <wp:extent cx="1276350" cy="1066800"/>
            <wp:effectExtent l="0" t="0" r="0" b="0"/>
            <wp:docPr id="12" name="Picture 12" descr="i-9 -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9 - i-10"/>
                    <pic:cNvPicPr>
                      <a:picLocks noChangeAspect="1" noChangeArrowheads="1"/>
                    </pic:cNvPicPr>
                  </pic:nvPicPr>
                  <pic:blipFill rotWithShape="1">
                    <a:blip r:embed="rId39">
                      <a:extLst>
                        <a:ext uri="{28A0092B-C50C-407E-A947-70E740481C1C}">
                          <a14:useLocalDpi xmlns:a14="http://schemas.microsoft.com/office/drawing/2010/main" val="0"/>
                        </a:ext>
                      </a:extLst>
                    </a:blip>
                    <a:srcRect l="48659"/>
                    <a:stretch/>
                  </pic:blipFill>
                  <pic:spPr bwMode="auto">
                    <a:xfrm>
                      <a:off x="0" y="0"/>
                      <a:ext cx="1276350" cy="1066800"/>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16676E">
      <w:pPr>
        <w:pStyle w:val="List"/>
        <w:sectPr w:rsidR="0016676E" w:rsidSect="0016676E">
          <w:endnotePr>
            <w:numFmt w:val="decimal"/>
          </w:endnotePr>
          <w:type w:val="continuous"/>
          <w:pgSz w:w="12240" w:h="15840" w:code="1"/>
          <w:pgMar w:top="2160" w:right="720" w:bottom="1440" w:left="1584" w:header="720" w:footer="720" w:gutter="0"/>
          <w:cols w:num="2" w:space="288"/>
          <w:titlePg/>
          <w:docGrid w:linePitch="360"/>
        </w:sectPr>
      </w:pPr>
    </w:p>
    <w:p w:rsidR="0045286A" w:rsidRDefault="0016676E" w:rsidP="00205D69">
      <w:pPr>
        <w:pStyle w:val="List2"/>
      </w:pPr>
      <w:r>
        <w:t xml:space="preserve"> </w:t>
      </w:r>
      <w:r w:rsidR="0045286A">
        <w:t xml:space="preserve">(9) Cylindrical grinders.  The maximum angular exposure of the grinding wheel periphery and sides for safety guards used on cylindrical grinding machines shall not exceed 180º.  This exposure shall begin at a point not more than 65º above the horizontal plane of the wheel spindle.  (See </w:t>
      </w:r>
      <w:r w:rsidR="00B92D96" w:rsidRPr="00B92D96">
        <w:rPr>
          <w:rStyle w:val="Seereference"/>
        </w:rPr>
        <w:fldChar w:fldCharType="begin"/>
      </w:r>
      <w:r w:rsidR="00B92D96" w:rsidRPr="00B92D96">
        <w:rPr>
          <w:rStyle w:val="Seereference"/>
        </w:rPr>
        <w:instrText xml:space="preserve"> REF _Ref482346905 \h </w:instrText>
      </w:r>
      <w:r w:rsidR="00B92D96">
        <w:rPr>
          <w:rStyle w:val="Seereference"/>
        </w:rPr>
        <w:instrText xml:space="preserve"> \* MERGEFORMAT </w:instrText>
      </w:r>
      <w:r w:rsidR="00B92D96" w:rsidRPr="00B92D96">
        <w:rPr>
          <w:rStyle w:val="Seereference"/>
        </w:rPr>
      </w:r>
      <w:r w:rsidR="00B92D96" w:rsidRPr="00B92D96">
        <w:rPr>
          <w:rStyle w:val="Seereference"/>
        </w:rPr>
        <w:fldChar w:fldCharType="separate"/>
      </w:r>
      <w:r w:rsidR="00B92D96" w:rsidRPr="00B92D96">
        <w:rPr>
          <w:rStyle w:val="Seereference"/>
        </w:rPr>
        <w:t>Figure I - 11</w:t>
      </w:r>
      <w:r w:rsidR="00B92D96" w:rsidRPr="00B92D96">
        <w:rPr>
          <w:rStyle w:val="Seereference"/>
        </w:rPr>
        <w:fldChar w:fldCharType="end"/>
      </w:r>
      <w:r w:rsidR="0045286A">
        <w:t xml:space="preserve"> and </w:t>
      </w:r>
      <w:r w:rsidR="00B92D96" w:rsidRPr="00B92D96">
        <w:rPr>
          <w:rStyle w:val="Seereference"/>
        </w:rPr>
        <w:fldChar w:fldCharType="begin"/>
      </w:r>
      <w:r w:rsidR="00B92D96" w:rsidRPr="00B92D96">
        <w:rPr>
          <w:rStyle w:val="Seereference"/>
        </w:rPr>
        <w:instrText xml:space="preserve"> REF _Ref482346920 \h </w:instrText>
      </w:r>
      <w:r w:rsidR="00B92D96">
        <w:rPr>
          <w:rStyle w:val="Seereference"/>
        </w:rPr>
        <w:instrText xml:space="preserve"> \* MERGEFORMAT </w:instrText>
      </w:r>
      <w:r w:rsidR="00B92D96" w:rsidRPr="00B92D96">
        <w:rPr>
          <w:rStyle w:val="Seereference"/>
        </w:rPr>
      </w:r>
      <w:r w:rsidR="00B92D96" w:rsidRPr="00B92D96">
        <w:rPr>
          <w:rStyle w:val="Seereference"/>
        </w:rPr>
        <w:fldChar w:fldCharType="separate"/>
      </w:r>
      <w:r w:rsidR="00B92D96" w:rsidRPr="00B92D96">
        <w:rPr>
          <w:rStyle w:val="Seereference"/>
        </w:rPr>
        <w:t>I - 12</w:t>
      </w:r>
      <w:r w:rsidR="00B92D96" w:rsidRPr="00B92D96">
        <w:rPr>
          <w:rStyle w:val="Seereference"/>
        </w:rPr>
        <w:fldChar w:fldCharType="end"/>
      </w:r>
      <w:r w:rsidR="0045286A">
        <w:t xml:space="preserve"> and paragraph (b)(7) of this section.)</w:t>
      </w:r>
    </w:p>
    <w:p w:rsidR="0016676E" w:rsidRDefault="0016676E" w:rsidP="0016676E">
      <w:pPr>
        <w:pStyle w:val="Caption"/>
        <w:sectPr w:rsidR="0016676E" w:rsidSect="00357F79">
          <w:endnotePr>
            <w:numFmt w:val="decimal"/>
          </w:endnotePr>
          <w:type w:val="continuous"/>
          <w:pgSz w:w="12240" w:h="15840" w:code="1"/>
          <w:pgMar w:top="2160" w:right="720" w:bottom="1440" w:left="1584" w:header="720" w:footer="720" w:gutter="0"/>
          <w:cols w:space="720"/>
          <w:titlePg/>
          <w:docGrid w:linePitch="360"/>
        </w:sectPr>
      </w:pPr>
    </w:p>
    <w:p w:rsidR="0016676E" w:rsidRDefault="0016676E" w:rsidP="0016676E">
      <w:pPr>
        <w:pStyle w:val="Caption"/>
      </w:pPr>
      <w:bookmarkStart w:id="18" w:name="_Toc482349623"/>
      <w:bookmarkStart w:id="19" w:name="_Ref482346905"/>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11</w:t>
      </w:r>
      <w:bookmarkEnd w:id="18"/>
      <w:r w:rsidR="00E80680">
        <w:rPr>
          <w:noProof/>
        </w:rPr>
        <w:fldChar w:fldCharType="end"/>
      </w:r>
      <w:bookmarkEnd w:id="19"/>
    </w:p>
    <w:p w:rsidR="0016676E" w:rsidRDefault="0045286A" w:rsidP="0016676E">
      <w:pPr>
        <w:jc w:val="center"/>
      </w:pPr>
      <w:r>
        <w:rPr>
          <w:noProof/>
        </w:rPr>
        <w:drawing>
          <wp:inline distT="0" distB="0" distL="0" distR="0" wp14:anchorId="3DF5CE3C" wp14:editId="19F59AD5">
            <wp:extent cx="1247775" cy="1123950"/>
            <wp:effectExtent l="0" t="0" r="9525" b="0"/>
            <wp:docPr id="14" name="Picture 14" descr="i-11 - i-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11 - i-12"/>
                    <pic:cNvPicPr>
                      <a:picLocks noChangeAspect="1" noChangeArrowheads="1"/>
                    </pic:cNvPicPr>
                  </pic:nvPicPr>
                  <pic:blipFill rotWithShape="1">
                    <a:blip r:embed="rId40">
                      <a:extLst>
                        <a:ext uri="{28A0092B-C50C-407E-A947-70E740481C1C}">
                          <a14:useLocalDpi xmlns:a14="http://schemas.microsoft.com/office/drawing/2010/main" val="0"/>
                        </a:ext>
                      </a:extLst>
                    </a:blip>
                    <a:srcRect r="51301"/>
                    <a:stretch/>
                  </pic:blipFill>
                  <pic:spPr bwMode="auto">
                    <a:xfrm>
                      <a:off x="0" y="0"/>
                      <a:ext cx="1247775" cy="1123950"/>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16676E">
      <w:pPr>
        <w:pStyle w:val="Caption"/>
      </w:pPr>
      <w:bookmarkStart w:id="20" w:name="_Toc482349624"/>
      <w:bookmarkStart w:id="21" w:name="_Ref482346920"/>
      <w:r>
        <w:t xml:space="preserve">Figure I - </w:t>
      </w:r>
      <w:r w:rsidR="00E80680">
        <w:rPr>
          <w:noProof/>
        </w:rPr>
        <w:fldChar w:fldCharType="begin"/>
      </w:r>
      <w:r w:rsidR="00E80680">
        <w:rPr>
          <w:noProof/>
        </w:rPr>
        <w:instrText xml:space="preserve"> SEQ Figure_I_- \* ARABIC </w:instrText>
      </w:r>
      <w:r w:rsidR="00E80680">
        <w:rPr>
          <w:noProof/>
        </w:rPr>
        <w:fldChar w:fldCharType="separate"/>
      </w:r>
      <w:r>
        <w:rPr>
          <w:noProof/>
        </w:rPr>
        <w:t>12</w:t>
      </w:r>
      <w:bookmarkEnd w:id="20"/>
      <w:r w:rsidR="00E80680">
        <w:rPr>
          <w:noProof/>
        </w:rPr>
        <w:fldChar w:fldCharType="end"/>
      </w:r>
      <w:bookmarkEnd w:id="21"/>
    </w:p>
    <w:p w:rsidR="0045286A" w:rsidRDefault="0045286A" w:rsidP="0016676E">
      <w:pPr>
        <w:jc w:val="center"/>
      </w:pPr>
      <w:r>
        <w:rPr>
          <w:noProof/>
        </w:rPr>
        <w:drawing>
          <wp:inline distT="0" distB="0" distL="0" distR="0" wp14:anchorId="11FB1240" wp14:editId="67F7E0B6">
            <wp:extent cx="1276350" cy="1123950"/>
            <wp:effectExtent l="0" t="0" r="0" b="0"/>
            <wp:docPr id="15" name="Picture 15" descr="i-11 - i-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11 - i-12"/>
                    <pic:cNvPicPr>
                      <a:picLocks noChangeAspect="1" noChangeArrowheads="1"/>
                    </pic:cNvPicPr>
                  </pic:nvPicPr>
                  <pic:blipFill rotWithShape="1">
                    <a:blip r:embed="rId40">
                      <a:extLst>
                        <a:ext uri="{28A0092B-C50C-407E-A947-70E740481C1C}">
                          <a14:useLocalDpi xmlns:a14="http://schemas.microsoft.com/office/drawing/2010/main" val="0"/>
                        </a:ext>
                      </a:extLst>
                    </a:blip>
                    <a:srcRect l="50186"/>
                    <a:stretch/>
                  </pic:blipFill>
                  <pic:spPr bwMode="auto">
                    <a:xfrm>
                      <a:off x="0" y="0"/>
                      <a:ext cx="1276350" cy="1123950"/>
                    </a:xfrm>
                    <a:prstGeom prst="rect">
                      <a:avLst/>
                    </a:prstGeom>
                    <a:noFill/>
                    <a:ln>
                      <a:noFill/>
                    </a:ln>
                    <a:extLst>
                      <a:ext uri="{53640926-AAD7-44D8-BBD7-CCE9431645EC}">
                        <a14:shadowObscured xmlns:a14="http://schemas.microsoft.com/office/drawing/2010/main"/>
                      </a:ext>
                    </a:extLst>
                  </pic:spPr>
                </pic:pic>
              </a:graphicData>
            </a:graphic>
          </wp:inline>
        </w:drawing>
      </w:r>
    </w:p>
    <w:p w:rsidR="0016676E" w:rsidRDefault="0016676E" w:rsidP="0045286A">
      <w:pPr>
        <w:pStyle w:val="List2"/>
        <w:sectPr w:rsidR="0016676E" w:rsidSect="0016676E">
          <w:endnotePr>
            <w:numFmt w:val="decimal"/>
          </w:endnotePr>
          <w:type w:val="continuous"/>
          <w:pgSz w:w="12240" w:h="15840" w:code="1"/>
          <w:pgMar w:top="2160" w:right="720" w:bottom="1440" w:left="1584" w:header="720" w:footer="720" w:gutter="0"/>
          <w:cols w:num="2" w:space="288"/>
          <w:titlePg/>
          <w:docGrid w:linePitch="360"/>
        </w:sectPr>
      </w:pPr>
    </w:p>
    <w:p w:rsidR="0045286A" w:rsidRDefault="0045286A" w:rsidP="00205D69">
      <w:pPr>
        <w:pStyle w:val="List"/>
      </w:pPr>
      <w:r>
        <w:t>(c) Personal protective equipment.  Employees using hand and power tools and exposed to the hazard of falling, flying, abrasive, and splashing objects, or exposed to harmful dusts, fumes, mists, vapors, or gases shall be provided with the particular personal protective equipment necessary to protect them from the hazard.  All personal protective equipment shall meet the requirements and be maintained according to Subparts D and E of this part.</w:t>
      </w:r>
    </w:p>
    <w:p w:rsidR="00256554" w:rsidRDefault="00256554" w:rsidP="00205D69">
      <w:pPr>
        <w:pStyle w:val="List"/>
      </w:pPr>
      <w:r>
        <w:t>(d) Switches.</w:t>
      </w:r>
    </w:p>
    <w:p w:rsidR="00256554" w:rsidRDefault="00256554" w:rsidP="00205D69">
      <w:pPr>
        <w:pStyle w:val="List2"/>
      </w:pPr>
      <w:r>
        <w:lastRenderedPageBreak/>
        <w:t>(1) All hand-held powered platen sanders, grinders with wheels 2-inch diameter or less, routers, planers, laminate trimmers, nibblers, shears, scroll saws, and jigsaws with blade shanks one-fourth of an inch wide or less may be equipped with only a positive “on-off” control.</w:t>
      </w:r>
    </w:p>
    <w:p w:rsidR="00256554" w:rsidRDefault="00256554" w:rsidP="00205D69">
      <w:pPr>
        <w:pStyle w:val="List2"/>
      </w:pPr>
      <w:r>
        <w:t>(2) All hand-held powered drills, tappers, fastener drivers, horizontal, vertical, and angle grinders with wheels greater than 2 inches in diameter, disc sanders, belt sanders, reciprocating saws, saber saws, and other similar operating powered tools shall be equipped with a momentary contact “on-off” control and may have a lock-on control provided that turnoff can be accomplished by a single motion of the same finger or fingers that turn it on.</w:t>
      </w:r>
    </w:p>
    <w:p w:rsidR="00256554" w:rsidRDefault="00256554" w:rsidP="00205D69">
      <w:pPr>
        <w:pStyle w:val="List2"/>
      </w:pPr>
      <w:r>
        <w:t>(3) All other hand-held powered tools, such as circular saws, chain saws, and percussion tools without positive accessory holding means, shall be equipped with a constant pressure switch that will shut off the power when the pressure is released.</w:t>
      </w:r>
    </w:p>
    <w:p w:rsidR="00256554" w:rsidRDefault="00256554" w:rsidP="00205D69">
      <w:pPr>
        <w:pStyle w:val="List2"/>
      </w:pPr>
      <w:r>
        <w:t>(4) The requirements of this paragraph shall become effective on July 15, 1972.</w:t>
      </w:r>
    </w:p>
    <w:p w:rsidR="00256554" w:rsidRDefault="00256554" w:rsidP="00205D69">
      <w:pPr>
        <w:pStyle w:val="List2"/>
      </w:pPr>
      <w:r>
        <w:t>(5) Exception:  This paragraph does not apply to concrete vibrators, concrete breakers, powered tampers, jack hammers, rock drills, and similar hand operated power tools.</w:t>
      </w:r>
    </w:p>
    <w:p w:rsidR="00256554" w:rsidRDefault="00256554" w:rsidP="00256554">
      <w:pPr>
        <w:pStyle w:val="History"/>
      </w:pPr>
      <w:r>
        <w:t>Stat. Auth.:  ORS 654.025(2) and 656.726(3).</w:t>
      </w:r>
    </w:p>
    <w:p w:rsidR="00256554" w:rsidRDefault="00256554" w:rsidP="00256554">
      <w:pPr>
        <w:pStyle w:val="History"/>
      </w:pPr>
      <w:r>
        <w:t>Stats. Implemented: ORS 654.001 through 654.295.</w:t>
      </w:r>
    </w:p>
    <w:p w:rsidR="00256554" w:rsidRDefault="00256554" w:rsidP="00256554">
      <w:pPr>
        <w:pStyle w:val="History"/>
      </w:pPr>
      <w:r>
        <w:t>Hist:</w:t>
      </w:r>
      <w:r>
        <w:tab/>
        <w:t>APD Admin. Order 4-1989, f. 3/31/89, ef. 5/1/89 (temp).</w:t>
      </w:r>
    </w:p>
    <w:p w:rsidR="00256554" w:rsidRDefault="00256554" w:rsidP="00256554">
      <w:pPr>
        <w:pStyle w:val="History"/>
      </w:pPr>
      <w:r>
        <w:tab/>
        <w:t>APD Admin. Order 8-1989, f. 7/7/89, ef. 7/7/89 (perm).</w:t>
      </w:r>
    </w:p>
    <w:p w:rsidR="0045286A" w:rsidRDefault="00256554" w:rsidP="00256554">
      <w:pPr>
        <w:pStyle w:val="History"/>
      </w:pPr>
      <w:r>
        <w:tab/>
        <w:t>OR-OSHA Admin. Order 4-1997, f. 4/2/97, ef. 4/2/97.</w:t>
      </w:r>
    </w:p>
    <w:p w:rsidR="00256554" w:rsidRDefault="00256554" w:rsidP="00256554">
      <w:pPr>
        <w:pStyle w:val="History"/>
      </w:pPr>
    </w:p>
    <w:p w:rsidR="00256554" w:rsidRDefault="00256554" w:rsidP="005749CB">
      <w:pPr>
        <w:sectPr w:rsidR="00256554" w:rsidSect="00357F79">
          <w:headerReference w:type="default" r:id="rId41"/>
          <w:footerReference w:type="default" r:id="rId42"/>
          <w:endnotePr>
            <w:numFmt w:val="decimal"/>
          </w:endnotePr>
          <w:type w:val="continuous"/>
          <w:pgSz w:w="12240" w:h="15840" w:code="1"/>
          <w:pgMar w:top="2160" w:right="720" w:bottom="1440" w:left="1584" w:header="720" w:footer="720" w:gutter="0"/>
          <w:cols w:space="720"/>
          <w:titlePg/>
          <w:docGrid w:linePitch="360"/>
        </w:sectPr>
      </w:pPr>
    </w:p>
    <w:p w:rsidR="00256554" w:rsidRDefault="00256554" w:rsidP="009624DF">
      <w:pPr>
        <w:pStyle w:val="Heading1"/>
      </w:pPr>
      <w:bookmarkStart w:id="22" w:name="_Toc7701098"/>
      <w:r>
        <w:lastRenderedPageBreak/>
        <w:t>1926.301</w:t>
      </w:r>
      <w:r>
        <w:tab/>
        <w:t>Hand Tools</w:t>
      </w:r>
      <w:bookmarkEnd w:id="22"/>
    </w:p>
    <w:p w:rsidR="00256554" w:rsidRDefault="00256554" w:rsidP="00256554">
      <w:pPr>
        <w:pStyle w:val="List"/>
      </w:pPr>
      <w:r>
        <w:t>(a) Employers shall not issue or permit the use of unsafe hand tools.</w:t>
      </w:r>
    </w:p>
    <w:p w:rsidR="00256554" w:rsidRDefault="00256554" w:rsidP="00256554">
      <w:pPr>
        <w:pStyle w:val="List"/>
      </w:pPr>
      <w:r>
        <w:t>(b) Wrenches, including adjustable, pipe, end, and socket wrenches shall not be used when jaws are sprung to the point that slippage occurs.</w:t>
      </w:r>
    </w:p>
    <w:p w:rsidR="00256554" w:rsidRDefault="00256554" w:rsidP="00256554">
      <w:pPr>
        <w:pStyle w:val="List"/>
      </w:pPr>
      <w:r>
        <w:t>(c) Impact tools, such as drift pins, wedges, and chisels, shall be kept free of mushroomed heads.</w:t>
      </w:r>
    </w:p>
    <w:p w:rsidR="00256554" w:rsidRDefault="00256554" w:rsidP="00256554">
      <w:pPr>
        <w:pStyle w:val="List"/>
      </w:pPr>
      <w:r>
        <w:t>(d) The wooden handles of tools shall be kept free of splinters or cracks and shall be kept tight in the tool.</w:t>
      </w:r>
    </w:p>
    <w:p w:rsidR="00256554" w:rsidRDefault="00256554" w:rsidP="00256554">
      <w:pPr>
        <w:pStyle w:val="History"/>
      </w:pPr>
      <w:r>
        <w:t>Stat. Auth.: ORS 654.025(2) and 656.726(3).</w:t>
      </w:r>
    </w:p>
    <w:p w:rsidR="00256554" w:rsidRDefault="00256554" w:rsidP="00256554">
      <w:pPr>
        <w:pStyle w:val="History"/>
      </w:pPr>
      <w:r>
        <w:t>Stats. Implemented: ORS 654.001 through 654.295.</w:t>
      </w:r>
    </w:p>
    <w:p w:rsidR="00256554" w:rsidRDefault="00256554" w:rsidP="00256554">
      <w:pPr>
        <w:pStyle w:val="History"/>
      </w:pPr>
      <w:r>
        <w:t>Hist:</w:t>
      </w:r>
      <w:r>
        <w:tab/>
        <w:t>APD Admin. Order 8-1989, f. 7/7/89, ef. 7/7/89.</w:t>
      </w:r>
    </w:p>
    <w:p w:rsidR="00256554" w:rsidRDefault="00256554" w:rsidP="00256554">
      <w:pPr>
        <w:pStyle w:val="History"/>
      </w:pPr>
    </w:p>
    <w:p w:rsidR="00256554" w:rsidRDefault="00256554" w:rsidP="00256554">
      <w:pPr>
        <w:pStyle w:val="Heading1"/>
      </w:pPr>
      <w:bookmarkStart w:id="23" w:name="_Toc7701099"/>
      <w:r>
        <w:t>1926.302</w:t>
      </w:r>
      <w:r>
        <w:tab/>
        <w:t>Power-operated Hand Tools</w:t>
      </w:r>
      <w:bookmarkEnd w:id="23"/>
    </w:p>
    <w:p w:rsidR="00256554" w:rsidRDefault="00256554" w:rsidP="00256554">
      <w:r>
        <w:t>(a) Electric power-operated tools.</w:t>
      </w:r>
    </w:p>
    <w:p w:rsidR="00256554" w:rsidRDefault="00256554" w:rsidP="009624DF">
      <w:pPr>
        <w:pStyle w:val="List2"/>
      </w:pPr>
      <w:r>
        <w:t>(1) Electric power operated tools shall either be of the approved double-insulated type or grounded in accordance with Subpart K of this part.</w:t>
      </w:r>
    </w:p>
    <w:p w:rsidR="00256554" w:rsidRDefault="00256554" w:rsidP="009624DF">
      <w:pPr>
        <w:pStyle w:val="List2"/>
      </w:pPr>
      <w:r>
        <w:t>(2) The use of electric cords for hoisting or lowering tools shall not be permitted.</w:t>
      </w:r>
    </w:p>
    <w:p w:rsidR="00256554" w:rsidRDefault="00256554" w:rsidP="009624DF">
      <w:pPr>
        <w:pStyle w:val="List"/>
      </w:pPr>
      <w:r>
        <w:t>(b) Pneumatic power tools.</w:t>
      </w:r>
    </w:p>
    <w:p w:rsidR="00256554" w:rsidRDefault="00256554" w:rsidP="009624DF">
      <w:pPr>
        <w:pStyle w:val="List2"/>
      </w:pPr>
      <w:r>
        <w:t>(1) Pneumatic power tools shall be secured to the hose or whip by some positive means to prevent the tool from becoming accidentally disconnected.</w:t>
      </w:r>
    </w:p>
    <w:p w:rsidR="00256554" w:rsidRDefault="00256554" w:rsidP="009624DF">
      <w:pPr>
        <w:pStyle w:val="List2"/>
      </w:pPr>
      <w:r>
        <w:t>(2) Safety clips or retainers shall be securely installed and maintained on pneumatic impact (percussion) tools to prevent attachments from being accidentally expelled.</w:t>
      </w:r>
    </w:p>
    <w:p w:rsidR="00256554" w:rsidRDefault="009624DF" w:rsidP="009624DF">
      <w:pPr>
        <w:pStyle w:val="List2"/>
      </w:pPr>
      <w:r>
        <w:t xml:space="preserve">(3) </w:t>
      </w:r>
      <w:r w:rsidR="00256554">
        <w:t>All pneumatically driven nailers, staplers, and other similar equipment provided with automatic fastener feed, which operate at more than 100 p.s.i. pressure at the tool shall have a safety device on the muzzle to prevent the tool from ejecting fasteners, unless the muzzle is in contact with the work surface.</w:t>
      </w:r>
    </w:p>
    <w:p w:rsidR="00256554" w:rsidRDefault="009624DF" w:rsidP="009624DF">
      <w:pPr>
        <w:pStyle w:val="List2"/>
      </w:pPr>
      <w:r>
        <w:lastRenderedPageBreak/>
        <w:t xml:space="preserve">(4) </w:t>
      </w:r>
      <w:r w:rsidR="00256554">
        <w:t>Compressed air shall not be used for cleaning purposes except where reduced to less than 30 p.s.i. and then only with effective chip guarding and personal protective equipment which meets the requirements of Subpart E of this part.  The 30 p.s.i. requirement does not apply for concrete form, mill scale and similar cleaning purposes.</w:t>
      </w:r>
    </w:p>
    <w:p w:rsidR="00256554" w:rsidRDefault="009624DF" w:rsidP="009624DF">
      <w:pPr>
        <w:pStyle w:val="List2"/>
      </w:pPr>
      <w:r>
        <w:t xml:space="preserve">(5) </w:t>
      </w:r>
      <w:r w:rsidR="00256554">
        <w:t>The manufacturer’s safe operating pressure for hoses, pipes, valves, filters, and other fittings shall not be exceeded,</w:t>
      </w:r>
    </w:p>
    <w:p w:rsidR="00256554" w:rsidRDefault="009624DF" w:rsidP="009624DF">
      <w:pPr>
        <w:pStyle w:val="List2"/>
      </w:pPr>
      <w:r>
        <w:t xml:space="preserve">(6) </w:t>
      </w:r>
      <w:r w:rsidR="00256554">
        <w:t>The use of hoses for hoisting or lowering tools shall not be permitted.</w:t>
      </w:r>
    </w:p>
    <w:p w:rsidR="00256554" w:rsidRDefault="009624DF" w:rsidP="009624DF">
      <w:pPr>
        <w:pStyle w:val="List2"/>
      </w:pPr>
      <w:r>
        <w:t xml:space="preserve">(7) </w:t>
      </w:r>
      <w:r w:rsidR="00256554">
        <w:t>All hoses exceeding 1/2 inch inside diameter shall have a safety device at the source of supply or branch line to reduce pressure in case of hose failure.</w:t>
      </w:r>
    </w:p>
    <w:p w:rsidR="00256554" w:rsidRDefault="009624DF" w:rsidP="009624DF">
      <w:pPr>
        <w:pStyle w:val="List2"/>
      </w:pPr>
      <w:r>
        <w:t xml:space="preserve">(8) </w:t>
      </w:r>
      <w:r w:rsidR="00256554">
        <w:t>Airless spray guns of the type which atomize paints and fluids at high pressures (1,000 pounds or more per square inch) shall be equipped with automatic or visible manual safety devices which will prevent pulling of the trigger to prevent release of the paint or fluid until the safety device is manually released.</w:t>
      </w:r>
    </w:p>
    <w:p w:rsidR="00256554" w:rsidRDefault="009624DF" w:rsidP="009624DF">
      <w:pPr>
        <w:pStyle w:val="List2"/>
      </w:pPr>
      <w:r>
        <w:t xml:space="preserve">(9) </w:t>
      </w:r>
      <w:r w:rsidR="00256554">
        <w:t>In lieu of the above, a diffuser nut which will prevent high pressure, high velocity release, while the nozzle tip is removed, plus a nozzle tip guard which will prevent the tip from coming into contact with the operator, or other equivalent protection, shall be provided.</w:t>
      </w:r>
    </w:p>
    <w:p w:rsidR="00256554" w:rsidRDefault="009624DF" w:rsidP="009624DF">
      <w:pPr>
        <w:pStyle w:val="List2"/>
      </w:pPr>
      <w:r>
        <w:t xml:space="preserve">(10) </w:t>
      </w:r>
      <w:r w:rsidR="00256554">
        <w:t>Abrasive blast cleaning nozzles.  The blast cleaning nozzles shall be equipped with an operating valve which must be held open manually.  A support shall be provided on which the nozzle may be mounted when it is not in use.</w:t>
      </w:r>
    </w:p>
    <w:p w:rsidR="00256554" w:rsidRDefault="009624DF" w:rsidP="009624DF">
      <w:pPr>
        <w:pStyle w:val="List"/>
      </w:pPr>
      <w:r>
        <w:t xml:space="preserve">(c) </w:t>
      </w:r>
      <w:r w:rsidR="00256554">
        <w:t>Fuel powered tools.</w:t>
      </w:r>
    </w:p>
    <w:p w:rsidR="00256554" w:rsidRDefault="009624DF" w:rsidP="009624DF">
      <w:pPr>
        <w:pStyle w:val="List2"/>
      </w:pPr>
      <w:r>
        <w:t xml:space="preserve">(1) </w:t>
      </w:r>
      <w:r w:rsidR="00256554">
        <w:t>All fuel powered tools shall be stopped while being refueled, serviced, or maintained, and fuel shall be transported, handled, and stored in accordance with Subpart F of this part.</w:t>
      </w:r>
    </w:p>
    <w:p w:rsidR="00256554" w:rsidRDefault="009624DF" w:rsidP="009624DF">
      <w:pPr>
        <w:pStyle w:val="List2"/>
      </w:pPr>
      <w:r>
        <w:t xml:space="preserve">(2) </w:t>
      </w:r>
      <w:r w:rsidR="00256554">
        <w:t>When fuel powered tools are used in enclosed spaces, the applicable requirements for concentrations of toxic gases and use of personal protective equipment, as outlined in Subparts D and E of this part, shall apply.</w:t>
      </w:r>
    </w:p>
    <w:p w:rsidR="00256554" w:rsidRDefault="009624DF" w:rsidP="009624DF">
      <w:pPr>
        <w:pStyle w:val="List"/>
      </w:pPr>
      <w:r>
        <w:t xml:space="preserve">(d) </w:t>
      </w:r>
      <w:r w:rsidR="00256554">
        <w:t>Hydraulic power tools.</w:t>
      </w:r>
    </w:p>
    <w:p w:rsidR="00256554" w:rsidRDefault="009624DF" w:rsidP="009624DF">
      <w:pPr>
        <w:pStyle w:val="List2"/>
      </w:pPr>
      <w:r>
        <w:lastRenderedPageBreak/>
        <w:t xml:space="preserve">(1) </w:t>
      </w:r>
      <w:r w:rsidR="00256554">
        <w:t>The fluid used in hydraulic powered tools shall be fire-resistant fluids approved under Schedule 30 of the U.S. Bureau of Mines, Department of the Interior, and shall retain its operating characteristics at the most extreme temperatures to which it will be exposed.</w:t>
      </w:r>
    </w:p>
    <w:p w:rsidR="00256554" w:rsidRDefault="009624DF" w:rsidP="009624DF">
      <w:pPr>
        <w:pStyle w:val="List2"/>
      </w:pPr>
      <w:r>
        <w:t xml:space="preserve">(2) </w:t>
      </w:r>
      <w:r w:rsidR="00256554">
        <w:t>The manufacturer’s safe operating pressures for hoses, valves, pipes, filters, and other fittings shall not be exceeded.</w:t>
      </w:r>
    </w:p>
    <w:p w:rsidR="007B0C04" w:rsidRDefault="009624DF" w:rsidP="007B0C04">
      <w:pPr>
        <w:pStyle w:val="List"/>
      </w:pPr>
      <w:r>
        <w:t xml:space="preserve">(e) </w:t>
      </w:r>
      <w:r w:rsidR="00256554">
        <w:t>Powder-actuated tools.</w:t>
      </w:r>
      <w:r w:rsidR="007B0C04" w:rsidRPr="007B0C04">
        <w:t xml:space="preserve"> </w:t>
      </w:r>
    </w:p>
    <w:p w:rsidR="007B0C04" w:rsidRDefault="007B0C04" w:rsidP="009624DF">
      <w:pPr>
        <w:pStyle w:val="List"/>
        <w:sectPr w:rsidR="007B0C04" w:rsidSect="00796B10">
          <w:headerReference w:type="even" r:id="rId43"/>
          <w:headerReference w:type="default" r:id="rId44"/>
          <w:footerReference w:type="even" r:id="rId45"/>
          <w:footerReference w:type="default" r:id="rId46"/>
          <w:headerReference w:type="first" r:id="rId47"/>
          <w:footerReference w:type="first" r:id="rId48"/>
          <w:endnotePr>
            <w:numFmt w:val="decimal"/>
          </w:endnotePr>
          <w:type w:val="oddPage"/>
          <w:pgSz w:w="12240" w:h="15840" w:code="1"/>
          <w:pgMar w:top="2160" w:right="720" w:bottom="1440" w:left="1584" w:header="720" w:footer="720" w:gutter="0"/>
          <w:cols w:space="720"/>
          <w:titlePg/>
          <w:docGrid w:linePitch="360"/>
        </w:sectPr>
      </w:pPr>
    </w:p>
    <w:p w:rsidR="00256554" w:rsidRDefault="007B0C04" w:rsidP="009624DF">
      <w:pPr>
        <w:pStyle w:val="List2"/>
      </w:pPr>
      <w:r>
        <w:t xml:space="preserve"> </w:t>
      </w:r>
      <w:r w:rsidR="009624DF">
        <w:t xml:space="preserve">(1) </w:t>
      </w:r>
      <w:r w:rsidR="00256554">
        <w:t>Only employees who have been trained in the operation of the particular tool in use shall be allowed to operate a powder-actuated tool.</w:t>
      </w:r>
    </w:p>
    <w:p w:rsidR="00256554" w:rsidRDefault="009624DF" w:rsidP="009624DF">
      <w:pPr>
        <w:pStyle w:val="List2"/>
      </w:pPr>
      <w:r>
        <w:t xml:space="preserve">(2) </w:t>
      </w:r>
      <w:r w:rsidR="00256554">
        <w:t>The tool shall be tested each day before loading to see that safety devices are in proper working condition.  The method of testing shall be in accordance with the manufacturer’s recommended procedure.</w:t>
      </w:r>
    </w:p>
    <w:p w:rsidR="00256554" w:rsidRDefault="009624DF" w:rsidP="009624DF">
      <w:pPr>
        <w:pStyle w:val="List2"/>
      </w:pPr>
      <w:r>
        <w:t xml:space="preserve">(3) </w:t>
      </w:r>
      <w:r w:rsidR="00256554">
        <w:t>Any tool found not in proper working order, or that develops a defect during use, shall be immediately removed from service and not used until properly repaired.</w:t>
      </w:r>
    </w:p>
    <w:p w:rsidR="00256554" w:rsidRDefault="009624DF" w:rsidP="009624DF">
      <w:pPr>
        <w:pStyle w:val="List2"/>
      </w:pPr>
      <w:r>
        <w:t xml:space="preserve">(4) </w:t>
      </w:r>
      <w:r w:rsidR="00256554">
        <w:t>Personal protective equipment shall be in accordance with Subpart E of this part.</w:t>
      </w:r>
    </w:p>
    <w:p w:rsidR="00256554" w:rsidRDefault="009624DF" w:rsidP="009624DF">
      <w:pPr>
        <w:pStyle w:val="List2"/>
      </w:pPr>
      <w:r>
        <w:t xml:space="preserve">(5) </w:t>
      </w:r>
      <w:r w:rsidR="00256554">
        <w:t>Tools shall not be loaded until just prior to the intended firing time.  Neither loaded nor empty tools are to be pointed at any employees.  Hands shall be kept clear of the open barrel end.</w:t>
      </w:r>
    </w:p>
    <w:p w:rsidR="00256554" w:rsidRDefault="009624DF" w:rsidP="009624DF">
      <w:pPr>
        <w:pStyle w:val="List2"/>
      </w:pPr>
      <w:r>
        <w:t xml:space="preserve">(6) </w:t>
      </w:r>
      <w:r w:rsidR="00256554">
        <w:t>Loaded tools shall not be left unattended.</w:t>
      </w:r>
    </w:p>
    <w:p w:rsidR="00256554" w:rsidRDefault="009624DF" w:rsidP="009624DF">
      <w:pPr>
        <w:pStyle w:val="List2"/>
      </w:pPr>
      <w:r>
        <w:t xml:space="preserve">(7) </w:t>
      </w:r>
      <w:r w:rsidR="00256554">
        <w:t>Fasteners shall not be driven into very hard or brittle materials including, but not limited to, cast iron, glazed tile, surface-hardened steel, glass block, live rock, face brick, or hollow tile.</w:t>
      </w:r>
    </w:p>
    <w:p w:rsidR="00256554" w:rsidRDefault="009624DF" w:rsidP="009624DF">
      <w:pPr>
        <w:pStyle w:val="List2"/>
      </w:pPr>
      <w:r>
        <w:t xml:space="preserve">(8) </w:t>
      </w:r>
      <w:r w:rsidR="00256554">
        <w:t>Driving into materials easily penetrated shall be avoided unless such materials are backed by a substance that will prevent the pin or fastener from passing completely through and creating a flying missile hazard on the other side.</w:t>
      </w:r>
    </w:p>
    <w:p w:rsidR="00256554" w:rsidRDefault="009624DF" w:rsidP="009624DF">
      <w:pPr>
        <w:pStyle w:val="List2"/>
      </w:pPr>
      <w:r>
        <w:t xml:space="preserve">(9) </w:t>
      </w:r>
      <w:r w:rsidR="00256554">
        <w:t>No fastener shall be driven into a spalled area caused by an unsatisfactory fastening.</w:t>
      </w:r>
    </w:p>
    <w:p w:rsidR="00256554" w:rsidRDefault="009624DF" w:rsidP="009624DF">
      <w:pPr>
        <w:pStyle w:val="List2"/>
      </w:pPr>
      <w:r>
        <w:t xml:space="preserve">(10) </w:t>
      </w:r>
      <w:r w:rsidR="00256554">
        <w:t>Tools shall not be used in an explosive or flammable atmosphere.</w:t>
      </w:r>
    </w:p>
    <w:p w:rsidR="00256554" w:rsidRDefault="009624DF" w:rsidP="009624DF">
      <w:pPr>
        <w:pStyle w:val="List2"/>
      </w:pPr>
      <w:r>
        <w:t xml:space="preserve">(11) </w:t>
      </w:r>
      <w:r w:rsidR="00256554">
        <w:t>All tools shall be used with the correct shield, guard, or attachment recommended by the manufacturer.</w:t>
      </w:r>
    </w:p>
    <w:p w:rsidR="00256554" w:rsidRPr="00F1730E" w:rsidRDefault="009624DF" w:rsidP="009624DF">
      <w:pPr>
        <w:pStyle w:val="List2"/>
        <w:rPr>
          <w:rStyle w:val="Notes"/>
        </w:rPr>
      </w:pPr>
      <w:r w:rsidRPr="00F1730E">
        <w:rPr>
          <w:rStyle w:val="Notes"/>
        </w:rPr>
        <w:lastRenderedPageBreak/>
        <w:t xml:space="preserve">(12) </w:t>
      </w:r>
      <w:r w:rsidR="00256554" w:rsidRPr="00F1730E">
        <w:rPr>
          <w:rStyle w:val="Notes"/>
        </w:rPr>
        <w:t>NOTE:  This rule was NOT adopted by OR-OSHA.  In Oregon, OAR 437-003-0925 applies:</w:t>
      </w:r>
    </w:p>
    <w:p w:rsidR="00256554" w:rsidRDefault="00256554" w:rsidP="00256554">
      <w:pPr>
        <w:pStyle w:val="History"/>
      </w:pPr>
      <w:r>
        <w:t>Stat. Auth.: ORS 654.025(2) and 656.726(3).</w:t>
      </w:r>
    </w:p>
    <w:p w:rsidR="00256554" w:rsidRDefault="00256554" w:rsidP="00256554">
      <w:pPr>
        <w:pStyle w:val="History"/>
      </w:pPr>
      <w:r>
        <w:t>Stats. Implemented: ORS 654.001 through 654.295.</w:t>
      </w:r>
    </w:p>
    <w:p w:rsidR="00256554" w:rsidRDefault="00256554" w:rsidP="00256554">
      <w:pPr>
        <w:pStyle w:val="History"/>
      </w:pPr>
      <w:r>
        <w:t>Hist:</w:t>
      </w:r>
      <w:r>
        <w:tab/>
        <w:t>APD Admin. Order 8-1989, f. 7/7/89, ef. 7/7/89.</w:t>
      </w:r>
    </w:p>
    <w:p w:rsidR="00650340" w:rsidRDefault="00650340" w:rsidP="00650340">
      <w:pPr>
        <w:pStyle w:val="History"/>
      </w:pPr>
      <w:r>
        <w:tab/>
        <w:t>OR-OSHA Admin. Order 6-1991, f. 3/18/91, ef. 4/15/91.</w:t>
      </w:r>
    </w:p>
    <w:p w:rsidR="00650340" w:rsidRDefault="00650340" w:rsidP="00650340">
      <w:pPr>
        <w:pStyle w:val="History"/>
      </w:pPr>
      <w:r>
        <w:tab/>
        <w:t>OR-OSHA Admin. Order 3-2000, f. 2/8/00, ef. 2/8/00.</w:t>
      </w:r>
    </w:p>
    <w:p w:rsidR="00256554" w:rsidRDefault="00256554" w:rsidP="00256554">
      <w:pPr>
        <w:pStyle w:val="History"/>
      </w:pPr>
    </w:p>
    <w:p w:rsidR="00256554" w:rsidRPr="00256554" w:rsidRDefault="00256554" w:rsidP="00256554">
      <w:pPr>
        <w:pStyle w:val="Heading1"/>
        <w:rPr>
          <w:rStyle w:val="Oregon"/>
        </w:rPr>
      </w:pPr>
      <w:bookmarkStart w:id="24" w:name="_Toc7701100"/>
      <w:r w:rsidRPr="00256554">
        <w:rPr>
          <w:rStyle w:val="Oregon"/>
        </w:rPr>
        <w:t>437-003-0925</w:t>
      </w:r>
      <w:r w:rsidRPr="00256554">
        <w:rPr>
          <w:rStyle w:val="Oregon"/>
        </w:rPr>
        <w:tab/>
        <w:t>Powder-Actuated Tools</w:t>
      </w:r>
      <w:bookmarkEnd w:id="24"/>
    </w:p>
    <w:p w:rsidR="00256554" w:rsidRPr="00256554" w:rsidRDefault="00256554" w:rsidP="00256554">
      <w:pPr>
        <w:rPr>
          <w:rStyle w:val="Oregon"/>
        </w:rPr>
      </w:pPr>
      <w:r w:rsidRPr="00256554">
        <w:rPr>
          <w:rStyle w:val="Oregon"/>
        </w:rPr>
        <w:t>Powder-actuated tools used by employees shall meet all other applicable requirements of American National Standards Institute, ANSI A10.3-1985, Safety Requirements for Powder-Actuated Fastening Systems.</w:t>
      </w:r>
    </w:p>
    <w:p w:rsidR="00256554" w:rsidRDefault="00256554" w:rsidP="00256554">
      <w:pPr>
        <w:pStyle w:val="History"/>
      </w:pPr>
      <w:r>
        <w:t>Stat. Auth.:  ORS 654.025(2) and 656.726(3).</w:t>
      </w:r>
    </w:p>
    <w:p w:rsidR="00256554" w:rsidRDefault="00256554" w:rsidP="00256554">
      <w:pPr>
        <w:pStyle w:val="History"/>
      </w:pPr>
      <w:r>
        <w:t>Stats. Implemented:  ORS 654.001 through 654.295.</w:t>
      </w:r>
    </w:p>
    <w:p w:rsidR="00256554" w:rsidRDefault="00256554" w:rsidP="00256554">
      <w:pPr>
        <w:pStyle w:val="History"/>
      </w:pPr>
      <w:r>
        <w:t>Hist:</w:t>
      </w:r>
      <w:r>
        <w:tab/>
        <w:t>OR-OSHA Admin. Order 8-1990, f. 3/30/90, ef. 9/1/90.</w:t>
      </w:r>
    </w:p>
    <w:p w:rsidR="0045286A" w:rsidRDefault="0045286A" w:rsidP="00BE7755">
      <w:pPr>
        <w:pStyle w:val="History"/>
      </w:pPr>
    </w:p>
    <w:p w:rsidR="00BE7755" w:rsidRDefault="00BE7755" w:rsidP="005749CB">
      <w:pPr>
        <w:sectPr w:rsidR="00BE7755" w:rsidSect="007B0C04">
          <w:headerReference w:type="even" r:id="rId49"/>
          <w:footerReference w:type="even" r:id="rId50"/>
          <w:endnotePr>
            <w:numFmt w:val="decimal"/>
          </w:endnotePr>
          <w:type w:val="continuous"/>
          <w:pgSz w:w="12240" w:h="15840" w:code="1"/>
          <w:pgMar w:top="2160" w:right="720" w:bottom="1440" w:left="1584" w:header="720" w:footer="720" w:gutter="0"/>
          <w:cols w:space="720"/>
          <w:titlePg/>
          <w:docGrid w:linePitch="360"/>
        </w:sectPr>
      </w:pPr>
    </w:p>
    <w:p w:rsidR="00BE7755" w:rsidRDefault="00BE7755" w:rsidP="00BE7755">
      <w:pPr>
        <w:pStyle w:val="Heading1"/>
      </w:pPr>
      <w:bookmarkStart w:id="25" w:name="_Toc7701101"/>
      <w:r>
        <w:lastRenderedPageBreak/>
        <w:t>1926.303</w:t>
      </w:r>
      <w:r>
        <w:tab/>
        <w:t>Abrasive Wheels and Tools</w:t>
      </w:r>
      <w:bookmarkEnd w:id="25"/>
    </w:p>
    <w:p w:rsidR="00BE7755" w:rsidRDefault="00DC217E" w:rsidP="00EA1038">
      <w:pPr>
        <w:pStyle w:val="List"/>
      </w:pPr>
      <w:r>
        <w:t xml:space="preserve">(a) </w:t>
      </w:r>
      <w:r w:rsidR="0030751A">
        <w:t xml:space="preserve">Power. </w:t>
      </w:r>
      <w:r w:rsidR="00BE7755">
        <w:t>All grinding machines shall be supplied with sufficient pow</w:t>
      </w:r>
      <w:bookmarkStart w:id="26" w:name="_GoBack"/>
      <w:bookmarkEnd w:id="26"/>
      <w:r w:rsidR="00BE7755">
        <w:t>er to maintain the spindle speed at safe levels under all conditions of normal operation.</w:t>
      </w:r>
    </w:p>
    <w:p w:rsidR="00BE7755" w:rsidRDefault="00DC217E" w:rsidP="00EA1038">
      <w:pPr>
        <w:pStyle w:val="List"/>
      </w:pPr>
      <w:r>
        <w:t xml:space="preserve">(b) </w:t>
      </w:r>
      <w:r w:rsidR="00BE7755">
        <w:t>Guarding.</w:t>
      </w:r>
    </w:p>
    <w:p w:rsidR="00BE7755" w:rsidRDefault="00DC217E" w:rsidP="00EA1038">
      <w:pPr>
        <w:pStyle w:val="List2"/>
      </w:pPr>
      <w:r>
        <w:t xml:space="preserve">(1) </w:t>
      </w:r>
      <w:r w:rsidR="00BE7755">
        <w:t>Grinding machines shall be equipped with safety guards in conformance with the requirements of American National Standards Institute, B7.1-1970, Safety Code for the Use, Care and Protection of Abrasive Wheels, and paragraph (d) of this section.</w:t>
      </w:r>
    </w:p>
    <w:p w:rsidR="00BE7755" w:rsidRDefault="00DC217E" w:rsidP="00EA1038">
      <w:pPr>
        <w:pStyle w:val="List2"/>
      </w:pPr>
      <w:r>
        <w:t xml:space="preserve">(2) </w:t>
      </w:r>
      <w:r w:rsidR="00BE7755">
        <w:t>Guarding design.  The safety guard shall cover the spindle end, nut, and flange projections.  The safety guard shall be mounted so as to maintain proper alignment with the wheel, and the strength of the fastenings shall exceed the strength of the guard, except:</w:t>
      </w:r>
    </w:p>
    <w:p w:rsidR="00BE7755" w:rsidRDefault="00DC217E" w:rsidP="00EA1038">
      <w:pPr>
        <w:pStyle w:val="List3"/>
      </w:pPr>
      <w:r>
        <w:t xml:space="preserve">(i) </w:t>
      </w:r>
      <w:r w:rsidR="00BE7755">
        <w:t>Safety guards on all operations where the work provides a suitable measure of protection to the operator, may be so constructed that the spindle end, nut, and outer flange are exposed; and where the nature of the work is such as to entirely cover the side of the wheel, the side covers of the guard may be omitted; and</w:t>
      </w:r>
    </w:p>
    <w:p w:rsidR="00BE7755" w:rsidRDefault="00DC217E" w:rsidP="00EA1038">
      <w:pPr>
        <w:pStyle w:val="List3"/>
      </w:pPr>
      <w:r>
        <w:t xml:space="preserve">(ii) </w:t>
      </w:r>
      <w:r w:rsidR="00BE7755">
        <w:t>The spindle end, nut, and outer flange may be exposed on machines designed as portable saws.</w:t>
      </w:r>
    </w:p>
    <w:p w:rsidR="00BE7755" w:rsidRDefault="00DC217E" w:rsidP="00EA1038">
      <w:pPr>
        <w:pStyle w:val="List"/>
      </w:pPr>
      <w:r>
        <w:t xml:space="preserve">(c) </w:t>
      </w:r>
      <w:r w:rsidR="00BE7755">
        <w:t>Use of abrasive wheels.</w:t>
      </w:r>
    </w:p>
    <w:p w:rsidR="00BE7755" w:rsidRDefault="00EA1038" w:rsidP="00EA1038">
      <w:pPr>
        <w:pStyle w:val="List2"/>
      </w:pPr>
      <w:r>
        <w:t xml:space="preserve">(1) </w:t>
      </w:r>
      <w:r w:rsidR="00BE7755">
        <w:t>Floor stand and bench mounted abrasive wheels, used for external grinding, shall be provided with safety guards (protection hoods).  The maximum angular exposure of the grinding wheel periphery and sides shall be not more than 90°, except that when work requires contact with the wheel below the horizontal plane of the spindle, the angular exposure shall not exceed 125°.  In either case, the exposure shall begin not more than 65° above the horizontal plane of the spindle.  Safety guards shall be strong enough to withstand the effect of a bursting wheel.</w:t>
      </w:r>
    </w:p>
    <w:p w:rsidR="00BE7755" w:rsidRDefault="00EA1038" w:rsidP="00EA1038">
      <w:pPr>
        <w:pStyle w:val="List2"/>
      </w:pPr>
      <w:r>
        <w:t xml:space="preserve">(2) </w:t>
      </w:r>
      <w:r w:rsidR="00BE7755">
        <w:t>Floor and bench-mounted grinders shall be provided with work rests which are rigidly supported and readily adjustable.  Such work rests shall be kept at a distance not to exceed one-eighth inch from the surface of the wheel.</w:t>
      </w:r>
    </w:p>
    <w:p w:rsidR="00BE7755" w:rsidRDefault="00EA1038" w:rsidP="00EA1038">
      <w:pPr>
        <w:pStyle w:val="List2"/>
      </w:pPr>
      <w:r>
        <w:lastRenderedPageBreak/>
        <w:t xml:space="preserve">(3) </w:t>
      </w:r>
      <w:r w:rsidR="00BE7755">
        <w:t>Cup type wheels used for external grinding shall be protected by either a revolving cup guard or a band type guard in accordance with the provisions of the American National Standards Institute, B7.1-1970 Safety Code for the Use, Care, and Protection of Abrasive Wheels.  All other portable abrasive wheels used for external grinding, shall be provided with safety guards (protection hoods) meeting the requirements of paragraph (c)(5) of this section, except as follows:</w:t>
      </w:r>
    </w:p>
    <w:p w:rsidR="00BE7755" w:rsidRDefault="00EA1038" w:rsidP="00EA1038">
      <w:pPr>
        <w:pStyle w:val="List3"/>
      </w:pPr>
      <w:r>
        <w:t xml:space="preserve">(i) </w:t>
      </w:r>
      <w:r w:rsidR="00BE7755">
        <w:t>When the work location makes it impossible, a wheel equipped with safety flanges, as described in paragraph (c)(6) of this section, shall be used;</w:t>
      </w:r>
    </w:p>
    <w:p w:rsidR="00BE7755" w:rsidRDefault="00EA1038" w:rsidP="00EA1038">
      <w:pPr>
        <w:pStyle w:val="List3"/>
      </w:pPr>
      <w:r>
        <w:t xml:space="preserve">(ii) </w:t>
      </w:r>
      <w:r w:rsidR="00BE7755">
        <w:t>When wheels 2 inches or less in diameter which are securely mounted on the end of a steel mandrel are used.</w:t>
      </w:r>
    </w:p>
    <w:p w:rsidR="00BE7755" w:rsidRDefault="00EA1038" w:rsidP="00EA1038">
      <w:pPr>
        <w:pStyle w:val="List2"/>
      </w:pPr>
      <w:r>
        <w:t xml:space="preserve">(4) </w:t>
      </w:r>
      <w:r w:rsidR="00BE7755">
        <w:t>Portable abrasive wheels used for internal grinding shall be provided with safety flanges (protection flanges) meeting the requirements of paragraph (c)(6) of this section, except as follows:</w:t>
      </w:r>
    </w:p>
    <w:p w:rsidR="00BE7755" w:rsidRDefault="00EA1038" w:rsidP="00EA1038">
      <w:pPr>
        <w:pStyle w:val="List3"/>
      </w:pPr>
      <w:r>
        <w:t xml:space="preserve">(i) </w:t>
      </w:r>
      <w:r w:rsidR="00BE7755">
        <w:t>When wheels 2 inches or less in diameter which are securely mounted on the end of a steel mandrel are used;</w:t>
      </w:r>
    </w:p>
    <w:p w:rsidR="00BE7755" w:rsidRDefault="00EA1038" w:rsidP="00EA1038">
      <w:pPr>
        <w:pStyle w:val="List3"/>
      </w:pPr>
      <w:r>
        <w:t xml:space="preserve">(ii) </w:t>
      </w:r>
      <w:r w:rsidR="00BE7755">
        <w:t>If the wheel is entirely within the work being ground while in use.</w:t>
      </w:r>
    </w:p>
    <w:p w:rsidR="00BE7755" w:rsidRDefault="00EA1038" w:rsidP="00EA1038">
      <w:pPr>
        <w:pStyle w:val="List2"/>
      </w:pPr>
      <w:r>
        <w:t xml:space="preserve">(5) </w:t>
      </w:r>
      <w:r w:rsidR="00BE7755">
        <w:t>When safety guards are required, they shall be so mounted as to maintain proper alignment with the wheel, and the guard and its fastenings shall be of sufficient strength to retain fragments of the wheel in case of accidental breakage.  The maximum angular exposure of the grinding wheel periphery and sides shall not exceed 180°.</w:t>
      </w:r>
    </w:p>
    <w:p w:rsidR="00BE7755" w:rsidRDefault="00EA1038" w:rsidP="00EA1038">
      <w:pPr>
        <w:pStyle w:val="List2"/>
      </w:pPr>
      <w:r>
        <w:t xml:space="preserve">(6) </w:t>
      </w:r>
      <w:r w:rsidR="00BE7755">
        <w:t>When safety flanges are required, they shall be used only with wheels designed to fit the flanges.  Only safety flanges, of a type and design and properly assembled so as to ensure that the pieces of the wheel will be retained in case of accidental breakage, shall be used.</w:t>
      </w:r>
    </w:p>
    <w:p w:rsidR="00BE7755" w:rsidRDefault="00EA1038" w:rsidP="00EA1038">
      <w:pPr>
        <w:pStyle w:val="List2"/>
      </w:pPr>
      <w:r>
        <w:t xml:space="preserve">(7) </w:t>
      </w:r>
      <w:r w:rsidR="00BE7755">
        <w:t>All abrasive wheels shall be closely inspected and ring-tested before mounting to ensure that they are free from cracks or defects.</w:t>
      </w:r>
    </w:p>
    <w:p w:rsidR="00BE7755" w:rsidRDefault="00EA1038" w:rsidP="00EA1038">
      <w:pPr>
        <w:pStyle w:val="List2"/>
      </w:pPr>
      <w:r>
        <w:t xml:space="preserve">(8) </w:t>
      </w:r>
      <w:r w:rsidR="00BE7755">
        <w:t>Grinding wheels shall fit freely on the spindle and shall not be forced on.  The spindle nut shall be tightened only enough to hold the wheel in place.</w:t>
      </w:r>
    </w:p>
    <w:p w:rsidR="00BE7755" w:rsidRDefault="00EA1038" w:rsidP="00EA1038">
      <w:pPr>
        <w:pStyle w:val="List2"/>
      </w:pPr>
      <w:r>
        <w:t xml:space="preserve">(9) </w:t>
      </w:r>
      <w:r w:rsidR="00BE7755">
        <w:t>All employees using abrasive wheels shall be protected by eye protection equipment in accordance with the requirements of Subpart E of this part, except when adequate eye protection is afforded by eye shields which are permanently attached to the bench or floor stand.</w:t>
      </w:r>
    </w:p>
    <w:p w:rsidR="00BE7755" w:rsidRDefault="00EA1038" w:rsidP="00EA1038">
      <w:pPr>
        <w:pStyle w:val="List"/>
      </w:pPr>
      <w:r>
        <w:lastRenderedPageBreak/>
        <w:t xml:space="preserve">(d) </w:t>
      </w:r>
      <w:r w:rsidR="00BE7755">
        <w:t>Other requirements.  All abrasive wheels and tools used by employees shall meet other applicable requirements of American National Standards Institute, B7.1-1970, Safety Code for the Use, Care and Protection of Abrasive Wheels.</w:t>
      </w:r>
    </w:p>
    <w:p w:rsidR="00BE7755" w:rsidRDefault="00EA1038" w:rsidP="00EA1038">
      <w:pPr>
        <w:pStyle w:val="List"/>
      </w:pPr>
      <w:r>
        <w:t xml:space="preserve">(e) </w:t>
      </w:r>
      <w:r w:rsidR="00BE7755">
        <w:t>Work rests.  On offhand grinding machines, work rests shall be used to support the work.  They shall be of rigid construction and designed to be adjustable to compensate for wheel wear.  Work rests shall be kept adjusted closely to the wheel with a maximum opening of 1/8 inch (0.3175 cm) to prevent the work from being jammed between the wheel and the rest, which may cause wheel breakage.  The work rest shall be securely clamped after each adjustment.  The adjustment shall not be made with the wheel in motion.</w:t>
      </w:r>
    </w:p>
    <w:p w:rsidR="00BE7755" w:rsidRDefault="00BE7755" w:rsidP="00BE7755">
      <w:pPr>
        <w:pStyle w:val="History"/>
      </w:pPr>
      <w:r>
        <w:t>Stat. Auth.: ORS 654.025(2) and 656.726(3).</w:t>
      </w:r>
    </w:p>
    <w:p w:rsidR="00BE7755" w:rsidRDefault="00BE7755" w:rsidP="00BE7755">
      <w:pPr>
        <w:pStyle w:val="History"/>
      </w:pPr>
      <w:r>
        <w:t>Stats. Implemented: ORS 654.001 through 654.295.</w:t>
      </w:r>
    </w:p>
    <w:p w:rsidR="00BE7755" w:rsidRDefault="00BE7755" w:rsidP="00BE7755">
      <w:pPr>
        <w:pStyle w:val="History"/>
      </w:pPr>
      <w:r>
        <w:t>Hist:</w:t>
      </w:r>
      <w:r>
        <w:tab/>
        <w:t>APD Admin. Order 8-1989, f. 7/7/89, ef. 7/7/89.</w:t>
      </w:r>
    </w:p>
    <w:p w:rsidR="00BE7755" w:rsidRDefault="00BE7755" w:rsidP="00BE7755">
      <w:pPr>
        <w:pStyle w:val="History"/>
      </w:pPr>
      <w:r>
        <w:tab/>
        <w:t>OR-OSHA Admin. Order 3-2000, f. 2/8/00, ef. 2/8/00.</w:t>
      </w:r>
    </w:p>
    <w:p w:rsidR="00BE7755" w:rsidRDefault="00BE7755" w:rsidP="00BE7755">
      <w:pPr>
        <w:pStyle w:val="History"/>
      </w:pPr>
    </w:p>
    <w:p w:rsidR="00E9621D" w:rsidRDefault="00E9621D" w:rsidP="00BE7755">
      <w:pPr>
        <w:pStyle w:val="Heading1"/>
        <w:sectPr w:rsidR="00E9621D" w:rsidSect="00796B10">
          <w:headerReference w:type="even" r:id="rId51"/>
          <w:headerReference w:type="default" r:id="rId52"/>
          <w:footerReference w:type="even" r:id="rId53"/>
          <w:footerReference w:type="default" r:id="rId54"/>
          <w:headerReference w:type="first" r:id="rId55"/>
          <w:footerReference w:type="first" r:id="rId56"/>
          <w:endnotePr>
            <w:numFmt w:val="decimal"/>
          </w:endnotePr>
          <w:type w:val="oddPage"/>
          <w:pgSz w:w="12240" w:h="15840" w:code="1"/>
          <w:pgMar w:top="2160" w:right="720" w:bottom="1440" w:left="1584" w:header="720" w:footer="720" w:gutter="0"/>
          <w:cols w:space="720"/>
          <w:titlePg/>
          <w:docGrid w:linePitch="360"/>
        </w:sectPr>
      </w:pPr>
    </w:p>
    <w:p w:rsidR="00BE7755" w:rsidRDefault="00BE7755" w:rsidP="00BE7755">
      <w:pPr>
        <w:pStyle w:val="Heading1"/>
      </w:pPr>
      <w:bookmarkStart w:id="27" w:name="_Toc7701102"/>
      <w:r>
        <w:t>1926.304</w:t>
      </w:r>
      <w:r>
        <w:tab/>
        <w:t>Woodworking Tools</w:t>
      </w:r>
      <w:bookmarkEnd w:id="27"/>
    </w:p>
    <w:p w:rsidR="00BE7755" w:rsidRDefault="00B20E17" w:rsidP="00B20E17">
      <w:pPr>
        <w:pStyle w:val="List"/>
      </w:pPr>
      <w:r>
        <w:t xml:space="preserve">(a) </w:t>
      </w:r>
      <w:r w:rsidR="00BE7755">
        <w:t>Disconnect switches.  All fixed power driven woodworking tools shall be provided with a disconnect switch that can either be locked or tagged in the off position.</w:t>
      </w:r>
    </w:p>
    <w:p w:rsidR="00BE7755" w:rsidRDefault="00B20E17" w:rsidP="00B20E17">
      <w:pPr>
        <w:pStyle w:val="List"/>
      </w:pPr>
      <w:r>
        <w:t xml:space="preserve">(b) </w:t>
      </w:r>
      <w:r w:rsidR="00BE7755">
        <w:t>Speeds.  The operating speed shall be etched or otherwise permanently marked on all circular saws over 20 inches in diameter or operating at over 10,000 peripheral feet per minute.  Any saw so marked shall not be operated at a speed other than that marked on the blade.  When a marked saw is retensioned for a different speed, the marking shall be corrected to show the new speed.</w:t>
      </w:r>
    </w:p>
    <w:p w:rsidR="00BE7755" w:rsidRDefault="00B20E17" w:rsidP="00B20E17">
      <w:pPr>
        <w:pStyle w:val="List"/>
      </w:pPr>
      <w:r>
        <w:t xml:space="preserve">(c) </w:t>
      </w:r>
      <w:r w:rsidR="00BE7755">
        <w:t>Self-feed.  Automatic feeding devices shall be installed on machines whenever the nature of the work will permit.  Feeder attachments shall have the feed rolls or other moving parts covered or guarded so as to protect the operator from hazardous points.</w:t>
      </w:r>
    </w:p>
    <w:p w:rsidR="00BE7755" w:rsidRDefault="00B20E17" w:rsidP="00B20E17">
      <w:pPr>
        <w:pStyle w:val="List"/>
      </w:pPr>
      <w:r>
        <w:t xml:space="preserve">(d) </w:t>
      </w:r>
      <w:r w:rsidR="00BE7755">
        <w:t>Guarding.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00BE7755" w:rsidRDefault="00B20E17" w:rsidP="00B20E17">
      <w:pPr>
        <w:pStyle w:val="List"/>
      </w:pPr>
      <w:r>
        <w:lastRenderedPageBreak/>
        <w:t xml:space="preserve">(e) </w:t>
      </w:r>
      <w:r w:rsidR="00BE7755">
        <w:t>Personal protective equipment.  All personal protective equipment provided for use shall conform to Subpart E of this part.</w:t>
      </w:r>
    </w:p>
    <w:p w:rsidR="00BE7755" w:rsidRDefault="00B20E17" w:rsidP="00B20E17">
      <w:pPr>
        <w:pStyle w:val="List"/>
      </w:pPr>
      <w:r>
        <w:t xml:space="preserve">(f) </w:t>
      </w:r>
      <w:r w:rsidR="00BE7755">
        <w:t>Other requirements.  All woodworking tools and machinery shall meet other applicable requirements of American National Standards Institute, 01.1-1961, Safety Code for Woodworking Machinery.</w:t>
      </w:r>
    </w:p>
    <w:p w:rsidR="00BE7755" w:rsidRDefault="00B20E17" w:rsidP="00B20E17">
      <w:pPr>
        <w:pStyle w:val="List"/>
      </w:pPr>
      <w:r>
        <w:t xml:space="preserve">(g) </w:t>
      </w:r>
      <w:r w:rsidR="00BE7755">
        <w:t>Radial saws.</w:t>
      </w:r>
    </w:p>
    <w:p w:rsidR="00BE7755" w:rsidRDefault="00B20E17" w:rsidP="00B20E17">
      <w:pPr>
        <w:pStyle w:val="List2"/>
      </w:pPr>
      <w:r>
        <w:t xml:space="preserve">(1) </w:t>
      </w:r>
      <w:r w:rsidR="00BE7755">
        <w:t>The upper hood shall completely enclose the upper portion of the blade down to a point that will include the end of the saw arbor.  The upper hood shall be constructed in such a manner and of such material that it will protect the operator from flying splinters, broken saw teeth, etc., and will deflect sawdust away from the operator.  The sides of the lower exposed portion of the blade shall be guarded to the full diameter of the blade by a device that will automatically adjust itself to the thickness of the stock and remain in contact with stock being cut to give maximum protection possible for the operation being performed.</w:t>
      </w:r>
    </w:p>
    <w:p w:rsidR="00BE7755" w:rsidRDefault="00B20E17" w:rsidP="00B20E17">
      <w:pPr>
        <w:pStyle w:val="List"/>
      </w:pPr>
      <w:r>
        <w:t xml:space="preserve">(h) </w:t>
      </w:r>
      <w:r w:rsidR="00BE7755">
        <w:t>Hand-fed crosscut table saws.</w:t>
      </w:r>
    </w:p>
    <w:p w:rsidR="00BE7755" w:rsidRDefault="00B20E17" w:rsidP="00B20E17">
      <w:pPr>
        <w:pStyle w:val="List2"/>
      </w:pPr>
      <w:r>
        <w:t xml:space="preserve">(1) </w:t>
      </w:r>
      <w:r w:rsidR="00BE7755">
        <w:t>Each circular crosscut table saw shall be guarded by a hood which shall meet all the requirements of paragraph (i)(1) of this section for hoods for circular ripsaws.</w:t>
      </w:r>
    </w:p>
    <w:p w:rsidR="00BE7755" w:rsidRDefault="00B20E17" w:rsidP="00B20E17">
      <w:pPr>
        <w:pStyle w:val="List"/>
      </w:pPr>
      <w:r>
        <w:t xml:space="preserve">(i) </w:t>
      </w:r>
      <w:r w:rsidR="00BE7755">
        <w:t>Hand-fed ripsaws.</w:t>
      </w:r>
    </w:p>
    <w:p w:rsidR="00BE7755" w:rsidRDefault="00B20E17" w:rsidP="00B20E17">
      <w:pPr>
        <w:pStyle w:val="List2"/>
      </w:pPr>
      <w:r>
        <w:t xml:space="preserve">(1) </w:t>
      </w:r>
      <w:r w:rsidR="00BE7755">
        <w:t>Each circular hand-fed ripsaw shall be guarded by a hood which shall completely enclose that portion of the saw above the table and that portion of the saw above the material being cut.  The hood and mounting shall be arranged so that the hood will automatically adjust itself to the thickness of and remain in contact with the material being cut but it shall not offer any considerable resistance to insertion of material to saw or to passage of the material being sawed.  The hood shall be made of adequate strength to resist blows and strains incidental to reasonable operation, adjusting, and handling, and shall be so designed as to protect the operator from flying splinters and broken saw teeth.  It shall be made of material that is soft enough so that it will be unlikely to cause tooth breakage.  The hood shall be so mounted as to insure that its operation will be positive, reliable, and in true alignment with the saw; and the mounting shall be adequate in strength to resist any reasonable side thrust or other force tending to throw it out of line.</w:t>
      </w:r>
    </w:p>
    <w:p w:rsidR="00BE7755" w:rsidRDefault="00BE7755" w:rsidP="00BE7755">
      <w:pPr>
        <w:pStyle w:val="History"/>
      </w:pPr>
      <w:r>
        <w:t>Stat. Auth.:  ORS 654.025(2) and 656.726(3).</w:t>
      </w:r>
    </w:p>
    <w:p w:rsidR="00BE7755" w:rsidRDefault="00BE7755" w:rsidP="00BE7755">
      <w:pPr>
        <w:pStyle w:val="History"/>
      </w:pPr>
      <w:r>
        <w:t>Stats. Implemented: ORS 654.001 through 654.295.</w:t>
      </w:r>
    </w:p>
    <w:p w:rsidR="00BE7755" w:rsidRDefault="00BE7755" w:rsidP="00BE7755">
      <w:pPr>
        <w:pStyle w:val="History"/>
      </w:pPr>
      <w:r>
        <w:lastRenderedPageBreak/>
        <w:t>Hist:</w:t>
      </w:r>
      <w:r>
        <w:tab/>
        <w:t>APD Admin. Order 4-1989, f. 3/31/89, ef. 5/1/89 (temp).</w:t>
      </w:r>
    </w:p>
    <w:p w:rsidR="00BE7755" w:rsidRDefault="00BE7755" w:rsidP="00BE7755">
      <w:pPr>
        <w:pStyle w:val="History"/>
      </w:pPr>
      <w:r>
        <w:tab/>
        <w:t>APD Admin. Order 8-1989, f. 7/7/89, ef. 7/7/89 (perm).</w:t>
      </w:r>
    </w:p>
    <w:p w:rsidR="00BE7755" w:rsidRDefault="00BE7755" w:rsidP="00BE7755">
      <w:pPr>
        <w:pStyle w:val="History"/>
      </w:pPr>
      <w:r>
        <w:tab/>
        <w:t>OR-OSHA Admin. Order 4-1997, f. 4/2/97, ef. 4/2/97.</w:t>
      </w:r>
    </w:p>
    <w:p w:rsidR="00BE7755" w:rsidRDefault="00BE7755" w:rsidP="00BE7755">
      <w:pPr>
        <w:pStyle w:val="History"/>
      </w:pPr>
    </w:p>
    <w:p w:rsidR="00BE7755" w:rsidRDefault="00BE7755" w:rsidP="00BE7755">
      <w:pPr>
        <w:pStyle w:val="Heading1"/>
      </w:pPr>
      <w:bookmarkStart w:id="28" w:name="_Toc7701103"/>
      <w:r>
        <w:t>1926.305</w:t>
      </w:r>
      <w:r>
        <w:tab/>
        <w:t>Jacks – Lever and Ratchet, Screw, and Hydraulic</w:t>
      </w:r>
      <w:bookmarkEnd w:id="28"/>
    </w:p>
    <w:p w:rsidR="00BE7755" w:rsidRDefault="00157A1D" w:rsidP="00157A1D">
      <w:pPr>
        <w:pStyle w:val="List"/>
      </w:pPr>
      <w:r>
        <w:t xml:space="preserve">(a) </w:t>
      </w:r>
      <w:r w:rsidR="00BE7755">
        <w:t>General requirements.</w:t>
      </w:r>
    </w:p>
    <w:p w:rsidR="00BE7755" w:rsidRDefault="00157A1D" w:rsidP="00157A1D">
      <w:pPr>
        <w:pStyle w:val="List2"/>
      </w:pPr>
      <w:r>
        <w:t xml:space="preserve">(1) </w:t>
      </w:r>
      <w:r w:rsidR="00BE7755">
        <w:t>The manufacturer’s rated capacity shall be legibly marked on all jacks and shall not be exceeded.</w:t>
      </w:r>
    </w:p>
    <w:p w:rsidR="00BE7755" w:rsidRDefault="00157A1D" w:rsidP="00157A1D">
      <w:pPr>
        <w:pStyle w:val="List2"/>
      </w:pPr>
      <w:r>
        <w:t xml:space="preserve">(2) </w:t>
      </w:r>
      <w:r w:rsidR="00BE7755">
        <w:t>All jacks shall have a positive stop to prevent overtravel.</w:t>
      </w:r>
    </w:p>
    <w:p w:rsidR="00BE7755" w:rsidRDefault="00157A1D" w:rsidP="00157A1D">
      <w:pPr>
        <w:pStyle w:val="List"/>
      </w:pPr>
      <w:r>
        <w:t xml:space="preserve">(b) </w:t>
      </w:r>
      <w:r w:rsidR="00BE7755">
        <w:t>(Reserved)</w:t>
      </w:r>
    </w:p>
    <w:p w:rsidR="00BE7755" w:rsidRDefault="00157A1D" w:rsidP="00157A1D">
      <w:pPr>
        <w:pStyle w:val="List"/>
      </w:pPr>
      <w:r>
        <w:t xml:space="preserve">(c) </w:t>
      </w:r>
      <w:r w:rsidR="00BE7755">
        <w:t>Blocking.  When it is necessary to provide a firm foundation, the base of the jack shall be blocked or cribbed.  Where there is a possibility of slippage of the metal cap of the jack, a wood block shall be placed between the cap and the load.</w:t>
      </w:r>
    </w:p>
    <w:p w:rsidR="00157A1D" w:rsidRPr="00157A1D" w:rsidRDefault="00157A1D" w:rsidP="00157A1D">
      <w:pPr>
        <w:pStyle w:val="List"/>
      </w:pPr>
      <w:r>
        <w:t xml:space="preserve">(d) </w:t>
      </w:r>
    </w:p>
    <w:p w:rsidR="00BE7755" w:rsidRDefault="00157A1D" w:rsidP="00157A1D">
      <w:pPr>
        <w:pStyle w:val="List2"/>
      </w:pPr>
      <w:r>
        <w:t xml:space="preserve">(1) </w:t>
      </w:r>
      <w:r w:rsidR="00BE7755">
        <w:t>Operation and maintenance.</w:t>
      </w:r>
    </w:p>
    <w:p w:rsidR="00BE7755" w:rsidRDefault="00157A1D" w:rsidP="00157A1D">
      <w:pPr>
        <w:pStyle w:val="List3"/>
      </w:pPr>
      <w:r>
        <w:t xml:space="preserve">(i) </w:t>
      </w:r>
      <w:r w:rsidR="00BE7755">
        <w:t>After the load has been raised, it shall be cribbed, blocked, or otherwise secured at once.</w:t>
      </w:r>
    </w:p>
    <w:p w:rsidR="00BE7755" w:rsidRDefault="00157A1D" w:rsidP="00157A1D">
      <w:pPr>
        <w:pStyle w:val="List3"/>
      </w:pPr>
      <w:r>
        <w:t xml:space="preserve">(ii) </w:t>
      </w:r>
      <w:r w:rsidR="00BE7755">
        <w:t>Hydraulic jacks exposed to freezing temperatures shall be supplied with an adequate antifreeze liquid.</w:t>
      </w:r>
    </w:p>
    <w:p w:rsidR="00BE7755" w:rsidRDefault="00157A1D" w:rsidP="00157A1D">
      <w:pPr>
        <w:pStyle w:val="List3"/>
      </w:pPr>
      <w:r>
        <w:t xml:space="preserve">(iii) </w:t>
      </w:r>
      <w:r w:rsidR="00BE7755">
        <w:t>All jacks shall be properly lubricated at regular intervals.</w:t>
      </w:r>
    </w:p>
    <w:p w:rsidR="00BE7755" w:rsidRDefault="0068639F" w:rsidP="0068639F">
      <w:pPr>
        <w:pStyle w:val="List3"/>
      </w:pPr>
      <w:r>
        <w:t xml:space="preserve">(iv) </w:t>
      </w:r>
      <w:r w:rsidR="00BE7755">
        <w:t>Each jack shall be thoroughly inspected at times which depend upon the service conditions.  Inspections shall be not less frequent than the following:</w:t>
      </w:r>
    </w:p>
    <w:p w:rsidR="00BE7755" w:rsidRDefault="0068639F" w:rsidP="0068639F">
      <w:pPr>
        <w:pStyle w:val="List4"/>
      </w:pPr>
      <w:r>
        <w:t xml:space="preserve">(a) </w:t>
      </w:r>
      <w:r w:rsidR="00BE7755">
        <w:t>For constant or intermittent use at one locality, once every 6 months,</w:t>
      </w:r>
    </w:p>
    <w:p w:rsidR="00BE7755" w:rsidRDefault="0068639F" w:rsidP="0068639F">
      <w:pPr>
        <w:pStyle w:val="List4"/>
      </w:pPr>
      <w:r>
        <w:t xml:space="preserve">(b) </w:t>
      </w:r>
      <w:r w:rsidR="00BE7755">
        <w:t>For jacks sent out of shop for special work, when sent out and when returned,</w:t>
      </w:r>
    </w:p>
    <w:p w:rsidR="00BE7755" w:rsidRDefault="0068639F" w:rsidP="0068639F">
      <w:pPr>
        <w:pStyle w:val="List4"/>
      </w:pPr>
      <w:r>
        <w:t xml:space="preserve">(c) </w:t>
      </w:r>
      <w:r w:rsidR="00BE7755">
        <w:t>For a jack subjected to abnormal load or shock, immediately before and immediately thereafter.</w:t>
      </w:r>
    </w:p>
    <w:p w:rsidR="00BE7755" w:rsidRDefault="0068639F" w:rsidP="0068639F">
      <w:pPr>
        <w:pStyle w:val="List3"/>
      </w:pPr>
      <w:r>
        <w:t xml:space="preserve">(v) </w:t>
      </w:r>
      <w:r w:rsidR="00BE7755">
        <w:t>Repair or replacement parts shall be examined for possible defects.</w:t>
      </w:r>
    </w:p>
    <w:p w:rsidR="00BE7755" w:rsidRDefault="0068639F" w:rsidP="0068639F">
      <w:pPr>
        <w:pStyle w:val="List3"/>
      </w:pPr>
      <w:r>
        <w:t xml:space="preserve">(vi) </w:t>
      </w:r>
      <w:r w:rsidR="00BE7755">
        <w:t>Jacks which are out of order shall be tagged accordingly, and shall not be used until repairs are made.</w:t>
      </w:r>
    </w:p>
    <w:p w:rsidR="00BE7755" w:rsidRDefault="00BE7755" w:rsidP="00BE7755">
      <w:pPr>
        <w:pStyle w:val="History"/>
      </w:pPr>
      <w:r>
        <w:lastRenderedPageBreak/>
        <w:t>Stat. Auth.:  ORS 654.025(2) and 656.726(3).</w:t>
      </w:r>
    </w:p>
    <w:p w:rsidR="00BE7755" w:rsidRDefault="00BE7755" w:rsidP="00BE7755">
      <w:pPr>
        <w:pStyle w:val="History"/>
      </w:pPr>
      <w:r>
        <w:t>Stats. Implemented: ORS 654.001 through 654.295.</w:t>
      </w:r>
    </w:p>
    <w:p w:rsidR="00BE7755" w:rsidRDefault="00BE7755" w:rsidP="00BE7755">
      <w:pPr>
        <w:pStyle w:val="History"/>
      </w:pPr>
      <w:r>
        <w:t>Hist:</w:t>
      </w:r>
      <w:r>
        <w:tab/>
        <w:t>APD Admin. Order 8-1989, f. 7/7/89, ef. 7/7/89.</w:t>
      </w:r>
    </w:p>
    <w:p w:rsidR="00BE7755" w:rsidRDefault="00BE7755" w:rsidP="00BE7755">
      <w:pPr>
        <w:pStyle w:val="History"/>
      </w:pPr>
      <w:r>
        <w:tab/>
        <w:t>OR-OSHA Admin. Order 6-1991, f. 3/18/91, ef. 4/15/91.</w:t>
      </w:r>
    </w:p>
    <w:p w:rsidR="0045286A" w:rsidRDefault="00BE7755" w:rsidP="00BE7755">
      <w:pPr>
        <w:pStyle w:val="History"/>
      </w:pPr>
      <w:r>
        <w:tab/>
        <w:t>OR-OSHA Admin. Order 3-2000, f. 2/8/00, ef. 2/8/00.</w:t>
      </w:r>
    </w:p>
    <w:p w:rsidR="008A0972" w:rsidRPr="005749CB" w:rsidRDefault="008A0972" w:rsidP="00BE7755">
      <w:pPr>
        <w:pStyle w:val="History"/>
      </w:pPr>
    </w:p>
    <w:p w:rsidR="006F02A7" w:rsidRDefault="006F02A7" w:rsidP="00BE7755">
      <w:pPr>
        <w:pStyle w:val="History"/>
        <w:sectPr w:rsidR="006F02A7" w:rsidSect="00E9621D">
          <w:headerReference w:type="even" r:id="rId57"/>
          <w:headerReference w:type="default" r:id="rId58"/>
          <w:footerReference w:type="even" r:id="rId59"/>
          <w:footerReference w:type="default" r:id="rId60"/>
          <w:endnotePr>
            <w:numFmt w:val="decimal"/>
          </w:endnotePr>
          <w:type w:val="continuous"/>
          <w:pgSz w:w="12240" w:h="15840" w:code="1"/>
          <w:pgMar w:top="2160" w:right="720" w:bottom="1440" w:left="1584" w:header="720" w:footer="720" w:gutter="0"/>
          <w:cols w:space="720"/>
          <w:titlePg/>
          <w:docGrid w:linePitch="360"/>
        </w:sectPr>
      </w:pPr>
    </w:p>
    <w:p w:rsidR="003B61E7" w:rsidRDefault="00E80680" w:rsidP="005749CB">
      <w:pPr>
        <w:pStyle w:val="Heading1"/>
      </w:pPr>
      <w:bookmarkStart w:id="29" w:name="_Toc7701104"/>
      <w:r>
        <w:lastRenderedPageBreak/>
        <w:t>List</w:t>
      </w:r>
      <w:r w:rsidR="003B61E7">
        <w:t xml:space="preserve"> of Figures</w:t>
      </w:r>
      <w:r w:rsidR="00BB0E18">
        <w:t xml:space="preserve"> for </w:t>
      </w:r>
      <w:r w:rsidR="00BE2C96">
        <w:t>Sub</w:t>
      </w:r>
      <w:r w:rsidR="00BB67CA">
        <w:t>division</w:t>
      </w:r>
      <w:r w:rsidR="00BE2C96">
        <w:t xml:space="preserve"> </w:t>
      </w:r>
      <w:r w:rsidR="00C92831">
        <w:t>I</w:t>
      </w:r>
      <w:bookmarkEnd w:id="29"/>
    </w:p>
    <w:p w:rsidR="009C180D" w:rsidRDefault="00651380">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"Figure I -" </w:instrText>
      </w:r>
      <w:r>
        <w:fldChar w:fldCharType="separate"/>
      </w:r>
      <w:hyperlink w:anchor="_Toc482349613" w:history="1">
        <w:r w:rsidR="009C180D" w:rsidRPr="003254FD">
          <w:rPr>
            <w:rStyle w:val="Hyperlink"/>
            <w:rFonts w:eastAsiaTheme="majorEastAsia"/>
            <w:noProof/>
          </w:rPr>
          <w:t>Figure I - 1</w:t>
        </w:r>
        <w:r w:rsidR="009C180D">
          <w:rPr>
            <w:noProof/>
            <w:webHidden/>
          </w:rPr>
          <w:tab/>
        </w:r>
        <w:r w:rsidR="009C180D">
          <w:rPr>
            <w:noProof/>
            <w:webHidden/>
          </w:rPr>
          <w:fldChar w:fldCharType="begin"/>
        </w:r>
        <w:r w:rsidR="009C180D">
          <w:rPr>
            <w:noProof/>
            <w:webHidden/>
          </w:rPr>
          <w:instrText xml:space="preserve"> PAGEREF _Toc482349613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4" w:history="1">
        <w:r w:rsidR="009C180D" w:rsidRPr="003254FD">
          <w:rPr>
            <w:rStyle w:val="Hyperlink"/>
            <w:rFonts w:eastAsiaTheme="majorEastAsia"/>
            <w:noProof/>
          </w:rPr>
          <w:t>Figure I - 2</w:t>
        </w:r>
        <w:r w:rsidR="009C180D">
          <w:rPr>
            <w:noProof/>
            <w:webHidden/>
          </w:rPr>
          <w:tab/>
        </w:r>
        <w:r w:rsidR="009C180D">
          <w:rPr>
            <w:noProof/>
            <w:webHidden/>
          </w:rPr>
          <w:fldChar w:fldCharType="begin"/>
        </w:r>
        <w:r w:rsidR="009C180D">
          <w:rPr>
            <w:noProof/>
            <w:webHidden/>
          </w:rPr>
          <w:instrText xml:space="preserve"> PAGEREF _Toc482349614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5" w:history="1">
        <w:r w:rsidR="009C180D" w:rsidRPr="003254FD">
          <w:rPr>
            <w:rStyle w:val="Hyperlink"/>
            <w:rFonts w:eastAsiaTheme="majorEastAsia"/>
            <w:noProof/>
          </w:rPr>
          <w:t>Figure I - 3</w:t>
        </w:r>
        <w:r w:rsidR="009C180D">
          <w:rPr>
            <w:noProof/>
            <w:webHidden/>
          </w:rPr>
          <w:tab/>
        </w:r>
        <w:r w:rsidR="009C180D">
          <w:rPr>
            <w:noProof/>
            <w:webHidden/>
          </w:rPr>
          <w:fldChar w:fldCharType="begin"/>
        </w:r>
        <w:r w:rsidR="009C180D">
          <w:rPr>
            <w:noProof/>
            <w:webHidden/>
          </w:rPr>
          <w:instrText xml:space="preserve"> PAGEREF _Toc482349615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6" w:history="1">
        <w:r w:rsidR="009C180D" w:rsidRPr="003254FD">
          <w:rPr>
            <w:rStyle w:val="Hyperlink"/>
            <w:rFonts w:eastAsiaTheme="majorEastAsia"/>
            <w:noProof/>
          </w:rPr>
          <w:t>Figure I - 4</w:t>
        </w:r>
        <w:r w:rsidR="009C180D">
          <w:rPr>
            <w:noProof/>
            <w:webHidden/>
          </w:rPr>
          <w:tab/>
        </w:r>
        <w:r w:rsidR="009C180D">
          <w:rPr>
            <w:noProof/>
            <w:webHidden/>
          </w:rPr>
          <w:fldChar w:fldCharType="begin"/>
        </w:r>
        <w:r w:rsidR="009C180D">
          <w:rPr>
            <w:noProof/>
            <w:webHidden/>
          </w:rPr>
          <w:instrText xml:space="preserve"> PAGEREF _Toc482349616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7" w:history="1">
        <w:r w:rsidR="009C180D" w:rsidRPr="003254FD">
          <w:rPr>
            <w:rStyle w:val="Hyperlink"/>
            <w:rFonts w:eastAsiaTheme="majorEastAsia"/>
            <w:noProof/>
          </w:rPr>
          <w:t>Figure I - 5</w:t>
        </w:r>
        <w:r w:rsidR="009C180D">
          <w:rPr>
            <w:noProof/>
            <w:webHidden/>
          </w:rPr>
          <w:tab/>
        </w:r>
        <w:r w:rsidR="009C180D">
          <w:rPr>
            <w:noProof/>
            <w:webHidden/>
          </w:rPr>
          <w:fldChar w:fldCharType="begin"/>
        </w:r>
        <w:r w:rsidR="009C180D">
          <w:rPr>
            <w:noProof/>
            <w:webHidden/>
          </w:rPr>
          <w:instrText xml:space="preserve"> PAGEREF _Toc482349617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8" w:history="1">
        <w:r w:rsidR="009C180D" w:rsidRPr="003254FD">
          <w:rPr>
            <w:rStyle w:val="Hyperlink"/>
            <w:rFonts w:eastAsiaTheme="majorEastAsia"/>
            <w:noProof/>
          </w:rPr>
          <w:t>Figure I - 6</w:t>
        </w:r>
        <w:r w:rsidR="009C180D">
          <w:rPr>
            <w:noProof/>
            <w:webHidden/>
          </w:rPr>
          <w:tab/>
        </w:r>
        <w:r w:rsidR="009C180D">
          <w:rPr>
            <w:noProof/>
            <w:webHidden/>
          </w:rPr>
          <w:fldChar w:fldCharType="begin"/>
        </w:r>
        <w:r w:rsidR="009C180D">
          <w:rPr>
            <w:noProof/>
            <w:webHidden/>
          </w:rPr>
          <w:instrText xml:space="preserve"> PAGEREF _Toc482349618 \h </w:instrText>
        </w:r>
        <w:r w:rsidR="009C180D">
          <w:rPr>
            <w:noProof/>
            <w:webHidden/>
          </w:rPr>
        </w:r>
        <w:r w:rsidR="009C180D">
          <w:rPr>
            <w:noProof/>
            <w:webHidden/>
          </w:rPr>
          <w:fldChar w:fldCharType="separate"/>
        </w:r>
        <w:r w:rsidR="009C180D">
          <w:rPr>
            <w:noProof/>
            <w:webHidden/>
          </w:rPr>
          <w:t>5</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19" w:history="1">
        <w:r w:rsidR="009C180D" w:rsidRPr="003254FD">
          <w:rPr>
            <w:rStyle w:val="Hyperlink"/>
            <w:rFonts w:eastAsiaTheme="majorEastAsia"/>
            <w:noProof/>
          </w:rPr>
          <w:t>Figure I - 7</w:t>
        </w:r>
        <w:r w:rsidR="009C180D">
          <w:rPr>
            <w:noProof/>
            <w:webHidden/>
          </w:rPr>
          <w:tab/>
        </w:r>
        <w:r w:rsidR="009C180D">
          <w:rPr>
            <w:noProof/>
            <w:webHidden/>
          </w:rPr>
          <w:fldChar w:fldCharType="begin"/>
        </w:r>
        <w:r w:rsidR="009C180D">
          <w:rPr>
            <w:noProof/>
            <w:webHidden/>
          </w:rPr>
          <w:instrText xml:space="preserve"> PAGEREF _Toc482349619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20" w:history="1">
        <w:r w:rsidR="009C180D" w:rsidRPr="003254FD">
          <w:rPr>
            <w:rStyle w:val="Hyperlink"/>
            <w:rFonts w:eastAsiaTheme="majorEastAsia"/>
            <w:noProof/>
          </w:rPr>
          <w:t>Figure I - 8</w:t>
        </w:r>
        <w:r w:rsidR="009C180D">
          <w:rPr>
            <w:noProof/>
            <w:webHidden/>
          </w:rPr>
          <w:tab/>
        </w:r>
        <w:r w:rsidR="009C180D">
          <w:rPr>
            <w:noProof/>
            <w:webHidden/>
          </w:rPr>
          <w:fldChar w:fldCharType="begin"/>
        </w:r>
        <w:r w:rsidR="009C180D">
          <w:rPr>
            <w:noProof/>
            <w:webHidden/>
          </w:rPr>
          <w:instrText xml:space="preserve"> PAGEREF _Toc482349620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21" w:history="1">
        <w:r w:rsidR="009C180D" w:rsidRPr="003254FD">
          <w:rPr>
            <w:rStyle w:val="Hyperlink"/>
            <w:rFonts w:eastAsiaTheme="majorEastAsia"/>
            <w:noProof/>
          </w:rPr>
          <w:t>Figure I - 9</w:t>
        </w:r>
        <w:r w:rsidR="009C180D">
          <w:rPr>
            <w:noProof/>
            <w:webHidden/>
          </w:rPr>
          <w:tab/>
        </w:r>
        <w:r w:rsidR="009C180D">
          <w:rPr>
            <w:noProof/>
            <w:webHidden/>
          </w:rPr>
          <w:fldChar w:fldCharType="begin"/>
        </w:r>
        <w:r w:rsidR="009C180D">
          <w:rPr>
            <w:noProof/>
            <w:webHidden/>
          </w:rPr>
          <w:instrText xml:space="preserve"> PAGEREF _Toc482349621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22" w:history="1">
        <w:r w:rsidR="009C180D" w:rsidRPr="003254FD">
          <w:rPr>
            <w:rStyle w:val="Hyperlink"/>
            <w:rFonts w:eastAsiaTheme="majorEastAsia"/>
            <w:noProof/>
          </w:rPr>
          <w:t>Figure I - 10</w:t>
        </w:r>
        <w:r w:rsidR="009C180D">
          <w:rPr>
            <w:noProof/>
            <w:webHidden/>
          </w:rPr>
          <w:tab/>
        </w:r>
        <w:r w:rsidR="009C180D">
          <w:rPr>
            <w:noProof/>
            <w:webHidden/>
          </w:rPr>
          <w:fldChar w:fldCharType="begin"/>
        </w:r>
        <w:r w:rsidR="009C180D">
          <w:rPr>
            <w:noProof/>
            <w:webHidden/>
          </w:rPr>
          <w:instrText xml:space="preserve"> PAGEREF _Toc482349622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23" w:history="1">
        <w:r w:rsidR="009C180D" w:rsidRPr="003254FD">
          <w:rPr>
            <w:rStyle w:val="Hyperlink"/>
            <w:rFonts w:eastAsiaTheme="majorEastAsia"/>
            <w:noProof/>
          </w:rPr>
          <w:t>Figure I - 11</w:t>
        </w:r>
        <w:r w:rsidR="009C180D">
          <w:rPr>
            <w:noProof/>
            <w:webHidden/>
          </w:rPr>
          <w:tab/>
        </w:r>
        <w:r w:rsidR="009C180D">
          <w:rPr>
            <w:noProof/>
            <w:webHidden/>
          </w:rPr>
          <w:fldChar w:fldCharType="begin"/>
        </w:r>
        <w:r w:rsidR="009C180D">
          <w:rPr>
            <w:noProof/>
            <w:webHidden/>
          </w:rPr>
          <w:instrText xml:space="preserve"> PAGEREF _Toc482349623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9C180D" w:rsidRDefault="00652428">
      <w:pPr>
        <w:pStyle w:val="TableofFigures"/>
        <w:tabs>
          <w:tab w:val="right" w:leader="dot" w:pos="9926"/>
        </w:tabs>
        <w:rPr>
          <w:rFonts w:asciiTheme="minorHAnsi" w:eastAsiaTheme="minorEastAsia" w:hAnsiTheme="minorHAnsi" w:cstheme="minorBidi"/>
          <w:noProof/>
          <w:color w:val="auto"/>
          <w:sz w:val="22"/>
          <w:szCs w:val="22"/>
        </w:rPr>
      </w:pPr>
      <w:hyperlink w:anchor="_Toc482349624" w:history="1">
        <w:r w:rsidR="009C180D" w:rsidRPr="003254FD">
          <w:rPr>
            <w:rStyle w:val="Hyperlink"/>
            <w:rFonts w:eastAsiaTheme="majorEastAsia"/>
            <w:noProof/>
          </w:rPr>
          <w:t>Figure I - 12</w:t>
        </w:r>
        <w:r w:rsidR="009C180D">
          <w:rPr>
            <w:noProof/>
            <w:webHidden/>
          </w:rPr>
          <w:tab/>
        </w:r>
        <w:r w:rsidR="009C180D">
          <w:rPr>
            <w:noProof/>
            <w:webHidden/>
          </w:rPr>
          <w:fldChar w:fldCharType="begin"/>
        </w:r>
        <w:r w:rsidR="009C180D">
          <w:rPr>
            <w:noProof/>
            <w:webHidden/>
          </w:rPr>
          <w:instrText xml:space="preserve"> PAGEREF _Toc482349624 \h </w:instrText>
        </w:r>
        <w:r w:rsidR="009C180D">
          <w:rPr>
            <w:noProof/>
            <w:webHidden/>
          </w:rPr>
        </w:r>
        <w:r w:rsidR="009C180D">
          <w:rPr>
            <w:noProof/>
            <w:webHidden/>
          </w:rPr>
          <w:fldChar w:fldCharType="separate"/>
        </w:r>
        <w:r w:rsidR="009C180D">
          <w:rPr>
            <w:noProof/>
            <w:webHidden/>
          </w:rPr>
          <w:t>6</w:t>
        </w:r>
        <w:r w:rsidR="009C180D">
          <w:rPr>
            <w:noProof/>
            <w:webHidden/>
          </w:rPr>
          <w:fldChar w:fldCharType="end"/>
        </w:r>
      </w:hyperlink>
    </w:p>
    <w:p w:rsidR="006F02A7" w:rsidRDefault="00651380" w:rsidP="006F02A7">
      <w:r>
        <w:fldChar w:fldCharType="end"/>
      </w:r>
    </w:p>
    <w:sectPr w:rsidR="006F02A7" w:rsidSect="00DD11C0">
      <w:headerReference w:type="even" r:id="rId61"/>
      <w:headerReference w:type="default" r:id="rId62"/>
      <w:footerReference w:type="even" r:id="rId63"/>
      <w:footerReference w:type="default" r:id="rId64"/>
      <w:headerReference w:type="first" r:id="rId65"/>
      <w:footerReference w:type="first" r:id="rId66"/>
      <w:endnotePr>
        <w:numFmt w:val="decimal"/>
      </w:endnotePr>
      <w:type w:val="oddPage"/>
      <w:pgSz w:w="12240" w:h="15840" w:code="1"/>
      <w:pgMar w:top="2160" w:right="720"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F79" w:rsidRDefault="00357F79">
      <w:r>
        <w:separator/>
      </w:r>
    </w:p>
    <w:p w:rsidR="00357F79" w:rsidRDefault="00357F79"/>
  </w:endnote>
  <w:endnote w:type="continuationSeparator" w:id="0">
    <w:p w:rsidR="00357F79" w:rsidRDefault="00357F79">
      <w:r>
        <w:continuationSeparator/>
      </w:r>
    </w:p>
    <w:p w:rsidR="00357F79" w:rsidRDefault="0035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79" w:rsidRPr="00AE3D11" w:rsidRDefault="00357F79" w:rsidP="00AE3D11">
    <w:pPr>
      <w:pStyle w:val="Footer"/>
      <w:jc w:val="center"/>
    </w:pPr>
    <w:r>
      <w:fldChar w:fldCharType="begin"/>
    </w:r>
    <w:r>
      <w:instrText xml:space="preserve"> PAGE   \* MERGEFORMAT </w:instrText>
    </w:r>
    <w:r>
      <w:fldChar w:fldCharType="separate"/>
    </w:r>
    <w:r w:rsidR="00652428">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 xml:space="preserve">437-00#-0000 </w:t>
          </w:r>
        </w:p>
      </w:tc>
      <w:tc>
        <w:tcPr>
          <w:tcW w:w="1350" w:type="dxa"/>
        </w:tcPr>
        <w:p w:rsidR="00357F79" w:rsidRPr="008D6374" w:rsidRDefault="00652428" w:rsidP="007439A3">
          <w:pPr>
            <w:pStyle w:val="Footer"/>
            <w:jc w:val="center"/>
          </w:pPr>
          <w:sdt>
            <w:sdtPr>
              <w:rPr>
                <w:rStyle w:val="FooterChar"/>
              </w:rPr>
              <w:alias w:val="Keywords"/>
              <w:tag w:val=""/>
              <w:id w:val="19385481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B869E7">
            <w:rPr>
              <w:noProof/>
            </w:rPr>
            <w:t>7</w:t>
          </w:r>
          <w:r w:rsidR="00357F79" w:rsidRPr="008D6374">
            <w:fldChar w:fldCharType="end"/>
          </w:r>
        </w:p>
      </w:tc>
      <w:tc>
        <w:tcPr>
          <w:tcW w:w="4290" w:type="dxa"/>
        </w:tcPr>
        <w:p w:rsidR="00357F79" w:rsidRPr="00540D85" w:rsidRDefault="00357F79" w:rsidP="007439A3">
          <w:pPr>
            <w:pStyle w:val="Footer"/>
            <w:jc w:val="right"/>
          </w:pPr>
          <w:r>
            <w:t>437-00#-0000 (1)</w:t>
          </w:r>
        </w:p>
      </w:tc>
    </w:tr>
  </w:tbl>
  <w:p w:rsidR="00357F79" w:rsidRDefault="00357F79"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B869E7" w:rsidP="007439A3">
          <w:pPr>
            <w:pStyle w:val="Footer"/>
          </w:pPr>
          <w:r>
            <w:t>1926.300</w:t>
          </w:r>
        </w:p>
      </w:tc>
      <w:tc>
        <w:tcPr>
          <w:tcW w:w="1350" w:type="dxa"/>
        </w:tcPr>
        <w:p w:rsidR="00357F79" w:rsidRPr="008D6374" w:rsidRDefault="00652428" w:rsidP="007439A3">
          <w:pPr>
            <w:pStyle w:val="Footer"/>
            <w:jc w:val="center"/>
          </w:pPr>
          <w:sdt>
            <w:sdtPr>
              <w:rPr>
                <w:rStyle w:val="FooterChar"/>
              </w:rPr>
              <w:alias w:val="Keywords"/>
              <w:tag w:val=""/>
              <w:id w:val="-132982654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3</w:t>
          </w:r>
          <w:r w:rsidR="00357F79" w:rsidRPr="008D6374">
            <w:fldChar w:fldCharType="end"/>
          </w:r>
        </w:p>
      </w:tc>
      <w:tc>
        <w:tcPr>
          <w:tcW w:w="4290" w:type="dxa"/>
        </w:tcPr>
        <w:p w:rsidR="00357F79" w:rsidRPr="00540D85" w:rsidRDefault="00B869E7" w:rsidP="007439A3">
          <w:pPr>
            <w:pStyle w:val="Footer"/>
            <w:jc w:val="right"/>
          </w:pPr>
          <w:r>
            <w:t>1926.300 (b)(4)(ii)</w:t>
          </w:r>
        </w:p>
      </w:tc>
    </w:tr>
  </w:tbl>
  <w:p w:rsidR="00357F79" w:rsidRPr="00540D85" w:rsidRDefault="00357F79"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B869E7" w:rsidRPr="00540D85" w:rsidTr="007439A3">
      <w:trPr>
        <w:cantSplit/>
      </w:trPr>
      <w:tc>
        <w:tcPr>
          <w:tcW w:w="4289" w:type="dxa"/>
        </w:tcPr>
        <w:p w:rsidR="00B869E7" w:rsidRPr="008D6374" w:rsidRDefault="00205D69" w:rsidP="007439A3">
          <w:pPr>
            <w:pStyle w:val="Footer"/>
          </w:pPr>
          <w:r>
            <w:t>1926.300 (7)</w:t>
          </w:r>
        </w:p>
      </w:tc>
      <w:tc>
        <w:tcPr>
          <w:tcW w:w="1350" w:type="dxa"/>
        </w:tcPr>
        <w:p w:rsidR="00B869E7" w:rsidRPr="008D6374" w:rsidRDefault="00652428" w:rsidP="007439A3">
          <w:pPr>
            <w:pStyle w:val="Footer"/>
            <w:jc w:val="center"/>
          </w:pPr>
          <w:sdt>
            <w:sdtPr>
              <w:rPr>
                <w:rStyle w:val="FooterChar"/>
              </w:rPr>
              <w:alias w:val="Keywords"/>
              <w:tag w:val=""/>
              <w:id w:val="-11633974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69E7">
                <w:rPr>
                  <w:rStyle w:val="FooterChar"/>
                </w:rPr>
                <w:t>I</w:t>
              </w:r>
            </w:sdtContent>
          </w:sdt>
          <w:r w:rsidR="00B869E7" w:rsidRPr="008D6374">
            <w:t xml:space="preserve"> - </w:t>
          </w:r>
          <w:r w:rsidR="00B869E7" w:rsidRPr="008D6374">
            <w:fldChar w:fldCharType="begin"/>
          </w:r>
          <w:r w:rsidR="00B869E7" w:rsidRPr="008D6374">
            <w:instrText xml:space="preserve"> PAGE   \* MERGEFORMAT </w:instrText>
          </w:r>
          <w:r w:rsidR="00B869E7" w:rsidRPr="008D6374">
            <w:fldChar w:fldCharType="separate"/>
          </w:r>
          <w:r>
            <w:rPr>
              <w:noProof/>
            </w:rPr>
            <w:t>5</w:t>
          </w:r>
          <w:r w:rsidR="00B869E7" w:rsidRPr="008D6374">
            <w:fldChar w:fldCharType="end"/>
          </w:r>
        </w:p>
      </w:tc>
      <w:tc>
        <w:tcPr>
          <w:tcW w:w="4290" w:type="dxa"/>
        </w:tcPr>
        <w:p w:rsidR="00B869E7" w:rsidRPr="00540D85" w:rsidRDefault="00205D69" w:rsidP="00205D69">
          <w:pPr>
            <w:pStyle w:val="Footer"/>
            <w:jc w:val="right"/>
          </w:pPr>
          <w:r>
            <w:t>1926.300 (8)</w:t>
          </w:r>
        </w:p>
      </w:tc>
    </w:tr>
  </w:tbl>
  <w:p w:rsidR="00B869E7" w:rsidRPr="00540D85" w:rsidRDefault="00B869E7"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B869E7" w:rsidRPr="00540D85" w:rsidTr="007439A3">
      <w:trPr>
        <w:cantSplit/>
      </w:trPr>
      <w:tc>
        <w:tcPr>
          <w:tcW w:w="4289" w:type="dxa"/>
        </w:tcPr>
        <w:p w:rsidR="00B869E7" w:rsidRPr="008D6374" w:rsidRDefault="00205D69" w:rsidP="007439A3">
          <w:pPr>
            <w:pStyle w:val="Footer"/>
          </w:pPr>
          <w:r>
            <w:t>1926.300 (b)(8)</w:t>
          </w:r>
        </w:p>
      </w:tc>
      <w:tc>
        <w:tcPr>
          <w:tcW w:w="1350" w:type="dxa"/>
        </w:tcPr>
        <w:p w:rsidR="00B869E7" w:rsidRPr="008D6374" w:rsidRDefault="00652428" w:rsidP="007439A3">
          <w:pPr>
            <w:pStyle w:val="Footer"/>
            <w:jc w:val="center"/>
          </w:pPr>
          <w:sdt>
            <w:sdtPr>
              <w:rPr>
                <w:rStyle w:val="FooterChar"/>
              </w:rPr>
              <w:alias w:val="Keywords"/>
              <w:tag w:val=""/>
              <w:id w:val="-8030117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69E7">
                <w:rPr>
                  <w:rStyle w:val="FooterChar"/>
                </w:rPr>
                <w:t>I</w:t>
              </w:r>
            </w:sdtContent>
          </w:sdt>
          <w:r w:rsidR="00B869E7" w:rsidRPr="008D6374">
            <w:t xml:space="preserve"> - </w:t>
          </w:r>
          <w:r w:rsidR="00B869E7" w:rsidRPr="008D6374">
            <w:fldChar w:fldCharType="begin"/>
          </w:r>
          <w:r w:rsidR="00B869E7" w:rsidRPr="008D6374">
            <w:instrText xml:space="preserve"> PAGE   \* MERGEFORMAT </w:instrText>
          </w:r>
          <w:r w:rsidR="00B869E7" w:rsidRPr="008D6374">
            <w:fldChar w:fldCharType="separate"/>
          </w:r>
          <w:r>
            <w:rPr>
              <w:noProof/>
            </w:rPr>
            <w:t>6</w:t>
          </w:r>
          <w:r w:rsidR="00B869E7" w:rsidRPr="008D6374">
            <w:fldChar w:fldCharType="end"/>
          </w:r>
        </w:p>
      </w:tc>
      <w:tc>
        <w:tcPr>
          <w:tcW w:w="4290" w:type="dxa"/>
        </w:tcPr>
        <w:p w:rsidR="00B869E7" w:rsidRPr="00540D85" w:rsidRDefault="00B869E7" w:rsidP="00205D69">
          <w:pPr>
            <w:pStyle w:val="Footer"/>
            <w:jc w:val="right"/>
          </w:pPr>
          <w:r>
            <w:t>1926.300 (</w:t>
          </w:r>
          <w:r w:rsidR="00205D69">
            <w:t>d</w:t>
          </w:r>
          <w:r>
            <w:t>)</w:t>
          </w:r>
        </w:p>
      </w:tc>
    </w:tr>
  </w:tbl>
  <w:p w:rsidR="00B869E7" w:rsidRPr="00540D85" w:rsidRDefault="00B869E7"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B869E7" w:rsidRPr="00540D85" w:rsidTr="007439A3">
      <w:trPr>
        <w:cantSplit/>
      </w:trPr>
      <w:tc>
        <w:tcPr>
          <w:tcW w:w="4289" w:type="dxa"/>
        </w:tcPr>
        <w:p w:rsidR="00B869E7" w:rsidRPr="008D6374" w:rsidRDefault="006F4164" w:rsidP="007439A3">
          <w:pPr>
            <w:pStyle w:val="Footer"/>
          </w:pPr>
          <w:r>
            <w:t>1926.300 (d)(1)</w:t>
          </w:r>
        </w:p>
      </w:tc>
      <w:tc>
        <w:tcPr>
          <w:tcW w:w="1350" w:type="dxa"/>
        </w:tcPr>
        <w:p w:rsidR="00B869E7" w:rsidRPr="008D6374" w:rsidRDefault="00652428" w:rsidP="007439A3">
          <w:pPr>
            <w:pStyle w:val="Footer"/>
            <w:jc w:val="center"/>
          </w:pPr>
          <w:sdt>
            <w:sdtPr>
              <w:rPr>
                <w:rStyle w:val="FooterChar"/>
              </w:rPr>
              <w:alias w:val="Keywords"/>
              <w:tag w:val=""/>
              <w:id w:val="-106834204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69E7">
                <w:rPr>
                  <w:rStyle w:val="FooterChar"/>
                </w:rPr>
                <w:t>I</w:t>
              </w:r>
            </w:sdtContent>
          </w:sdt>
          <w:r w:rsidR="00B869E7" w:rsidRPr="008D6374">
            <w:t xml:space="preserve"> - </w:t>
          </w:r>
          <w:r w:rsidR="00B869E7" w:rsidRPr="008D6374">
            <w:fldChar w:fldCharType="begin"/>
          </w:r>
          <w:r w:rsidR="00B869E7" w:rsidRPr="008D6374">
            <w:instrText xml:space="preserve"> PAGE   \* MERGEFORMAT </w:instrText>
          </w:r>
          <w:r w:rsidR="00B869E7" w:rsidRPr="008D6374">
            <w:fldChar w:fldCharType="separate"/>
          </w:r>
          <w:r>
            <w:rPr>
              <w:noProof/>
            </w:rPr>
            <w:t>7</w:t>
          </w:r>
          <w:r w:rsidR="00B869E7" w:rsidRPr="008D6374">
            <w:fldChar w:fldCharType="end"/>
          </w:r>
        </w:p>
      </w:tc>
      <w:tc>
        <w:tcPr>
          <w:tcW w:w="4290" w:type="dxa"/>
        </w:tcPr>
        <w:p w:rsidR="00B869E7" w:rsidRPr="00540D85" w:rsidRDefault="006F4164" w:rsidP="007439A3">
          <w:pPr>
            <w:pStyle w:val="Footer"/>
            <w:jc w:val="right"/>
          </w:pPr>
          <w:r>
            <w:t>1926.300 (d)(5)</w:t>
          </w:r>
        </w:p>
      </w:tc>
    </w:tr>
  </w:tbl>
  <w:p w:rsidR="00B869E7" w:rsidRDefault="00B869E7"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B76E2C" w:rsidP="007439A3">
          <w:pPr>
            <w:pStyle w:val="Footer"/>
          </w:pPr>
          <w:r>
            <w:t>1926.302 (b)(4)</w:t>
          </w:r>
        </w:p>
      </w:tc>
      <w:tc>
        <w:tcPr>
          <w:tcW w:w="1350" w:type="dxa"/>
        </w:tcPr>
        <w:p w:rsidR="00357F79" w:rsidRPr="008D6374" w:rsidRDefault="00652428" w:rsidP="007439A3">
          <w:pPr>
            <w:pStyle w:val="Footer"/>
            <w:jc w:val="center"/>
          </w:pPr>
          <w:sdt>
            <w:sdtPr>
              <w:rPr>
                <w:rStyle w:val="FooterChar"/>
              </w:rPr>
              <w:alias w:val="Keywords"/>
              <w:tag w:val=""/>
              <w:id w:val="140456939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10</w:t>
          </w:r>
          <w:r w:rsidR="00357F79" w:rsidRPr="008D6374">
            <w:fldChar w:fldCharType="end"/>
          </w:r>
        </w:p>
      </w:tc>
      <w:tc>
        <w:tcPr>
          <w:tcW w:w="4290" w:type="dxa"/>
        </w:tcPr>
        <w:p w:rsidR="00357F79" w:rsidRPr="00540D85" w:rsidRDefault="00B76E2C" w:rsidP="00B76E2C">
          <w:pPr>
            <w:pStyle w:val="Footer"/>
            <w:jc w:val="right"/>
          </w:pPr>
          <w:r>
            <w:t>1926.302 (d)</w:t>
          </w:r>
        </w:p>
      </w:tc>
    </w:tr>
  </w:tbl>
  <w:p w:rsidR="00357F79" w:rsidRDefault="00357F79"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7B0C04" w:rsidP="007C13BA">
          <w:pPr>
            <w:pStyle w:val="Footer"/>
          </w:pPr>
          <w:r>
            <w:t>1926.302 (</w:t>
          </w:r>
          <w:r w:rsidR="007C13BA">
            <w:t>d</w:t>
          </w:r>
          <w:r>
            <w:t>)(</w:t>
          </w:r>
          <w:r w:rsidR="007C13BA">
            <w:t>1</w:t>
          </w:r>
          <w:r>
            <w:t>)</w:t>
          </w:r>
        </w:p>
      </w:tc>
      <w:tc>
        <w:tcPr>
          <w:tcW w:w="1350" w:type="dxa"/>
        </w:tcPr>
        <w:p w:rsidR="00357F79" w:rsidRPr="008D6374" w:rsidRDefault="00652428" w:rsidP="007439A3">
          <w:pPr>
            <w:pStyle w:val="Footer"/>
            <w:jc w:val="center"/>
          </w:pPr>
          <w:sdt>
            <w:sdtPr>
              <w:rPr>
                <w:rStyle w:val="FooterChar"/>
              </w:rPr>
              <w:alias w:val="Keywords"/>
              <w:tag w:val=""/>
              <w:id w:val="-7628376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11</w:t>
          </w:r>
          <w:r w:rsidR="00357F79" w:rsidRPr="008D6374">
            <w:fldChar w:fldCharType="end"/>
          </w:r>
        </w:p>
      </w:tc>
      <w:tc>
        <w:tcPr>
          <w:tcW w:w="4290" w:type="dxa"/>
        </w:tcPr>
        <w:p w:rsidR="00357F79" w:rsidRPr="00540D85" w:rsidRDefault="007C13BA" w:rsidP="007C13BA">
          <w:pPr>
            <w:pStyle w:val="Footer"/>
            <w:jc w:val="right"/>
          </w:pPr>
          <w:r w:rsidRPr="007C13BA">
            <w:t>1926.302 (</w:t>
          </w:r>
          <w:r>
            <w:t>e)(11</w:t>
          </w:r>
          <w:r w:rsidRPr="007C13BA">
            <w:t>)</w:t>
          </w:r>
        </w:p>
      </w:tc>
    </w:tr>
  </w:tbl>
  <w:p w:rsidR="00357F79" w:rsidRDefault="00357F79"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B76E2C" w:rsidP="007439A3">
          <w:pPr>
            <w:pStyle w:val="Footer"/>
          </w:pPr>
          <w:r>
            <w:t>1926.301</w:t>
          </w:r>
        </w:p>
      </w:tc>
      <w:tc>
        <w:tcPr>
          <w:tcW w:w="1350" w:type="dxa"/>
        </w:tcPr>
        <w:p w:rsidR="00357F79" w:rsidRPr="008D6374" w:rsidRDefault="00652428" w:rsidP="007439A3">
          <w:pPr>
            <w:pStyle w:val="Footer"/>
            <w:jc w:val="center"/>
          </w:pPr>
          <w:sdt>
            <w:sdtPr>
              <w:rPr>
                <w:rStyle w:val="FooterChar"/>
              </w:rPr>
              <w:alias w:val="Keywords"/>
              <w:tag w:val=""/>
              <w:id w:val="19728605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9</w:t>
          </w:r>
          <w:r w:rsidR="00357F79" w:rsidRPr="008D6374">
            <w:fldChar w:fldCharType="end"/>
          </w:r>
        </w:p>
      </w:tc>
      <w:tc>
        <w:tcPr>
          <w:tcW w:w="4290" w:type="dxa"/>
        </w:tcPr>
        <w:p w:rsidR="00357F79" w:rsidRPr="00540D85" w:rsidRDefault="00B76E2C" w:rsidP="007439A3">
          <w:pPr>
            <w:pStyle w:val="Footer"/>
            <w:jc w:val="right"/>
          </w:pPr>
          <w:r>
            <w:t>1926.302 (b)(3)</w:t>
          </w:r>
        </w:p>
      </w:tc>
    </w:tr>
  </w:tbl>
  <w:p w:rsidR="00357F79" w:rsidRPr="00540D85" w:rsidRDefault="00357F79"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7C13BA" w:rsidRPr="00540D85" w:rsidTr="007439A3">
      <w:trPr>
        <w:cantSplit/>
      </w:trPr>
      <w:tc>
        <w:tcPr>
          <w:tcW w:w="4289" w:type="dxa"/>
        </w:tcPr>
        <w:p w:rsidR="007C13BA" w:rsidRPr="008D6374" w:rsidRDefault="007C13BA" w:rsidP="007439A3">
          <w:pPr>
            <w:pStyle w:val="Footer"/>
          </w:pPr>
          <w:r w:rsidRPr="007C13BA">
            <w:t>1926.302 (</w:t>
          </w:r>
          <w:r>
            <w:t>e)(12</w:t>
          </w:r>
          <w:r w:rsidRPr="007C13BA">
            <w:t>)</w:t>
          </w:r>
        </w:p>
      </w:tc>
      <w:tc>
        <w:tcPr>
          <w:tcW w:w="1350" w:type="dxa"/>
        </w:tcPr>
        <w:p w:rsidR="007C13BA" w:rsidRPr="008D6374" w:rsidRDefault="00652428" w:rsidP="007439A3">
          <w:pPr>
            <w:pStyle w:val="Footer"/>
            <w:jc w:val="center"/>
          </w:pPr>
          <w:sdt>
            <w:sdtPr>
              <w:rPr>
                <w:rStyle w:val="FooterChar"/>
              </w:rPr>
              <w:alias w:val="Keywords"/>
              <w:tag w:val=""/>
              <w:id w:val="83025140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C13BA">
                <w:rPr>
                  <w:rStyle w:val="FooterChar"/>
                </w:rPr>
                <w:t>I</w:t>
              </w:r>
            </w:sdtContent>
          </w:sdt>
          <w:r w:rsidR="007C13BA" w:rsidRPr="008D6374">
            <w:t xml:space="preserve"> - </w:t>
          </w:r>
          <w:r w:rsidR="007C13BA" w:rsidRPr="008D6374">
            <w:fldChar w:fldCharType="begin"/>
          </w:r>
          <w:r w:rsidR="007C13BA" w:rsidRPr="008D6374">
            <w:instrText xml:space="preserve"> PAGE   \* MERGEFORMAT </w:instrText>
          </w:r>
          <w:r w:rsidR="007C13BA" w:rsidRPr="008D6374">
            <w:fldChar w:fldCharType="separate"/>
          </w:r>
          <w:r>
            <w:rPr>
              <w:noProof/>
            </w:rPr>
            <w:t>12</w:t>
          </w:r>
          <w:r w:rsidR="007C13BA" w:rsidRPr="008D6374">
            <w:fldChar w:fldCharType="end"/>
          </w:r>
        </w:p>
      </w:tc>
      <w:tc>
        <w:tcPr>
          <w:tcW w:w="4290" w:type="dxa"/>
        </w:tcPr>
        <w:p w:rsidR="007C13BA" w:rsidRPr="00540D85" w:rsidRDefault="007C13BA" w:rsidP="00B76E2C">
          <w:pPr>
            <w:pStyle w:val="Footer"/>
            <w:jc w:val="right"/>
          </w:pPr>
          <w:r>
            <w:t>437-003-0925</w:t>
          </w:r>
        </w:p>
      </w:tc>
    </w:tr>
  </w:tbl>
  <w:p w:rsidR="007C13BA" w:rsidRDefault="007C13BA"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0751A" w:rsidP="007439A3">
          <w:pPr>
            <w:pStyle w:val="Footer"/>
          </w:pPr>
          <w:r w:rsidRPr="007C13BA">
            <w:t>1926.30</w:t>
          </w:r>
          <w:r>
            <w:t>3 (c)(3)</w:t>
          </w:r>
        </w:p>
      </w:tc>
      <w:tc>
        <w:tcPr>
          <w:tcW w:w="1350" w:type="dxa"/>
        </w:tcPr>
        <w:p w:rsidR="00357F79" w:rsidRPr="008D6374" w:rsidRDefault="00652428" w:rsidP="007439A3">
          <w:pPr>
            <w:pStyle w:val="Footer"/>
            <w:jc w:val="center"/>
          </w:pPr>
          <w:sdt>
            <w:sdtPr>
              <w:rPr>
                <w:rStyle w:val="FooterChar"/>
              </w:rPr>
              <w:alias w:val="Keywords"/>
              <w:tag w:val=""/>
              <w:id w:val="201341102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14</w:t>
          </w:r>
          <w:r w:rsidR="00357F79" w:rsidRPr="008D6374">
            <w:fldChar w:fldCharType="end"/>
          </w:r>
        </w:p>
      </w:tc>
      <w:tc>
        <w:tcPr>
          <w:tcW w:w="4290" w:type="dxa"/>
        </w:tcPr>
        <w:p w:rsidR="00357F79" w:rsidRPr="00540D85" w:rsidRDefault="0030751A" w:rsidP="007439A3">
          <w:pPr>
            <w:pStyle w:val="Footer"/>
            <w:jc w:val="right"/>
          </w:pPr>
          <w:r w:rsidRPr="007C13BA">
            <w:t>1926.30</w:t>
          </w:r>
          <w:r>
            <w:t>3 (c)(9)</w:t>
          </w:r>
        </w:p>
      </w:tc>
    </w:tr>
  </w:tbl>
  <w:p w:rsidR="00357F79" w:rsidRDefault="00357F79"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79" w:rsidRDefault="00357F79"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F63AF4" w:rsidP="00F63AF4">
          <w:pPr>
            <w:pStyle w:val="Footer"/>
          </w:pPr>
          <w:r w:rsidRPr="007C13BA">
            <w:t>1926.30</w:t>
          </w:r>
          <w:r>
            <w:t>3 (d)</w:t>
          </w:r>
        </w:p>
      </w:tc>
      <w:tc>
        <w:tcPr>
          <w:tcW w:w="1350" w:type="dxa"/>
        </w:tcPr>
        <w:p w:rsidR="00357F79" w:rsidRPr="008D6374" w:rsidRDefault="00652428" w:rsidP="007439A3">
          <w:pPr>
            <w:pStyle w:val="Footer"/>
            <w:jc w:val="center"/>
          </w:pPr>
          <w:sdt>
            <w:sdtPr>
              <w:rPr>
                <w:rStyle w:val="FooterChar"/>
              </w:rPr>
              <w:alias w:val="Keywords"/>
              <w:tag w:val=""/>
              <w:id w:val="-17275913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15</w:t>
          </w:r>
          <w:r w:rsidR="00357F79" w:rsidRPr="008D6374">
            <w:fldChar w:fldCharType="end"/>
          </w:r>
        </w:p>
      </w:tc>
      <w:tc>
        <w:tcPr>
          <w:tcW w:w="4290" w:type="dxa"/>
        </w:tcPr>
        <w:p w:rsidR="00357F79" w:rsidRPr="00540D85" w:rsidRDefault="00F63AF4" w:rsidP="007439A3">
          <w:pPr>
            <w:pStyle w:val="Footer"/>
            <w:jc w:val="right"/>
          </w:pPr>
          <w:r>
            <w:t>1926.304 (d</w:t>
          </w:r>
          <w:r w:rsidR="00357F79">
            <w:t>)</w:t>
          </w:r>
        </w:p>
      </w:tc>
    </w:tr>
  </w:tbl>
  <w:p w:rsidR="00357F79" w:rsidRDefault="00357F79"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6F048B" w:rsidP="006F048B">
          <w:pPr>
            <w:pStyle w:val="Footer"/>
          </w:pPr>
          <w:r w:rsidRPr="007C13BA">
            <w:t>1926.30</w:t>
          </w:r>
          <w:r>
            <w:t>3</w:t>
          </w:r>
        </w:p>
      </w:tc>
      <w:tc>
        <w:tcPr>
          <w:tcW w:w="1350" w:type="dxa"/>
        </w:tcPr>
        <w:p w:rsidR="00357F79" w:rsidRPr="008D6374" w:rsidRDefault="00652428" w:rsidP="007439A3">
          <w:pPr>
            <w:pStyle w:val="Footer"/>
            <w:jc w:val="center"/>
          </w:pPr>
          <w:sdt>
            <w:sdtPr>
              <w:rPr>
                <w:rStyle w:val="FooterChar"/>
              </w:rPr>
              <w:alias w:val="Keywords"/>
              <w:tag w:val=""/>
              <w:id w:val="-50382162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13</w:t>
          </w:r>
          <w:r w:rsidR="00357F79" w:rsidRPr="008D6374">
            <w:fldChar w:fldCharType="end"/>
          </w:r>
        </w:p>
      </w:tc>
      <w:tc>
        <w:tcPr>
          <w:tcW w:w="4290" w:type="dxa"/>
        </w:tcPr>
        <w:p w:rsidR="00357F79" w:rsidRPr="00540D85" w:rsidRDefault="006F048B" w:rsidP="007439A3">
          <w:pPr>
            <w:pStyle w:val="Footer"/>
            <w:jc w:val="right"/>
          </w:pPr>
          <w:r w:rsidRPr="007C13BA">
            <w:t>1926.30</w:t>
          </w:r>
          <w:r>
            <w:t>3 (c)(2)</w:t>
          </w:r>
        </w:p>
      </w:tc>
    </w:tr>
  </w:tbl>
  <w:p w:rsidR="00357F79" w:rsidRPr="00540D85" w:rsidRDefault="00357F79"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F63AF4" w:rsidRPr="00540D85" w:rsidTr="007439A3">
      <w:trPr>
        <w:cantSplit/>
      </w:trPr>
      <w:tc>
        <w:tcPr>
          <w:tcW w:w="4289" w:type="dxa"/>
        </w:tcPr>
        <w:p w:rsidR="00F63AF4" w:rsidRPr="008D6374" w:rsidRDefault="001F7497" w:rsidP="001F7497">
          <w:pPr>
            <w:pStyle w:val="Footer"/>
          </w:pPr>
          <w:r>
            <w:t>1926.305</w:t>
          </w:r>
        </w:p>
      </w:tc>
      <w:tc>
        <w:tcPr>
          <w:tcW w:w="1350" w:type="dxa"/>
        </w:tcPr>
        <w:p w:rsidR="00F63AF4" w:rsidRPr="008D6374" w:rsidRDefault="00652428" w:rsidP="007439A3">
          <w:pPr>
            <w:pStyle w:val="Footer"/>
            <w:jc w:val="center"/>
          </w:pPr>
          <w:sdt>
            <w:sdtPr>
              <w:rPr>
                <w:rStyle w:val="FooterChar"/>
              </w:rPr>
              <w:alias w:val="Keywords"/>
              <w:tag w:val=""/>
              <w:id w:val="190449108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63AF4">
                <w:rPr>
                  <w:rStyle w:val="FooterChar"/>
                </w:rPr>
                <w:t>I</w:t>
              </w:r>
            </w:sdtContent>
          </w:sdt>
          <w:r w:rsidR="00F63AF4" w:rsidRPr="008D6374">
            <w:t xml:space="preserve"> - </w:t>
          </w:r>
          <w:r w:rsidR="00F63AF4" w:rsidRPr="008D6374">
            <w:fldChar w:fldCharType="begin"/>
          </w:r>
          <w:r w:rsidR="00F63AF4" w:rsidRPr="008D6374">
            <w:instrText xml:space="preserve"> PAGE   \* MERGEFORMAT </w:instrText>
          </w:r>
          <w:r w:rsidR="00F63AF4" w:rsidRPr="008D6374">
            <w:fldChar w:fldCharType="separate"/>
          </w:r>
          <w:r>
            <w:rPr>
              <w:noProof/>
            </w:rPr>
            <w:t>18</w:t>
          </w:r>
          <w:r w:rsidR="00F63AF4" w:rsidRPr="008D6374">
            <w:fldChar w:fldCharType="end"/>
          </w:r>
        </w:p>
      </w:tc>
      <w:tc>
        <w:tcPr>
          <w:tcW w:w="4290" w:type="dxa"/>
        </w:tcPr>
        <w:p w:rsidR="00F63AF4" w:rsidRPr="00540D85" w:rsidRDefault="001F7497" w:rsidP="007439A3">
          <w:pPr>
            <w:pStyle w:val="Footer"/>
            <w:jc w:val="right"/>
          </w:pPr>
          <w:r>
            <w:t>1926.305</w:t>
          </w:r>
        </w:p>
      </w:tc>
    </w:tr>
  </w:tbl>
  <w:p w:rsidR="00F63AF4" w:rsidRDefault="00F63AF4"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F63AF4" w:rsidRPr="00540D85" w:rsidTr="007439A3">
      <w:trPr>
        <w:cantSplit/>
      </w:trPr>
      <w:tc>
        <w:tcPr>
          <w:tcW w:w="4289" w:type="dxa"/>
        </w:tcPr>
        <w:p w:rsidR="00F63AF4" w:rsidRPr="008D6374" w:rsidRDefault="00F63AF4" w:rsidP="001F7497">
          <w:pPr>
            <w:pStyle w:val="Footer"/>
          </w:pPr>
          <w:r w:rsidRPr="007C13BA">
            <w:t>1926.30</w:t>
          </w:r>
          <w:r w:rsidR="001F7497">
            <w:t xml:space="preserve">5 </w:t>
          </w:r>
        </w:p>
      </w:tc>
      <w:tc>
        <w:tcPr>
          <w:tcW w:w="1350" w:type="dxa"/>
        </w:tcPr>
        <w:p w:rsidR="00F63AF4" w:rsidRPr="008D6374" w:rsidRDefault="00652428" w:rsidP="007439A3">
          <w:pPr>
            <w:pStyle w:val="Footer"/>
            <w:jc w:val="center"/>
          </w:pPr>
          <w:sdt>
            <w:sdtPr>
              <w:rPr>
                <w:rStyle w:val="FooterChar"/>
              </w:rPr>
              <w:alias w:val="Keywords"/>
              <w:tag w:val=""/>
              <w:id w:val="19034789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63AF4">
                <w:rPr>
                  <w:rStyle w:val="FooterChar"/>
                </w:rPr>
                <w:t>I</w:t>
              </w:r>
            </w:sdtContent>
          </w:sdt>
          <w:r w:rsidR="00F63AF4" w:rsidRPr="008D6374">
            <w:t xml:space="preserve"> - </w:t>
          </w:r>
          <w:r w:rsidR="00F63AF4" w:rsidRPr="008D6374">
            <w:fldChar w:fldCharType="begin"/>
          </w:r>
          <w:r w:rsidR="00F63AF4" w:rsidRPr="008D6374">
            <w:instrText xml:space="preserve"> PAGE   \* MERGEFORMAT </w:instrText>
          </w:r>
          <w:r w:rsidR="00F63AF4" w:rsidRPr="008D6374">
            <w:fldChar w:fldCharType="separate"/>
          </w:r>
          <w:r>
            <w:rPr>
              <w:noProof/>
            </w:rPr>
            <w:t>17</w:t>
          </w:r>
          <w:r w:rsidR="00F63AF4" w:rsidRPr="008D6374">
            <w:fldChar w:fldCharType="end"/>
          </w:r>
        </w:p>
      </w:tc>
      <w:tc>
        <w:tcPr>
          <w:tcW w:w="4290" w:type="dxa"/>
        </w:tcPr>
        <w:p w:rsidR="00F63AF4" w:rsidRPr="00540D85" w:rsidRDefault="00F63AF4" w:rsidP="007439A3">
          <w:pPr>
            <w:pStyle w:val="Footer"/>
            <w:jc w:val="right"/>
          </w:pPr>
          <w:r>
            <w:t>1926.</w:t>
          </w:r>
          <w:r w:rsidR="001F7497">
            <w:t>305</w:t>
          </w:r>
          <w:r>
            <w:t xml:space="preserve"> (d)</w:t>
          </w:r>
          <w:r w:rsidR="001F7497">
            <w:t>(1)(vi)</w:t>
          </w:r>
        </w:p>
      </w:tc>
    </w:tr>
  </w:tbl>
  <w:p w:rsidR="00F63AF4" w:rsidRDefault="00F63AF4"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Table of Figures</w:t>
          </w:r>
        </w:p>
      </w:tc>
      <w:tc>
        <w:tcPr>
          <w:tcW w:w="1350" w:type="dxa"/>
        </w:tcPr>
        <w:p w:rsidR="00357F79" w:rsidRPr="008D6374" w:rsidRDefault="00652428" w:rsidP="007439A3">
          <w:pPr>
            <w:pStyle w:val="Footer"/>
            <w:jc w:val="center"/>
          </w:pPr>
          <w:sdt>
            <w:sdtPr>
              <w:rPr>
                <w:rStyle w:val="FooterChar"/>
              </w:rPr>
              <w:alias w:val="Keywords"/>
              <w:tag w:val=""/>
              <w:id w:val="28716351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357F79">
            <w:rPr>
              <w:noProof/>
            </w:rPr>
            <w:t>24</w:t>
          </w:r>
          <w:r w:rsidR="00357F79" w:rsidRPr="008D6374">
            <w:fldChar w:fldCharType="end"/>
          </w:r>
        </w:p>
      </w:tc>
      <w:tc>
        <w:tcPr>
          <w:tcW w:w="4290" w:type="dxa"/>
        </w:tcPr>
        <w:p w:rsidR="00357F79" w:rsidRPr="00540D85" w:rsidRDefault="00357F79" w:rsidP="007439A3">
          <w:pPr>
            <w:pStyle w:val="Footer"/>
            <w:jc w:val="right"/>
          </w:pPr>
          <w:r>
            <w:t>Table of Tables</w:t>
          </w:r>
        </w:p>
      </w:tc>
    </w:tr>
  </w:tbl>
  <w:p w:rsidR="00357F79" w:rsidRDefault="00357F79"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 xml:space="preserve">437-00#-0000 </w:t>
          </w:r>
        </w:p>
      </w:tc>
      <w:tc>
        <w:tcPr>
          <w:tcW w:w="1350" w:type="dxa"/>
        </w:tcPr>
        <w:p w:rsidR="00357F79" w:rsidRPr="008D6374" w:rsidRDefault="00652428" w:rsidP="007439A3">
          <w:pPr>
            <w:pStyle w:val="Footer"/>
            <w:jc w:val="center"/>
          </w:pPr>
          <w:sdt>
            <w:sdtPr>
              <w:rPr>
                <w:rStyle w:val="FooterChar"/>
              </w:rPr>
              <w:alias w:val="Keywords"/>
              <w:tag w:val=""/>
              <w:id w:val="11247424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357F79">
            <w:rPr>
              <w:noProof/>
            </w:rPr>
            <w:t>31</w:t>
          </w:r>
          <w:r w:rsidR="00357F79" w:rsidRPr="008D6374">
            <w:fldChar w:fldCharType="end"/>
          </w:r>
        </w:p>
      </w:tc>
      <w:tc>
        <w:tcPr>
          <w:tcW w:w="4290" w:type="dxa"/>
        </w:tcPr>
        <w:p w:rsidR="00357F79" w:rsidRPr="00540D85" w:rsidRDefault="00357F79" w:rsidP="007439A3">
          <w:pPr>
            <w:pStyle w:val="Footer"/>
            <w:jc w:val="right"/>
          </w:pPr>
          <w:r>
            <w:t>437-00#-0000 (1)</w:t>
          </w:r>
        </w:p>
      </w:tc>
    </w:tr>
  </w:tbl>
  <w:p w:rsidR="00357F79" w:rsidRDefault="00357F79"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E80680" w:rsidP="007439A3">
          <w:pPr>
            <w:pStyle w:val="Footer"/>
          </w:pPr>
          <w:r>
            <w:t>List</w:t>
          </w:r>
          <w:r w:rsidR="00DC37BA">
            <w:t xml:space="preserve"> of Figures</w:t>
          </w:r>
        </w:p>
      </w:tc>
      <w:tc>
        <w:tcPr>
          <w:tcW w:w="1350" w:type="dxa"/>
        </w:tcPr>
        <w:p w:rsidR="00357F79" w:rsidRPr="008D6374" w:rsidRDefault="00652428" w:rsidP="007439A3">
          <w:pPr>
            <w:pStyle w:val="Footer"/>
            <w:jc w:val="center"/>
          </w:pPr>
          <w:sdt>
            <w:sdtPr>
              <w:rPr>
                <w:rStyle w:val="FooterChar"/>
              </w:rPr>
              <w:alias w:val="Keywords"/>
              <w:tag w:val=""/>
              <w:id w:val="36557237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19</w:t>
          </w:r>
          <w:r w:rsidR="00357F79" w:rsidRPr="008D6374">
            <w:fldChar w:fldCharType="end"/>
          </w:r>
        </w:p>
      </w:tc>
      <w:tc>
        <w:tcPr>
          <w:tcW w:w="4290" w:type="dxa"/>
        </w:tcPr>
        <w:p w:rsidR="00357F79" w:rsidRPr="00540D85" w:rsidRDefault="00E80680" w:rsidP="007439A3">
          <w:pPr>
            <w:pStyle w:val="Footer"/>
            <w:jc w:val="right"/>
          </w:pPr>
          <w:r>
            <w:t>List</w:t>
          </w:r>
          <w:r w:rsidR="00DC37BA">
            <w:t xml:space="preserve"> of Figures</w:t>
          </w:r>
        </w:p>
      </w:tc>
    </w:tr>
  </w:tbl>
  <w:p w:rsidR="00357F79" w:rsidRPr="00540D85" w:rsidRDefault="00357F79"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437-00#-0000</w:t>
          </w:r>
        </w:p>
      </w:tc>
      <w:tc>
        <w:tcPr>
          <w:tcW w:w="1350" w:type="dxa"/>
        </w:tcPr>
        <w:p w:rsidR="00357F79" w:rsidRPr="008D6374" w:rsidRDefault="00652428" w:rsidP="007439A3">
          <w:pPr>
            <w:pStyle w:val="Footer"/>
            <w:jc w:val="center"/>
          </w:pPr>
          <w:sdt>
            <w:sdtPr>
              <w:rPr>
                <w:rStyle w:val="FooterChar"/>
              </w:rPr>
              <w:alias w:val="Keywords"/>
              <w:tag w:val=""/>
              <w:id w:val="46355088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357F79">
            <w:rPr>
              <w:noProof/>
            </w:rPr>
            <w:t>18</w:t>
          </w:r>
          <w:r w:rsidR="00357F79" w:rsidRPr="008D6374">
            <w:fldChar w:fldCharType="end"/>
          </w:r>
        </w:p>
      </w:tc>
      <w:tc>
        <w:tcPr>
          <w:tcW w:w="4290" w:type="dxa"/>
        </w:tcPr>
        <w:p w:rsidR="00357F79" w:rsidRPr="00540D85" w:rsidRDefault="00357F79" w:rsidP="007439A3">
          <w:pPr>
            <w:pStyle w:val="Footer"/>
            <w:jc w:val="right"/>
          </w:pPr>
          <w:r>
            <w:t>437-00#-0000 (1)</w:t>
          </w:r>
        </w:p>
      </w:tc>
    </w:tr>
  </w:tbl>
  <w:p w:rsidR="00357F79" w:rsidRDefault="00357F79"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 xml:space="preserve">437-00#-0000 </w:t>
          </w:r>
        </w:p>
      </w:tc>
      <w:tc>
        <w:tcPr>
          <w:tcW w:w="1350" w:type="dxa"/>
        </w:tcPr>
        <w:p w:rsidR="00357F79" w:rsidRPr="008D6374" w:rsidRDefault="00652428" w:rsidP="007439A3">
          <w:pPr>
            <w:pStyle w:val="Footer"/>
            <w:jc w:val="center"/>
          </w:pPr>
          <w:sdt>
            <w:sdtPr>
              <w:rPr>
                <w:rStyle w:val="FooterChar"/>
              </w:rPr>
              <w:alias w:val="Keywords"/>
              <w:tag w:val=""/>
              <w:id w:val="3910058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357F79">
            <w:rPr>
              <w:noProof/>
            </w:rPr>
            <w:t>19</w:t>
          </w:r>
          <w:r w:rsidR="00357F79" w:rsidRPr="008D6374">
            <w:fldChar w:fldCharType="end"/>
          </w:r>
        </w:p>
      </w:tc>
      <w:tc>
        <w:tcPr>
          <w:tcW w:w="4290" w:type="dxa"/>
        </w:tcPr>
        <w:p w:rsidR="00357F79" w:rsidRPr="00540D85" w:rsidRDefault="00357F79" w:rsidP="007439A3">
          <w:pPr>
            <w:pStyle w:val="Footer"/>
            <w:jc w:val="right"/>
          </w:pPr>
          <w:r>
            <w:t>437-00#-0000 (1)</w:t>
          </w:r>
        </w:p>
      </w:tc>
    </w:tr>
  </w:tbl>
  <w:p w:rsidR="00357F79" w:rsidRDefault="00357F79"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B334DB" w:rsidP="00B334DB">
          <w:pPr>
            <w:pStyle w:val="Footer"/>
          </w:pPr>
          <w:r>
            <w:t>Table of contents</w:t>
          </w:r>
        </w:p>
      </w:tc>
      <w:tc>
        <w:tcPr>
          <w:tcW w:w="1350" w:type="dxa"/>
        </w:tcPr>
        <w:p w:rsidR="00357F79" w:rsidRPr="008D6374" w:rsidRDefault="00652428" w:rsidP="007439A3">
          <w:pPr>
            <w:pStyle w:val="Footer"/>
            <w:jc w:val="center"/>
          </w:pPr>
          <w:sdt>
            <w:sdtPr>
              <w:rPr>
                <w:rStyle w:val="FooterChar"/>
              </w:rPr>
              <w:alias w:val="Keywords"/>
              <w:tag w:val=""/>
              <w:id w:val="102999221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iii</w:t>
          </w:r>
          <w:r w:rsidR="00357F79" w:rsidRPr="008D6374">
            <w:fldChar w:fldCharType="end"/>
          </w:r>
        </w:p>
      </w:tc>
      <w:tc>
        <w:tcPr>
          <w:tcW w:w="4290" w:type="dxa"/>
        </w:tcPr>
        <w:p w:rsidR="00357F79" w:rsidRPr="00540D85" w:rsidRDefault="00B334DB" w:rsidP="007439A3">
          <w:pPr>
            <w:pStyle w:val="Footer"/>
            <w:jc w:val="right"/>
          </w:pPr>
          <w:r>
            <w:t>Table of contents</w:t>
          </w:r>
        </w:p>
      </w:tc>
    </w:tr>
  </w:tbl>
  <w:p w:rsidR="00357F79" w:rsidRPr="00540D85" w:rsidRDefault="00357F79"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B334DB" w:rsidP="007439A3">
          <w:pPr>
            <w:pStyle w:val="Footer"/>
          </w:pPr>
          <w:r>
            <w:t>437-003-0001</w:t>
          </w:r>
        </w:p>
      </w:tc>
      <w:tc>
        <w:tcPr>
          <w:tcW w:w="1350" w:type="dxa"/>
        </w:tcPr>
        <w:p w:rsidR="00357F79" w:rsidRPr="008D6374" w:rsidRDefault="00652428" w:rsidP="007439A3">
          <w:pPr>
            <w:pStyle w:val="Footer"/>
            <w:jc w:val="center"/>
          </w:pPr>
          <w:sdt>
            <w:sdtPr>
              <w:rPr>
                <w:rStyle w:val="FooterChar"/>
              </w:rPr>
              <w:alias w:val="Keywords"/>
              <w:tag w:val=""/>
              <w:id w:val="32725171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2</w:t>
          </w:r>
          <w:r w:rsidR="00357F79" w:rsidRPr="008D6374">
            <w:fldChar w:fldCharType="end"/>
          </w:r>
        </w:p>
      </w:tc>
      <w:tc>
        <w:tcPr>
          <w:tcW w:w="4290" w:type="dxa"/>
        </w:tcPr>
        <w:p w:rsidR="00357F79" w:rsidRPr="00540D85" w:rsidRDefault="00B334DB" w:rsidP="007439A3">
          <w:pPr>
            <w:pStyle w:val="Footer"/>
            <w:jc w:val="right"/>
          </w:pPr>
          <w:r>
            <w:t>437-003-0001</w:t>
          </w:r>
        </w:p>
      </w:tc>
    </w:tr>
  </w:tbl>
  <w:p w:rsidR="00357F79" w:rsidRDefault="00357F79"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7439A3">
          <w:pPr>
            <w:pStyle w:val="Footer"/>
          </w:pPr>
          <w:r>
            <w:t xml:space="preserve">437-00#-0000 </w:t>
          </w:r>
        </w:p>
      </w:tc>
      <w:tc>
        <w:tcPr>
          <w:tcW w:w="1350" w:type="dxa"/>
        </w:tcPr>
        <w:p w:rsidR="00357F79" w:rsidRPr="008D6374" w:rsidRDefault="00652428" w:rsidP="007439A3">
          <w:pPr>
            <w:pStyle w:val="Footer"/>
            <w:jc w:val="center"/>
          </w:pPr>
          <w:sdt>
            <w:sdtPr>
              <w:rPr>
                <w:rStyle w:val="FooterChar"/>
              </w:rPr>
              <w:alias w:val="Keywords"/>
              <w:tag w:val=""/>
              <w:id w:val="-18810751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sidR="00357F79">
            <w:rPr>
              <w:noProof/>
            </w:rPr>
            <w:t>11</w:t>
          </w:r>
          <w:r w:rsidR="00357F79" w:rsidRPr="008D6374">
            <w:fldChar w:fldCharType="end"/>
          </w:r>
        </w:p>
      </w:tc>
      <w:tc>
        <w:tcPr>
          <w:tcW w:w="4290" w:type="dxa"/>
        </w:tcPr>
        <w:p w:rsidR="00357F79" w:rsidRPr="00540D85" w:rsidRDefault="00357F79" w:rsidP="007439A3">
          <w:pPr>
            <w:pStyle w:val="Footer"/>
            <w:jc w:val="right"/>
          </w:pPr>
          <w:r>
            <w:t>437-00#-0000 (1)</w:t>
          </w:r>
        </w:p>
      </w:tc>
    </w:tr>
  </w:tbl>
  <w:p w:rsidR="00357F79" w:rsidRDefault="00357F79"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B334DB">
          <w:pPr>
            <w:pStyle w:val="Footer"/>
          </w:pPr>
          <w:r>
            <w:t>437-00</w:t>
          </w:r>
          <w:r w:rsidR="00B334DB">
            <w:t>3-0001</w:t>
          </w:r>
        </w:p>
      </w:tc>
      <w:tc>
        <w:tcPr>
          <w:tcW w:w="1350" w:type="dxa"/>
        </w:tcPr>
        <w:p w:rsidR="00357F79" w:rsidRPr="008D6374" w:rsidRDefault="00652428" w:rsidP="007439A3">
          <w:pPr>
            <w:pStyle w:val="Footer"/>
            <w:jc w:val="center"/>
          </w:pPr>
          <w:sdt>
            <w:sdtPr>
              <w:rPr>
                <w:rStyle w:val="FooterChar"/>
              </w:rPr>
              <w:alias w:val="Keywords"/>
              <w:tag w:val=""/>
              <w:id w:val="-155777294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1</w:t>
          </w:r>
          <w:r w:rsidR="00357F79" w:rsidRPr="008D6374">
            <w:fldChar w:fldCharType="end"/>
          </w:r>
        </w:p>
      </w:tc>
      <w:tc>
        <w:tcPr>
          <w:tcW w:w="4290" w:type="dxa"/>
        </w:tcPr>
        <w:p w:rsidR="00357F79" w:rsidRPr="00540D85" w:rsidRDefault="00357F79" w:rsidP="00B334DB">
          <w:pPr>
            <w:pStyle w:val="Footer"/>
            <w:jc w:val="right"/>
          </w:pPr>
          <w:r>
            <w:t>437-00</w:t>
          </w:r>
          <w:r w:rsidR="00B334DB">
            <w:t>3-0001</w:t>
          </w:r>
        </w:p>
      </w:tc>
    </w:tr>
  </w:tbl>
  <w:p w:rsidR="00357F79" w:rsidRPr="00540D85" w:rsidRDefault="00357F79"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57F79" w:rsidRPr="00540D85" w:rsidTr="007439A3">
      <w:trPr>
        <w:cantSplit/>
      </w:trPr>
      <w:tc>
        <w:tcPr>
          <w:tcW w:w="4289" w:type="dxa"/>
        </w:tcPr>
        <w:p w:rsidR="00357F79" w:rsidRPr="008D6374" w:rsidRDefault="00357F79" w:rsidP="00645509">
          <w:pPr>
            <w:pStyle w:val="Footer"/>
          </w:pPr>
          <w:r>
            <w:t xml:space="preserve">1926.300 </w:t>
          </w:r>
          <w:r w:rsidR="00B334DB">
            <w:t>(b)(4)(iii</w:t>
          </w:r>
          <w:r>
            <w:t>)</w:t>
          </w:r>
        </w:p>
      </w:tc>
      <w:tc>
        <w:tcPr>
          <w:tcW w:w="1350" w:type="dxa"/>
        </w:tcPr>
        <w:p w:rsidR="00357F79" w:rsidRPr="008D6374" w:rsidRDefault="00652428" w:rsidP="007439A3">
          <w:pPr>
            <w:pStyle w:val="Footer"/>
            <w:jc w:val="center"/>
          </w:pPr>
          <w:sdt>
            <w:sdtPr>
              <w:rPr>
                <w:rStyle w:val="FooterChar"/>
              </w:rPr>
              <w:alias w:val="Keywords"/>
              <w:tag w:val=""/>
              <w:id w:val="-75721953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57F79">
                <w:rPr>
                  <w:rStyle w:val="FooterChar"/>
                </w:rPr>
                <w:t>I</w:t>
              </w:r>
            </w:sdtContent>
          </w:sdt>
          <w:r w:rsidR="00357F79" w:rsidRPr="008D6374">
            <w:t xml:space="preserve"> - </w:t>
          </w:r>
          <w:r w:rsidR="00357F79" w:rsidRPr="008D6374">
            <w:fldChar w:fldCharType="begin"/>
          </w:r>
          <w:r w:rsidR="00357F79" w:rsidRPr="008D6374">
            <w:instrText xml:space="preserve"> PAGE   \* MERGEFORMAT </w:instrText>
          </w:r>
          <w:r w:rsidR="00357F79" w:rsidRPr="008D6374">
            <w:fldChar w:fldCharType="separate"/>
          </w:r>
          <w:r>
            <w:rPr>
              <w:noProof/>
            </w:rPr>
            <w:t>4</w:t>
          </w:r>
          <w:r w:rsidR="00357F79" w:rsidRPr="008D6374">
            <w:fldChar w:fldCharType="end"/>
          </w:r>
        </w:p>
      </w:tc>
      <w:tc>
        <w:tcPr>
          <w:tcW w:w="4290" w:type="dxa"/>
        </w:tcPr>
        <w:p w:rsidR="00357F79" w:rsidRPr="00540D85" w:rsidRDefault="00357F79" w:rsidP="007439A3">
          <w:pPr>
            <w:pStyle w:val="Footer"/>
            <w:jc w:val="right"/>
          </w:pPr>
          <w:r>
            <w:t xml:space="preserve">1926.300 </w:t>
          </w:r>
          <w:r w:rsidR="00205D69">
            <w:t>(b)</w:t>
          </w:r>
          <w:r>
            <w:t>(7)</w:t>
          </w:r>
        </w:p>
      </w:tc>
    </w:tr>
  </w:tbl>
  <w:p w:rsidR="00357F79" w:rsidRDefault="00357F79"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F79" w:rsidRDefault="00357F79">
      <w:r>
        <w:separator/>
      </w:r>
    </w:p>
    <w:p w:rsidR="00357F79" w:rsidRDefault="00357F79"/>
  </w:footnote>
  <w:footnote w:type="continuationSeparator" w:id="0">
    <w:p w:rsidR="00357F79" w:rsidRDefault="00357F79">
      <w:r>
        <w:continuationSeparator/>
      </w:r>
    </w:p>
    <w:p w:rsidR="00357F79" w:rsidRDefault="00357F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49236877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357F79" w:rsidP="007439A3">
          <w:pPr>
            <w:pStyle w:val="Header"/>
            <w:jc w:val="right"/>
          </w:pPr>
          <w:r>
            <w:t xml:space="preserve"> </w:t>
          </w:r>
          <w:sdt>
            <w:sdtPr>
              <w:rPr>
                <w:rStyle w:val="HeaderChar"/>
              </w:rPr>
              <w:alias w:val="Title"/>
              <w:tag w:val=""/>
              <w:id w:val="158826029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Tools - Hand and Power</w:t>
              </w:r>
            </w:sdtContent>
          </w:sdt>
          <w:r>
            <w:t xml:space="preserve"> </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12442515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15037550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158352374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B869E7" w:rsidTr="007439A3">
      <w:trPr>
        <w:cantSplit/>
      </w:trPr>
      <w:tc>
        <w:tcPr>
          <w:tcW w:w="4344" w:type="pct"/>
          <w:vAlign w:val="center"/>
        </w:tcPr>
        <w:p w:rsidR="00B869E7" w:rsidRPr="00B66A96" w:rsidRDefault="00B869E7" w:rsidP="007439A3">
          <w:pPr>
            <w:pStyle w:val="Header"/>
          </w:pPr>
          <w:r>
            <w:t>General Requirements</w:t>
          </w:r>
        </w:p>
      </w:tc>
      <w:tc>
        <w:tcPr>
          <w:tcW w:w="656" w:type="pct"/>
          <w:noWrap/>
          <w:vAlign w:val="center"/>
        </w:tcPr>
        <w:sdt>
          <w:sdtPr>
            <w:rPr>
              <w:rStyle w:val="Headerlarge"/>
            </w:rPr>
            <w:alias w:val="Keywords"/>
            <w:tag w:val=""/>
            <w:id w:val="192590468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69E7" w:rsidRPr="00D36179" w:rsidRDefault="00B869E7" w:rsidP="007439A3">
              <w:pPr>
                <w:pStyle w:val="Header"/>
                <w:jc w:val="right"/>
                <w:rPr>
                  <w:rStyle w:val="Headerlarge"/>
                </w:rPr>
              </w:pPr>
              <w:r>
                <w:rPr>
                  <w:rStyle w:val="Headerlarge"/>
                </w:rPr>
                <w:t>I</w:t>
              </w:r>
            </w:p>
          </w:sdtContent>
        </w:sdt>
      </w:tc>
    </w:tr>
    <w:tr w:rsidR="00B869E7" w:rsidRPr="00121E2A" w:rsidTr="007439A3">
      <w:trPr>
        <w:cantSplit/>
      </w:trPr>
      <w:tc>
        <w:tcPr>
          <w:tcW w:w="5000" w:type="pct"/>
          <w:gridSpan w:val="2"/>
          <w:noWrap/>
        </w:tcPr>
        <w:p w:rsidR="00B869E7" w:rsidRPr="00EA5D0B" w:rsidRDefault="00B869E7"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66601086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04861017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544024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B869E7" w:rsidRPr="00B66A96" w:rsidRDefault="00B869E7" w:rsidP="00426E10">
    <w:pPr>
      <w:pStyle w:val="Header"/>
      <w:tabs>
        <w:tab w:val="left" w:pos="4170"/>
      </w:tabs>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B869E7" w:rsidTr="007439A3">
      <w:trPr>
        <w:cantSplit/>
      </w:trPr>
      <w:tc>
        <w:tcPr>
          <w:tcW w:w="4344" w:type="pct"/>
          <w:vAlign w:val="center"/>
        </w:tcPr>
        <w:p w:rsidR="00B869E7" w:rsidRPr="00B66A96" w:rsidRDefault="00B869E7" w:rsidP="007439A3">
          <w:pPr>
            <w:pStyle w:val="Header"/>
          </w:pPr>
          <w:r>
            <w:t>General Requirements</w:t>
          </w:r>
        </w:p>
      </w:tc>
      <w:tc>
        <w:tcPr>
          <w:tcW w:w="656" w:type="pct"/>
          <w:noWrap/>
          <w:vAlign w:val="center"/>
        </w:tcPr>
        <w:sdt>
          <w:sdtPr>
            <w:rPr>
              <w:rStyle w:val="Headerlarge"/>
            </w:rPr>
            <w:alias w:val="Keywords"/>
            <w:tag w:val=""/>
            <w:id w:val="-182558142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69E7" w:rsidRPr="00D36179" w:rsidRDefault="00B869E7" w:rsidP="007439A3">
              <w:pPr>
                <w:pStyle w:val="Header"/>
                <w:jc w:val="right"/>
                <w:rPr>
                  <w:rStyle w:val="Headerlarge"/>
                </w:rPr>
              </w:pPr>
              <w:r>
                <w:rPr>
                  <w:rStyle w:val="Headerlarge"/>
                </w:rPr>
                <w:t>I</w:t>
              </w:r>
            </w:p>
          </w:sdtContent>
        </w:sdt>
      </w:tc>
    </w:tr>
    <w:tr w:rsidR="00B869E7" w:rsidRPr="00121E2A" w:rsidTr="007439A3">
      <w:trPr>
        <w:cantSplit/>
      </w:trPr>
      <w:tc>
        <w:tcPr>
          <w:tcW w:w="5000" w:type="pct"/>
          <w:gridSpan w:val="2"/>
          <w:noWrap/>
        </w:tcPr>
        <w:p w:rsidR="00B869E7" w:rsidRPr="00EA5D0B" w:rsidRDefault="00B869E7"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9360569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53975483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1809065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B869E7" w:rsidRPr="00B66A96" w:rsidRDefault="00B869E7" w:rsidP="00426E10">
    <w:pPr>
      <w:pStyle w:val="Header"/>
      <w:tabs>
        <w:tab w:val="left" w:pos="4170"/>
      </w:tabs>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B869E7" w:rsidTr="007439A3">
      <w:trPr>
        <w:cantSplit/>
      </w:trPr>
      <w:tc>
        <w:tcPr>
          <w:tcW w:w="4344" w:type="pct"/>
          <w:vAlign w:val="center"/>
        </w:tcPr>
        <w:p w:rsidR="00B869E7" w:rsidRPr="00B66A96" w:rsidRDefault="00B869E7" w:rsidP="007439A3">
          <w:pPr>
            <w:pStyle w:val="Header"/>
          </w:pPr>
          <w:r>
            <w:rPr>
              <w:rStyle w:val="HeaderChar"/>
            </w:rPr>
            <w:t>General Requirements</w:t>
          </w:r>
        </w:p>
      </w:tc>
      <w:tc>
        <w:tcPr>
          <w:tcW w:w="656" w:type="pct"/>
          <w:noWrap/>
          <w:vAlign w:val="center"/>
        </w:tcPr>
        <w:sdt>
          <w:sdtPr>
            <w:rPr>
              <w:rStyle w:val="Headerlarge"/>
            </w:rPr>
            <w:alias w:val="Keywords"/>
            <w:tag w:val=""/>
            <w:id w:val="53139273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B869E7" w:rsidRPr="00D36179" w:rsidRDefault="00B869E7" w:rsidP="007439A3">
              <w:pPr>
                <w:pStyle w:val="Header"/>
                <w:jc w:val="right"/>
                <w:rPr>
                  <w:rStyle w:val="Headerlarge"/>
                </w:rPr>
              </w:pPr>
              <w:r>
                <w:rPr>
                  <w:rStyle w:val="Headerlarge"/>
                </w:rPr>
                <w:t>I</w:t>
              </w:r>
            </w:p>
          </w:sdtContent>
        </w:sdt>
      </w:tc>
    </w:tr>
    <w:tr w:rsidR="00B869E7" w:rsidRPr="00D36179" w:rsidTr="007439A3">
      <w:trPr>
        <w:cantSplit/>
      </w:trPr>
      <w:tc>
        <w:tcPr>
          <w:tcW w:w="5000" w:type="pct"/>
          <w:gridSpan w:val="2"/>
          <w:noWrap/>
        </w:tcPr>
        <w:p w:rsidR="00B869E7" w:rsidRPr="00EA5D0B" w:rsidRDefault="00B869E7"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2732416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75597559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37358733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B869E7" w:rsidRDefault="00B869E7" w:rsidP="005E661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79451189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B76E2C" w:rsidP="007439A3">
          <w:pPr>
            <w:pStyle w:val="Header"/>
            <w:jc w:val="right"/>
          </w:pPr>
          <w:r>
            <w:rPr>
              <w:rStyle w:val="HeaderChar"/>
            </w:rPr>
            <w:t>Power-operated Hand Tools</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36819403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12855748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199529437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7B0C04" w:rsidP="007439A3">
          <w:pPr>
            <w:pStyle w:val="Header"/>
          </w:pPr>
          <w:r>
            <w:rPr>
              <w:rStyle w:val="HeaderChar"/>
            </w:rPr>
            <w:t>Power-operated Hand Tools</w:t>
          </w:r>
        </w:p>
      </w:tc>
      <w:tc>
        <w:tcPr>
          <w:tcW w:w="656" w:type="pct"/>
          <w:noWrap/>
          <w:vAlign w:val="center"/>
        </w:tcPr>
        <w:sdt>
          <w:sdtPr>
            <w:rPr>
              <w:rStyle w:val="Headerlarge"/>
            </w:rPr>
            <w:alias w:val="Keywords"/>
            <w:tag w:val=""/>
            <w:id w:val="10524267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88924944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4755195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7707095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Default="00357F79" w:rsidP="005E661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B76E2C" w:rsidP="00B76E2C">
          <w:pPr>
            <w:pStyle w:val="Header"/>
          </w:pPr>
          <w:r>
            <w:t>Hand Tools</w:t>
          </w:r>
          <w:r w:rsidR="00357F79">
            <w:t xml:space="preserve"> | </w:t>
          </w:r>
          <w:r>
            <w:t>Power-operated Hand Tools</w:t>
          </w:r>
        </w:p>
      </w:tc>
      <w:tc>
        <w:tcPr>
          <w:tcW w:w="656" w:type="pct"/>
          <w:noWrap/>
          <w:vAlign w:val="center"/>
        </w:tcPr>
        <w:sdt>
          <w:sdtPr>
            <w:rPr>
              <w:rStyle w:val="Headerlarge"/>
            </w:rPr>
            <w:alias w:val="Keywords"/>
            <w:tag w:val=""/>
            <w:id w:val="16868042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86340198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04671882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9904908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7C13BA"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57068928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7C13BA" w:rsidRPr="00D36179" w:rsidRDefault="007C13BA"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7C13BA" w:rsidRPr="00B66A96" w:rsidRDefault="007C13BA" w:rsidP="007439A3">
          <w:pPr>
            <w:pStyle w:val="Header"/>
            <w:jc w:val="right"/>
          </w:pPr>
          <w:r>
            <w:rPr>
              <w:rStyle w:val="HeaderChar"/>
            </w:rPr>
            <w:t>Power-operated Hand Tools</w:t>
          </w:r>
          <w:r w:rsidR="00A77C1B">
            <w:rPr>
              <w:rStyle w:val="HeaderChar"/>
            </w:rPr>
            <w:t xml:space="preserve"> | Powder-Actuated Tools</w:t>
          </w:r>
        </w:p>
      </w:tc>
    </w:tr>
    <w:tr w:rsidR="007C13BA" w:rsidRPr="00BA1B08" w:rsidTr="007439A3">
      <w:trPr>
        <w:cantSplit/>
      </w:trPr>
      <w:tc>
        <w:tcPr>
          <w:tcW w:w="5000" w:type="pct"/>
          <w:gridSpan w:val="2"/>
          <w:tcBorders>
            <w:top w:val="single" w:sz="12" w:space="0" w:color="808080" w:themeColor="background1" w:themeShade="80"/>
          </w:tcBorders>
          <w:noWrap/>
        </w:tcPr>
        <w:p w:rsidR="007C13BA" w:rsidRPr="00D36179" w:rsidRDefault="00652428" w:rsidP="007439A3">
          <w:pPr>
            <w:tabs>
              <w:tab w:val="left" w:pos="2160"/>
              <w:tab w:val="right" w:pos="9900"/>
            </w:tabs>
            <w:rPr>
              <w:rStyle w:val="Headertiny"/>
            </w:rPr>
          </w:pPr>
          <w:sdt>
            <w:sdtPr>
              <w:rPr>
                <w:rStyle w:val="Headertiny"/>
              </w:rPr>
              <w:alias w:val="Subject"/>
              <w:tag w:val=""/>
              <w:id w:val="-160556359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C13BA">
                <w:rPr>
                  <w:rStyle w:val="Headertiny"/>
                </w:rPr>
                <w:t>Division 3</w:t>
              </w:r>
            </w:sdtContent>
          </w:sdt>
          <w:r w:rsidR="007C13BA">
            <w:rPr>
              <w:rStyle w:val="Headertiny"/>
            </w:rPr>
            <w:tab/>
          </w:r>
          <w:sdt>
            <w:sdtPr>
              <w:rPr>
                <w:rStyle w:val="Headertiny"/>
              </w:rPr>
              <w:alias w:val="Category"/>
              <w:tag w:val=""/>
              <w:id w:val="-6049271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7C13BA" w:rsidRPr="00D36179">
                <w:rPr>
                  <w:rStyle w:val="Headertiny"/>
                </w:rPr>
                <w:t>Oregon Administrative Rules</w:t>
              </w:r>
            </w:sdtContent>
          </w:sdt>
          <w:r w:rsidR="007C13BA" w:rsidRPr="00D36179">
            <w:rPr>
              <w:rStyle w:val="Headertiny"/>
            </w:rPr>
            <w:tab/>
          </w:r>
          <w:sdt>
            <w:sdtPr>
              <w:rPr>
                <w:rStyle w:val="Headertiny"/>
              </w:rPr>
              <w:alias w:val="Company"/>
              <w:tag w:val=""/>
              <w:id w:val="199575318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7C13BA" w:rsidRPr="00D36179">
                <w:rPr>
                  <w:rStyle w:val="Headertiny"/>
                </w:rPr>
                <w:t>Oregon Occupational Safety and Health Division</w:t>
              </w:r>
            </w:sdtContent>
          </w:sdt>
        </w:p>
      </w:tc>
    </w:tr>
  </w:tbl>
  <w:p w:rsidR="007C13BA" w:rsidRDefault="007C13B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83642390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AF6F35" w:rsidP="007439A3">
          <w:pPr>
            <w:pStyle w:val="Header"/>
            <w:jc w:val="right"/>
          </w:pPr>
          <w:r>
            <w:rPr>
              <w:rStyle w:val="HeaderChar"/>
            </w:rPr>
            <w:t>Abrasive Wheels and Tools</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146908774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168736706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145555754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F63AF4" w:rsidP="00F63AF4">
          <w:pPr>
            <w:pStyle w:val="Header"/>
          </w:pPr>
          <w:r>
            <w:rPr>
              <w:rStyle w:val="HeaderChar"/>
            </w:rPr>
            <w:t>Abrasive Wheels and Tools</w:t>
          </w:r>
          <w:r w:rsidR="00357F79">
            <w:rPr>
              <w:rStyle w:val="HeaderChar"/>
            </w:rPr>
            <w:t xml:space="preserve"> | </w:t>
          </w:r>
          <w:r>
            <w:rPr>
              <w:rStyle w:val="HeaderChar"/>
            </w:rPr>
            <w:t>Woodworking Tools</w:t>
          </w:r>
        </w:p>
      </w:tc>
      <w:tc>
        <w:tcPr>
          <w:tcW w:w="656" w:type="pct"/>
          <w:noWrap/>
          <w:vAlign w:val="center"/>
        </w:tcPr>
        <w:sdt>
          <w:sdtPr>
            <w:rPr>
              <w:rStyle w:val="Headerlarge"/>
            </w:rPr>
            <w:alias w:val="Keywords"/>
            <w:tag w:val=""/>
            <w:id w:val="208487157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06923357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03586237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5158329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Default="00357F79" w:rsidP="005E6618">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6F048B" w:rsidP="007439A3">
          <w:pPr>
            <w:pStyle w:val="Header"/>
          </w:pPr>
          <w:r>
            <w:t>Abrasive Wheels and Tools</w:t>
          </w:r>
        </w:p>
      </w:tc>
      <w:tc>
        <w:tcPr>
          <w:tcW w:w="656" w:type="pct"/>
          <w:noWrap/>
          <w:vAlign w:val="center"/>
        </w:tcPr>
        <w:sdt>
          <w:sdtPr>
            <w:rPr>
              <w:rStyle w:val="Headerlarge"/>
            </w:rPr>
            <w:alias w:val="Keywords"/>
            <w:tag w:val=""/>
            <w:id w:val="-206200467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1349913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1749651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1181333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652428" w:rsidP="007439A3">
          <w:pPr>
            <w:pStyle w:val="Header"/>
          </w:pPr>
          <w:sdt>
            <w:sdtPr>
              <w:rPr>
                <w:rStyle w:val="HeaderChar"/>
              </w:rPr>
              <w:alias w:val="Title"/>
              <w:tag w:val=""/>
              <w:id w:val="10656912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57F79">
                <w:rPr>
                  <w:rStyle w:val="HeaderChar"/>
                </w:rPr>
                <w:t>Tools - Hand and Power</w:t>
              </w:r>
            </w:sdtContent>
          </w:sdt>
          <w:r w:rsidR="00357F79">
            <w:t xml:space="preserve">  </w:t>
          </w:r>
        </w:p>
      </w:tc>
      <w:tc>
        <w:tcPr>
          <w:tcW w:w="656" w:type="pct"/>
          <w:noWrap/>
          <w:vAlign w:val="center"/>
        </w:tcPr>
        <w:sdt>
          <w:sdtPr>
            <w:rPr>
              <w:rStyle w:val="Headerlarge"/>
            </w:rPr>
            <w:alias w:val="Keywords"/>
            <w:tag w:val=""/>
            <w:id w:val="-72829639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7439A3" w:rsidRDefault="00357F79" w:rsidP="007439A3">
          <w:pPr>
            <w:pStyle w:val="Header"/>
            <w:tabs>
              <w:tab w:val="left" w:pos="5400"/>
              <w:tab w:val="right" w:pos="9900"/>
            </w:tabs>
            <w:rPr>
              <w:rStyle w:val="Headertiny"/>
            </w:rPr>
          </w:pPr>
          <w:r w:rsidRPr="007439A3">
            <w:rPr>
              <w:rStyle w:val="Headertiny"/>
            </w:rPr>
            <w:t xml:space="preserve">  </w:t>
          </w:r>
          <w:sdt>
            <w:sdtPr>
              <w:rPr>
                <w:rStyle w:val="Headertiny"/>
              </w:rPr>
              <w:alias w:val="Company"/>
              <w:tag w:val=""/>
              <w:id w:val="-9641239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7439A3">
                <w:rPr>
                  <w:rStyle w:val="Headertiny"/>
                </w:rPr>
                <w:t>Oregon Occupational Safety and Health Division</w:t>
              </w:r>
            </w:sdtContent>
          </w:sdt>
          <w:r w:rsidRPr="007439A3">
            <w:rPr>
              <w:rStyle w:val="Headertiny"/>
            </w:rPr>
            <w:t xml:space="preserve">  </w:t>
          </w:r>
          <w:r w:rsidRPr="007439A3">
            <w:rPr>
              <w:rStyle w:val="Headertiny"/>
            </w:rPr>
            <w:tab/>
            <w:t xml:space="preserve">  </w:t>
          </w:r>
          <w:sdt>
            <w:sdtPr>
              <w:rPr>
                <w:rStyle w:val="Headertiny"/>
              </w:rPr>
              <w:alias w:val="Category"/>
              <w:tag w:val=""/>
              <w:id w:val="-84671120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7439A3">
                <w:rPr>
                  <w:rStyle w:val="Headertiny"/>
                </w:rPr>
                <w:t>Oregon Administrative Rules</w:t>
              </w:r>
            </w:sdtContent>
          </w:sdt>
          <w:r w:rsidRPr="007439A3">
            <w:rPr>
              <w:rStyle w:val="Headertiny"/>
            </w:rPr>
            <w:t xml:space="preserve">  </w:t>
          </w:r>
          <w:r w:rsidRPr="007439A3">
            <w:rPr>
              <w:rStyle w:val="Headertiny"/>
            </w:rPr>
            <w:tab/>
            <w:t xml:space="preserve">  </w:t>
          </w:r>
          <w:sdt>
            <w:sdtPr>
              <w:rPr>
                <w:rStyle w:val="Headertiny"/>
              </w:rPr>
              <w:alias w:val="Subject"/>
              <w:tag w:val=""/>
              <w:id w:val="200076593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7439A3">
            <w:rPr>
              <w:rStyle w:val="Headertiny"/>
            </w:rPr>
            <w:t xml:space="preserve">  </w:t>
          </w:r>
        </w:p>
      </w:tc>
    </w:tr>
  </w:tbl>
  <w:p w:rsidR="00357F79" w:rsidRDefault="00357F79" w:rsidP="005E661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F63AF4"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3062970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F63AF4" w:rsidRPr="00D36179" w:rsidRDefault="00F63AF4"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F63AF4" w:rsidRPr="00B66A96" w:rsidRDefault="001F7497" w:rsidP="007439A3">
          <w:pPr>
            <w:pStyle w:val="Header"/>
            <w:jc w:val="right"/>
          </w:pPr>
          <w:r>
            <w:rPr>
              <w:rStyle w:val="HeaderChar"/>
            </w:rPr>
            <w:t>Jacks - Lever and Ratchet, Screw, and Hydraulic</w:t>
          </w:r>
        </w:p>
      </w:tc>
    </w:tr>
    <w:tr w:rsidR="00F63AF4" w:rsidRPr="00BA1B08" w:rsidTr="007439A3">
      <w:trPr>
        <w:cantSplit/>
      </w:trPr>
      <w:tc>
        <w:tcPr>
          <w:tcW w:w="5000" w:type="pct"/>
          <w:gridSpan w:val="2"/>
          <w:tcBorders>
            <w:top w:val="single" w:sz="12" w:space="0" w:color="808080" w:themeColor="background1" w:themeShade="80"/>
          </w:tcBorders>
          <w:noWrap/>
        </w:tcPr>
        <w:p w:rsidR="00F63AF4" w:rsidRPr="00D36179" w:rsidRDefault="00652428" w:rsidP="007439A3">
          <w:pPr>
            <w:tabs>
              <w:tab w:val="left" w:pos="2160"/>
              <w:tab w:val="right" w:pos="9900"/>
            </w:tabs>
            <w:rPr>
              <w:rStyle w:val="Headertiny"/>
            </w:rPr>
          </w:pPr>
          <w:sdt>
            <w:sdtPr>
              <w:rPr>
                <w:rStyle w:val="Headertiny"/>
              </w:rPr>
              <w:alias w:val="Subject"/>
              <w:tag w:val=""/>
              <w:id w:val="-169307237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63AF4">
                <w:rPr>
                  <w:rStyle w:val="Headertiny"/>
                </w:rPr>
                <w:t>Division 3</w:t>
              </w:r>
            </w:sdtContent>
          </w:sdt>
          <w:r w:rsidR="00F63AF4">
            <w:rPr>
              <w:rStyle w:val="Headertiny"/>
            </w:rPr>
            <w:tab/>
          </w:r>
          <w:sdt>
            <w:sdtPr>
              <w:rPr>
                <w:rStyle w:val="Headertiny"/>
              </w:rPr>
              <w:alias w:val="Category"/>
              <w:tag w:val=""/>
              <w:id w:val="-33075409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F63AF4" w:rsidRPr="00D36179">
                <w:rPr>
                  <w:rStyle w:val="Headertiny"/>
                </w:rPr>
                <w:t>Oregon Administrative Rules</w:t>
              </w:r>
            </w:sdtContent>
          </w:sdt>
          <w:r w:rsidR="00F63AF4" w:rsidRPr="00D36179">
            <w:rPr>
              <w:rStyle w:val="Headertiny"/>
            </w:rPr>
            <w:tab/>
          </w:r>
          <w:sdt>
            <w:sdtPr>
              <w:rPr>
                <w:rStyle w:val="Headertiny"/>
              </w:rPr>
              <w:alias w:val="Company"/>
              <w:tag w:val=""/>
              <w:id w:val="-155869219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F63AF4" w:rsidRPr="00D36179">
                <w:rPr>
                  <w:rStyle w:val="Headertiny"/>
                </w:rPr>
                <w:t>Oregon Occupational Safety and Health Division</w:t>
              </w:r>
            </w:sdtContent>
          </w:sdt>
        </w:p>
      </w:tc>
    </w:tr>
  </w:tbl>
  <w:p w:rsidR="00F63AF4" w:rsidRDefault="00F63AF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F63AF4" w:rsidTr="007439A3">
      <w:trPr>
        <w:cantSplit/>
      </w:trPr>
      <w:tc>
        <w:tcPr>
          <w:tcW w:w="4344" w:type="pct"/>
          <w:vAlign w:val="center"/>
        </w:tcPr>
        <w:p w:rsidR="00F63AF4" w:rsidRPr="00B66A96" w:rsidRDefault="001F7497" w:rsidP="00F63AF4">
          <w:pPr>
            <w:pStyle w:val="Header"/>
          </w:pPr>
          <w:r>
            <w:rPr>
              <w:rStyle w:val="HeaderChar"/>
            </w:rPr>
            <w:t>Jacks - Lever and Ratchet, Screw, and Hydraulic</w:t>
          </w:r>
        </w:p>
      </w:tc>
      <w:tc>
        <w:tcPr>
          <w:tcW w:w="656" w:type="pct"/>
          <w:noWrap/>
          <w:vAlign w:val="center"/>
        </w:tcPr>
        <w:sdt>
          <w:sdtPr>
            <w:rPr>
              <w:rStyle w:val="Headerlarge"/>
            </w:rPr>
            <w:alias w:val="Keywords"/>
            <w:tag w:val=""/>
            <w:id w:val="101118024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F63AF4" w:rsidRPr="00D36179" w:rsidRDefault="00F63AF4" w:rsidP="007439A3">
              <w:pPr>
                <w:pStyle w:val="Header"/>
                <w:jc w:val="right"/>
                <w:rPr>
                  <w:rStyle w:val="Headerlarge"/>
                </w:rPr>
              </w:pPr>
              <w:r>
                <w:rPr>
                  <w:rStyle w:val="Headerlarge"/>
                </w:rPr>
                <w:t>I</w:t>
              </w:r>
            </w:p>
          </w:sdtContent>
        </w:sdt>
      </w:tc>
    </w:tr>
    <w:tr w:rsidR="00F63AF4" w:rsidRPr="00D36179" w:rsidTr="007439A3">
      <w:trPr>
        <w:cantSplit/>
      </w:trPr>
      <w:tc>
        <w:tcPr>
          <w:tcW w:w="5000" w:type="pct"/>
          <w:gridSpan w:val="2"/>
          <w:noWrap/>
        </w:tcPr>
        <w:p w:rsidR="00F63AF4" w:rsidRPr="00EA5D0B" w:rsidRDefault="00F63AF4"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3828547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6416435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8167150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F63AF4" w:rsidRDefault="00F63AF4" w:rsidP="005E6618">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37535776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357F79" w:rsidP="007439A3">
          <w:pPr>
            <w:pStyle w:val="Header"/>
            <w:jc w:val="right"/>
          </w:pPr>
          <w:r>
            <w:t xml:space="preserve"> </w:t>
          </w:r>
          <w:sdt>
            <w:sdtPr>
              <w:rPr>
                <w:rStyle w:val="HeaderChar"/>
              </w:rPr>
              <w:alias w:val="Title"/>
              <w:tag w:val=""/>
              <w:id w:val="-129635834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Tools - Hand and Power</w:t>
              </w:r>
            </w:sdtContent>
          </w:sdt>
          <w:r>
            <w:t xml:space="preserve"> </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107648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142248830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81438282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652428" w:rsidP="007439A3">
          <w:pPr>
            <w:pStyle w:val="Header"/>
          </w:pPr>
          <w:sdt>
            <w:sdtPr>
              <w:rPr>
                <w:rStyle w:val="HeaderChar"/>
              </w:rPr>
              <w:alias w:val="Title"/>
              <w:tag w:val=""/>
              <w:id w:val="18503693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57F79">
                <w:rPr>
                  <w:rStyle w:val="HeaderChar"/>
                </w:rPr>
                <w:t>Tools - Hand and Power</w:t>
              </w:r>
            </w:sdtContent>
          </w:sdt>
          <w:r w:rsidR="00357F79">
            <w:t xml:space="preserve">  </w:t>
          </w:r>
        </w:p>
      </w:tc>
      <w:tc>
        <w:tcPr>
          <w:tcW w:w="656" w:type="pct"/>
          <w:noWrap/>
          <w:vAlign w:val="center"/>
        </w:tcPr>
        <w:sdt>
          <w:sdtPr>
            <w:rPr>
              <w:rStyle w:val="Headerlarge"/>
            </w:rPr>
            <w:alias w:val="Keywords"/>
            <w:tag w:val=""/>
            <w:id w:val="802668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34747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525754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7392484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Default="00357F79" w:rsidP="005E6618">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652428" w:rsidP="007439A3">
          <w:pPr>
            <w:pStyle w:val="Header"/>
          </w:pPr>
          <w:sdt>
            <w:sdtPr>
              <w:rPr>
                <w:rStyle w:val="HeaderChar"/>
              </w:rPr>
              <w:alias w:val="Title"/>
              <w:tag w:val=""/>
              <w:id w:val="-3626777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57F79">
                <w:rPr>
                  <w:rStyle w:val="HeaderChar"/>
                </w:rPr>
                <w:t>Tools - Hand and Power</w:t>
              </w:r>
            </w:sdtContent>
          </w:sdt>
          <w:r w:rsidR="00357F79">
            <w:t xml:space="preserve">  </w:t>
          </w:r>
        </w:p>
      </w:tc>
      <w:tc>
        <w:tcPr>
          <w:tcW w:w="656" w:type="pct"/>
          <w:noWrap/>
          <w:vAlign w:val="center"/>
        </w:tcPr>
        <w:sdt>
          <w:sdtPr>
            <w:rPr>
              <w:rStyle w:val="Headerlarge"/>
            </w:rPr>
            <w:alias w:val="Keywords"/>
            <w:tag w:val=""/>
            <w:id w:val="-29622768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57866808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24594493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95555825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964F85">
      <w:trPr>
        <w:cantSplit/>
      </w:trPr>
      <w:tc>
        <w:tcPr>
          <w:tcW w:w="4344" w:type="pct"/>
          <w:vAlign w:val="center"/>
        </w:tcPr>
        <w:p w:rsidR="00357F79" w:rsidRPr="00B66A96" w:rsidRDefault="00652428" w:rsidP="007439A3">
          <w:pPr>
            <w:pStyle w:val="Header"/>
          </w:pPr>
          <w:sdt>
            <w:sdtPr>
              <w:rPr>
                <w:rStyle w:val="HeaderChar"/>
              </w:rPr>
              <w:alias w:val="Title"/>
              <w:tag w:val=""/>
              <w:id w:val="-16133473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57F79">
                <w:rPr>
                  <w:rStyle w:val="HeaderChar"/>
                </w:rPr>
                <w:t>Tools - Hand and Power</w:t>
              </w:r>
            </w:sdtContent>
          </w:sdt>
          <w:r w:rsidR="00357F79">
            <w:t xml:space="preserve">  </w:t>
          </w:r>
        </w:p>
      </w:tc>
      <w:tc>
        <w:tcPr>
          <w:tcW w:w="656" w:type="pct"/>
          <w:noWrap/>
          <w:vAlign w:val="center"/>
        </w:tcPr>
        <w:sdt>
          <w:sdtPr>
            <w:rPr>
              <w:rStyle w:val="Headerlarge"/>
            </w:rPr>
            <w:alias w:val="Keywords"/>
            <w:tag w:val=""/>
            <w:id w:val="1383087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7079518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3899428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5061357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6387202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357F79" w:rsidP="007439A3">
          <w:pPr>
            <w:pStyle w:val="Header"/>
            <w:jc w:val="right"/>
          </w:pPr>
          <w:r>
            <w:rPr>
              <w:rStyle w:val="HeaderChar"/>
            </w:rPr>
            <w:t>Adoption by Reference</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94800492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53180699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36744906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357F79" w:rsidP="007439A3">
          <w:pPr>
            <w:pStyle w:val="Header"/>
          </w:pPr>
          <w:r>
            <w:rPr>
              <w:rStyle w:val="HeaderChar"/>
            </w:rPr>
            <w:t>Rule Title | Rule Title | Rule Title</w:t>
          </w:r>
        </w:p>
      </w:tc>
      <w:tc>
        <w:tcPr>
          <w:tcW w:w="656" w:type="pct"/>
          <w:noWrap/>
          <w:vAlign w:val="center"/>
        </w:tcPr>
        <w:sdt>
          <w:sdtPr>
            <w:rPr>
              <w:rStyle w:val="Headerlarge"/>
            </w:rPr>
            <w:alias w:val="Keywords"/>
            <w:tag w:val=""/>
            <w:id w:val="-150042082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0758857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16775407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5274188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Default="00357F79"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357F79" w:rsidP="00E01ECA">
          <w:pPr>
            <w:pStyle w:val="Header"/>
          </w:pPr>
          <w:r>
            <w:t>Adoption by Reference</w:t>
          </w:r>
        </w:p>
      </w:tc>
      <w:tc>
        <w:tcPr>
          <w:tcW w:w="656" w:type="pct"/>
          <w:noWrap/>
          <w:vAlign w:val="center"/>
        </w:tcPr>
        <w:sdt>
          <w:sdtPr>
            <w:rPr>
              <w:rStyle w:val="Headerlarge"/>
            </w:rPr>
            <w:alias w:val="Keywords"/>
            <w:tag w:val=""/>
            <w:id w:val="-39736424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1820747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0312517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48663202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57F79"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98754575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Title"/>
                <w:framePr w:vSpace="0" w:wrap="auto" w:xAlign="left" w:yAlign="inline"/>
                <w:suppressOverlap w:val="0"/>
                <w:rPr>
                  <w:rStyle w:val="Headerlarge"/>
                </w:rPr>
              </w:pPr>
              <w:r>
                <w:rPr>
                  <w:rStyle w:val="Headerlarge"/>
                </w:rPr>
                <w:t>I</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57F79" w:rsidRPr="00B66A96" w:rsidRDefault="00357F79" w:rsidP="007439A3">
          <w:pPr>
            <w:pStyle w:val="Header"/>
            <w:jc w:val="right"/>
          </w:pPr>
          <w:r>
            <w:rPr>
              <w:rStyle w:val="HeaderChar"/>
            </w:rPr>
            <w:t>General Requirements</w:t>
          </w:r>
        </w:p>
      </w:tc>
    </w:tr>
    <w:tr w:rsidR="00357F79" w:rsidRPr="00BA1B08" w:rsidTr="007439A3">
      <w:trPr>
        <w:cantSplit/>
      </w:trPr>
      <w:tc>
        <w:tcPr>
          <w:tcW w:w="5000" w:type="pct"/>
          <w:gridSpan w:val="2"/>
          <w:tcBorders>
            <w:top w:val="single" w:sz="12" w:space="0" w:color="808080" w:themeColor="background1" w:themeShade="80"/>
          </w:tcBorders>
          <w:noWrap/>
        </w:tcPr>
        <w:p w:rsidR="00357F79" w:rsidRPr="00D36179" w:rsidRDefault="00652428" w:rsidP="007439A3">
          <w:pPr>
            <w:tabs>
              <w:tab w:val="left" w:pos="2160"/>
              <w:tab w:val="right" w:pos="9900"/>
            </w:tabs>
            <w:rPr>
              <w:rStyle w:val="Headertiny"/>
            </w:rPr>
          </w:pPr>
          <w:sdt>
            <w:sdtPr>
              <w:rPr>
                <w:rStyle w:val="Headertiny"/>
              </w:rPr>
              <w:alias w:val="Subject"/>
              <w:tag w:val=""/>
              <w:id w:val="-123207025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57F79">
                <w:rPr>
                  <w:rStyle w:val="Headertiny"/>
                </w:rPr>
                <w:t>Division 3</w:t>
              </w:r>
            </w:sdtContent>
          </w:sdt>
          <w:r w:rsidR="00357F79">
            <w:rPr>
              <w:rStyle w:val="Headertiny"/>
            </w:rPr>
            <w:tab/>
          </w:r>
          <w:sdt>
            <w:sdtPr>
              <w:rPr>
                <w:rStyle w:val="Headertiny"/>
              </w:rPr>
              <w:alias w:val="Category"/>
              <w:tag w:val=""/>
              <w:id w:val="-73484891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57F79" w:rsidRPr="00D36179">
                <w:rPr>
                  <w:rStyle w:val="Headertiny"/>
                </w:rPr>
                <w:t>Oregon Administrative Rules</w:t>
              </w:r>
            </w:sdtContent>
          </w:sdt>
          <w:r w:rsidR="00357F79" w:rsidRPr="00D36179">
            <w:rPr>
              <w:rStyle w:val="Headertiny"/>
            </w:rPr>
            <w:tab/>
          </w:r>
          <w:sdt>
            <w:sdtPr>
              <w:rPr>
                <w:rStyle w:val="Headertiny"/>
              </w:rPr>
              <w:alias w:val="Company"/>
              <w:tag w:val=""/>
              <w:id w:val="-29043817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57F79" w:rsidRPr="00D36179">
                <w:rPr>
                  <w:rStyle w:val="Headertiny"/>
                </w:rPr>
                <w:t>Oregon Occupational Safety and Health Division</w:t>
              </w:r>
            </w:sdtContent>
          </w:sdt>
        </w:p>
      </w:tc>
    </w:tr>
  </w:tbl>
  <w:p w:rsidR="00357F79" w:rsidRDefault="00357F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357F79" w:rsidP="007439A3">
          <w:pPr>
            <w:pStyle w:val="Header"/>
          </w:pPr>
          <w:r>
            <w:rPr>
              <w:rStyle w:val="HeaderChar"/>
            </w:rPr>
            <w:t>General Requirements</w:t>
          </w:r>
        </w:p>
      </w:tc>
      <w:tc>
        <w:tcPr>
          <w:tcW w:w="656" w:type="pct"/>
          <w:noWrap/>
          <w:vAlign w:val="center"/>
        </w:tcPr>
        <w:sdt>
          <w:sdtPr>
            <w:rPr>
              <w:rStyle w:val="Headerlarge"/>
            </w:rPr>
            <w:alias w:val="Keywords"/>
            <w:tag w:val=""/>
            <w:id w:val="-74581040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D36179"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42102965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2786427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0478727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Default="00357F79" w:rsidP="005E661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57F79" w:rsidTr="007439A3">
      <w:trPr>
        <w:cantSplit/>
      </w:trPr>
      <w:tc>
        <w:tcPr>
          <w:tcW w:w="4344" w:type="pct"/>
          <w:vAlign w:val="center"/>
        </w:tcPr>
        <w:p w:rsidR="00357F79" w:rsidRPr="00B66A96" w:rsidRDefault="00357F79" w:rsidP="007439A3">
          <w:pPr>
            <w:pStyle w:val="Header"/>
          </w:pPr>
          <w:r>
            <w:t>General Requirements</w:t>
          </w:r>
        </w:p>
      </w:tc>
      <w:tc>
        <w:tcPr>
          <w:tcW w:w="656" w:type="pct"/>
          <w:noWrap/>
          <w:vAlign w:val="center"/>
        </w:tcPr>
        <w:sdt>
          <w:sdtPr>
            <w:rPr>
              <w:rStyle w:val="Headerlarge"/>
            </w:rPr>
            <w:alias w:val="Keywords"/>
            <w:tag w:val=""/>
            <w:id w:val="13530680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57F79" w:rsidRPr="00D36179" w:rsidRDefault="00357F79" w:rsidP="007439A3">
              <w:pPr>
                <w:pStyle w:val="Header"/>
                <w:jc w:val="right"/>
                <w:rPr>
                  <w:rStyle w:val="Headerlarge"/>
                </w:rPr>
              </w:pPr>
              <w:r>
                <w:rPr>
                  <w:rStyle w:val="Headerlarge"/>
                </w:rPr>
                <w:t>I</w:t>
              </w:r>
            </w:p>
          </w:sdtContent>
        </w:sdt>
      </w:tc>
    </w:tr>
    <w:tr w:rsidR="00357F79" w:rsidRPr="00121E2A" w:rsidTr="007439A3">
      <w:trPr>
        <w:cantSplit/>
      </w:trPr>
      <w:tc>
        <w:tcPr>
          <w:tcW w:w="5000" w:type="pct"/>
          <w:gridSpan w:val="2"/>
          <w:noWrap/>
        </w:tcPr>
        <w:p w:rsidR="00357F79" w:rsidRPr="00EA5D0B" w:rsidRDefault="00357F79"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0614750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06270507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440442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Pr>
              <w:rStyle w:val="Headertiny"/>
            </w:rPr>
            <w:t xml:space="preserve">  </w:t>
          </w:r>
        </w:p>
      </w:tc>
    </w:tr>
  </w:tbl>
  <w:p w:rsidR="00357F79" w:rsidRPr="00B66A96" w:rsidRDefault="00357F79"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638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8D"/>
    <w:rsid w:val="00001BF7"/>
    <w:rsid w:val="000053CB"/>
    <w:rsid w:val="000068A4"/>
    <w:rsid w:val="000072EE"/>
    <w:rsid w:val="00010D5B"/>
    <w:rsid w:val="00016FE2"/>
    <w:rsid w:val="00017F3F"/>
    <w:rsid w:val="00021734"/>
    <w:rsid w:val="00021A9C"/>
    <w:rsid w:val="000231F3"/>
    <w:rsid w:val="00024981"/>
    <w:rsid w:val="00026EAC"/>
    <w:rsid w:val="00032B4F"/>
    <w:rsid w:val="00041579"/>
    <w:rsid w:val="00041C89"/>
    <w:rsid w:val="00053F88"/>
    <w:rsid w:val="000602F0"/>
    <w:rsid w:val="0006103D"/>
    <w:rsid w:val="000641C8"/>
    <w:rsid w:val="00071189"/>
    <w:rsid w:val="00071E31"/>
    <w:rsid w:val="000752D0"/>
    <w:rsid w:val="00075520"/>
    <w:rsid w:val="00076BAF"/>
    <w:rsid w:val="000864C7"/>
    <w:rsid w:val="00087B57"/>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8FA"/>
    <w:rsid w:val="000F6E7A"/>
    <w:rsid w:val="001032DB"/>
    <w:rsid w:val="00103904"/>
    <w:rsid w:val="00103BE0"/>
    <w:rsid w:val="00104CDE"/>
    <w:rsid w:val="001067ED"/>
    <w:rsid w:val="001122A9"/>
    <w:rsid w:val="0011364E"/>
    <w:rsid w:val="00115B55"/>
    <w:rsid w:val="00116822"/>
    <w:rsid w:val="00116F8C"/>
    <w:rsid w:val="00121045"/>
    <w:rsid w:val="00121E2A"/>
    <w:rsid w:val="001239E3"/>
    <w:rsid w:val="00125FA2"/>
    <w:rsid w:val="00131812"/>
    <w:rsid w:val="001361B3"/>
    <w:rsid w:val="00141406"/>
    <w:rsid w:val="0014322E"/>
    <w:rsid w:val="00143B97"/>
    <w:rsid w:val="00145EB8"/>
    <w:rsid w:val="00146721"/>
    <w:rsid w:val="00146B3E"/>
    <w:rsid w:val="00146C53"/>
    <w:rsid w:val="00156847"/>
    <w:rsid w:val="00157A1D"/>
    <w:rsid w:val="00157ACC"/>
    <w:rsid w:val="001628FC"/>
    <w:rsid w:val="0016676E"/>
    <w:rsid w:val="00166C40"/>
    <w:rsid w:val="00167D2E"/>
    <w:rsid w:val="00170BFF"/>
    <w:rsid w:val="00170C32"/>
    <w:rsid w:val="001760CE"/>
    <w:rsid w:val="001939C4"/>
    <w:rsid w:val="00197C07"/>
    <w:rsid w:val="001A0195"/>
    <w:rsid w:val="001A08DA"/>
    <w:rsid w:val="001A10C7"/>
    <w:rsid w:val="001A1B48"/>
    <w:rsid w:val="001A1D26"/>
    <w:rsid w:val="001A20F3"/>
    <w:rsid w:val="001A6B2F"/>
    <w:rsid w:val="001A7758"/>
    <w:rsid w:val="001A7C2D"/>
    <w:rsid w:val="001B4A69"/>
    <w:rsid w:val="001C1B20"/>
    <w:rsid w:val="001C5B5A"/>
    <w:rsid w:val="001C65EE"/>
    <w:rsid w:val="001D02D8"/>
    <w:rsid w:val="001D1624"/>
    <w:rsid w:val="001D2F0A"/>
    <w:rsid w:val="001D35F9"/>
    <w:rsid w:val="001D72C8"/>
    <w:rsid w:val="001E03D2"/>
    <w:rsid w:val="001E2C7B"/>
    <w:rsid w:val="001E4758"/>
    <w:rsid w:val="001E7AF4"/>
    <w:rsid w:val="001F0682"/>
    <w:rsid w:val="001F177D"/>
    <w:rsid w:val="001F1903"/>
    <w:rsid w:val="001F3802"/>
    <w:rsid w:val="001F65A0"/>
    <w:rsid w:val="001F7497"/>
    <w:rsid w:val="001F78D7"/>
    <w:rsid w:val="00200DDA"/>
    <w:rsid w:val="0020226E"/>
    <w:rsid w:val="00204206"/>
    <w:rsid w:val="00205D69"/>
    <w:rsid w:val="00207CE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56554"/>
    <w:rsid w:val="002639B4"/>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6B39"/>
    <w:rsid w:val="002A7413"/>
    <w:rsid w:val="002B003B"/>
    <w:rsid w:val="002B1A48"/>
    <w:rsid w:val="002B1B5A"/>
    <w:rsid w:val="002B51EA"/>
    <w:rsid w:val="002B7FA4"/>
    <w:rsid w:val="002D661C"/>
    <w:rsid w:val="002D6B44"/>
    <w:rsid w:val="002D7F88"/>
    <w:rsid w:val="002E0AC2"/>
    <w:rsid w:val="002E39D7"/>
    <w:rsid w:val="002F43CD"/>
    <w:rsid w:val="00301748"/>
    <w:rsid w:val="003033C0"/>
    <w:rsid w:val="00303AFB"/>
    <w:rsid w:val="00304A86"/>
    <w:rsid w:val="003064F4"/>
    <w:rsid w:val="0030751A"/>
    <w:rsid w:val="00307870"/>
    <w:rsid w:val="003127C5"/>
    <w:rsid w:val="00321C97"/>
    <w:rsid w:val="0032396F"/>
    <w:rsid w:val="00325ADE"/>
    <w:rsid w:val="00330350"/>
    <w:rsid w:val="00334377"/>
    <w:rsid w:val="00335F5A"/>
    <w:rsid w:val="00340629"/>
    <w:rsid w:val="00340EB8"/>
    <w:rsid w:val="00343100"/>
    <w:rsid w:val="00345201"/>
    <w:rsid w:val="00346F5F"/>
    <w:rsid w:val="003551A5"/>
    <w:rsid w:val="00357F79"/>
    <w:rsid w:val="00360CDF"/>
    <w:rsid w:val="00364CCE"/>
    <w:rsid w:val="0036725A"/>
    <w:rsid w:val="00380E27"/>
    <w:rsid w:val="003857EA"/>
    <w:rsid w:val="00395A5B"/>
    <w:rsid w:val="003A1FD3"/>
    <w:rsid w:val="003A3BEE"/>
    <w:rsid w:val="003A3F43"/>
    <w:rsid w:val="003A7563"/>
    <w:rsid w:val="003B0514"/>
    <w:rsid w:val="003B2D51"/>
    <w:rsid w:val="003B61E7"/>
    <w:rsid w:val="003B69A4"/>
    <w:rsid w:val="003B7636"/>
    <w:rsid w:val="003C1E92"/>
    <w:rsid w:val="003C26B5"/>
    <w:rsid w:val="003C5882"/>
    <w:rsid w:val="003C79F7"/>
    <w:rsid w:val="003D395D"/>
    <w:rsid w:val="003D5739"/>
    <w:rsid w:val="003D5A43"/>
    <w:rsid w:val="003D5BFC"/>
    <w:rsid w:val="003D757B"/>
    <w:rsid w:val="003D7616"/>
    <w:rsid w:val="003E1C11"/>
    <w:rsid w:val="003E5E04"/>
    <w:rsid w:val="003E5E5A"/>
    <w:rsid w:val="003E63D2"/>
    <w:rsid w:val="003F31DE"/>
    <w:rsid w:val="003F33AA"/>
    <w:rsid w:val="003F3844"/>
    <w:rsid w:val="003F4F14"/>
    <w:rsid w:val="0040022A"/>
    <w:rsid w:val="004120C5"/>
    <w:rsid w:val="004218C4"/>
    <w:rsid w:val="00425F39"/>
    <w:rsid w:val="00426E10"/>
    <w:rsid w:val="00430846"/>
    <w:rsid w:val="00431A13"/>
    <w:rsid w:val="0043433D"/>
    <w:rsid w:val="00435917"/>
    <w:rsid w:val="00437F0C"/>
    <w:rsid w:val="00441512"/>
    <w:rsid w:val="00443080"/>
    <w:rsid w:val="00447817"/>
    <w:rsid w:val="004506FE"/>
    <w:rsid w:val="00450AAD"/>
    <w:rsid w:val="0045286A"/>
    <w:rsid w:val="00462681"/>
    <w:rsid w:val="004633D1"/>
    <w:rsid w:val="00464AFC"/>
    <w:rsid w:val="0046615A"/>
    <w:rsid w:val="00467756"/>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5774"/>
    <w:rsid w:val="004A61C5"/>
    <w:rsid w:val="004A6A58"/>
    <w:rsid w:val="004B25FB"/>
    <w:rsid w:val="004B2F7D"/>
    <w:rsid w:val="004C3BF4"/>
    <w:rsid w:val="004C48AF"/>
    <w:rsid w:val="004C519D"/>
    <w:rsid w:val="004C5641"/>
    <w:rsid w:val="004D3DC0"/>
    <w:rsid w:val="004D51C7"/>
    <w:rsid w:val="004D5E04"/>
    <w:rsid w:val="004D5F81"/>
    <w:rsid w:val="004E5D2A"/>
    <w:rsid w:val="004F0AD4"/>
    <w:rsid w:val="004F4596"/>
    <w:rsid w:val="004F716D"/>
    <w:rsid w:val="00503AE6"/>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81024"/>
    <w:rsid w:val="00585519"/>
    <w:rsid w:val="00590865"/>
    <w:rsid w:val="00591621"/>
    <w:rsid w:val="005976ED"/>
    <w:rsid w:val="005A1EFB"/>
    <w:rsid w:val="005A4823"/>
    <w:rsid w:val="005A4EDB"/>
    <w:rsid w:val="005A573C"/>
    <w:rsid w:val="005B05CF"/>
    <w:rsid w:val="005B600F"/>
    <w:rsid w:val="005B652C"/>
    <w:rsid w:val="005C3F50"/>
    <w:rsid w:val="005C4595"/>
    <w:rsid w:val="005D1C37"/>
    <w:rsid w:val="005D37F7"/>
    <w:rsid w:val="005D502A"/>
    <w:rsid w:val="005D552E"/>
    <w:rsid w:val="005E1C5A"/>
    <w:rsid w:val="005E2FB1"/>
    <w:rsid w:val="005E6618"/>
    <w:rsid w:val="005F0983"/>
    <w:rsid w:val="005F2014"/>
    <w:rsid w:val="005F4A0D"/>
    <w:rsid w:val="005F6135"/>
    <w:rsid w:val="006047B8"/>
    <w:rsid w:val="00606042"/>
    <w:rsid w:val="0061281D"/>
    <w:rsid w:val="0061565F"/>
    <w:rsid w:val="00617423"/>
    <w:rsid w:val="006221AA"/>
    <w:rsid w:val="00623189"/>
    <w:rsid w:val="006237D8"/>
    <w:rsid w:val="00625487"/>
    <w:rsid w:val="0062698B"/>
    <w:rsid w:val="006270F3"/>
    <w:rsid w:val="00631C46"/>
    <w:rsid w:val="006328E7"/>
    <w:rsid w:val="00645509"/>
    <w:rsid w:val="00645AD4"/>
    <w:rsid w:val="00650340"/>
    <w:rsid w:val="00651380"/>
    <w:rsid w:val="00652428"/>
    <w:rsid w:val="00656973"/>
    <w:rsid w:val="00656EB7"/>
    <w:rsid w:val="00657BE3"/>
    <w:rsid w:val="0066062A"/>
    <w:rsid w:val="00661D03"/>
    <w:rsid w:val="00663185"/>
    <w:rsid w:val="006638AF"/>
    <w:rsid w:val="00663B62"/>
    <w:rsid w:val="00666418"/>
    <w:rsid w:val="006701B7"/>
    <w:rsid w:val="00670369"/>
    <w:rsid w:val="00671403"/>
    <w:rsid w:val="00675CC1"/>
    <w:rsid w:val="006820EF"/>
    <w:rsid w:val="0068639F"/>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05ED"/>
    <w:rsid w:val="006E1673"/>
    <w:rsid w:val="006E1720"/>
    <w:rsid w:val="006E1F8F"/>
    <w:rsid w:val="006E3034"/>
    <w:rsid w:val="006E4A83"/>
    <w:rsid w:val="006F02A7"/>
    <w:rsid w:val="006F048B"/>
    <w:rsid w:val="006F0782"/>
    <w:rsid w:val="006F2F0B"/>
    <w:rsid w:val="006F4164"/>
    <w:rsid w:val="007003B1"/>
    <w:rsid w:val="007006A2"/>
    <w:rsid w:val="007045E3"/>
    <w:rsid w:val="00704652"/>
    <w:rsid w:val="00706F11"/>
    <w:rsid w:val="00715B49"/>
    <w:rsid w:val="00716E8D"/>
    <w:rsid w:val="00721A92"/>
    <w:rsid w:val="0072650C"/>
    <w:rsid w:val="007354EB"/>
    <w:rsid w:val="00737EBB"/>
    <w:rsid w:val="007439A3"/>
    <w:rsid w:val="00744B63"/>
    <w:rsid w:val="0075057C"/>
    <w:rsid w:val="00750A6F"/>
    <w:rsid w:val="00751B7B"/>
    <w:rsid w:val="00752A07"/>
    <w:rsid w:val="007537C0"/>
    <w:rsid w:val="00755BA9"/>
    <w:rsid w:val="00756C7F"/>
    <w:rsid w:val="007637CF"/>
    <w:rsid w:val="00770730"/>
    <w:rsid w:val="00772769"/>
    <w:rsid w:val="00772C57"/>
    <w:rsid w:val="0077374B"/>
    <w:rsid w:val="00774E56"/>
    <w:rsid w:val="00775F5B"/>
    <w:rsid w:val="00785F0B"/>
    <w:rsid w:val="00790495"/>
    <w:rsid w:val="00796B10"/>
    <w:rsid w:val="007A7422"/>
    <w:rsid w:val="007B0C04"/>
    <w:rsid w:val="007B4BA9"/>
    <w:rsid w:val="007B4E38"/>
    <w:rsid w:val="007B69E0"/>
    <w:rsid w:val="007B7F9F"/>
    <w:rsid w:val="007C023C"/>
    <w:rsid w:val="007C11E8"/>
    <w:rsid w:val="007C13BA"/>
    <w:rsid w:val="007C15C9"/>
    <w:rsid w:val="007C2D0E"/>
    <w:rsid w:val="007E24C2"/>
    <w:rsid w:val="007E6339"/>
    <w:rsid w:val="007F533C"/>
    <w:rsid w:val="007F5652"/>
    <w:rsid w:val="007F762E"/>
    <w:rsid w:val="00800C9A"/>
    <w:rsid w:val="008010B6"/>
    <w:rsid w:val="00814124"/>
    <w:rsid w:val="00816F0A"/>
    <w:rsid w:val="00816F8F"/>
    <w:rsid w:val="008171CA"/>
    <w:rsid w:val="008202A3"/>
    <w:rsid w:val="008204B7"/>
    <w:rsid w:val="00821412"/>
    <w:rsid w:val="00821BB8"/>
    <w:rsid w:val="00824644"/>
    <w:rsid w:val="008423BE"/>
    <w:rsid w:val="00844D46"/>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3EC7"/>
    <w:rsid w:val="0089586A"/>
    <w:rsid w:val="00895AF6"/>
    <w:rsid w:val="008A0972"/>
    <w:rsid w:val="008A1D2D"/>
    <w:rsid w:val="008A4D1C"/>
    <w:rsid w:val="008B0C2C"/>
    <w:rsid w:val="008B4D37"/>
    <w:rsid w:val="008B5610"/>
    <w:rsid w:val="008C0E3F"/>
    <w:rsid w:val="008D0BB2"/>
    <w:rsid w:val="008D19D8"/>
    <w:rsid w:val="008D41DD"/>
    <w:rsid w:val="008D58D4"/>
    <w:rsid w:val="008D6374"/>
    <w:rsid w:val="008E186B"/>
    <w:rsid w:val="008E76CA"/>
    <w:rsid w:val="008F1B79"/>
    <w:rsid w:val="00901BA9"/>
    <w:rsid w:val="0090284B"/>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624DF"/>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C0B52"/>
    <w:rsid w:val="009C180D"/>
    <w:rsid w:val="009C47D0"/>
    <w:rsid w:val="009C4B19"/>
    <w:rsid w:val="009D2FBD"/>
    <w:rsid w:val="009D5EEB"/>
    <w:rsid w:val="009D6F58"/>
    <w:rsid w:val="009E457C"/>
    <w:rsid w:val="009F6414"/>
    <w:rsid w:val="00A0031B"/>
    <w:rsid w:val="00A01151"/>
    <w:rsid w:val="00A02464"/>
    <w:rsid w:val="00A038EA"/>
    <w:rsid w:val="00A03C6E"/>
    <w:rsid w:val="00A06A21"/>
    <w:rsid w:val="00A07CAA"/>
    <w:rsid w:val="00A1409E"/>
    <w:rsid w:val="00A1731B"/>
    <w:rsid w:val="00A2618E"/>
    <w:rsid w:val="00A27C5B"/>
    <w:rsid w:val="00A31119"/>
    <w:rsid w:val="00A31339"/>
    <w:rsid w:val="00A319D0"/>
    <w:rsid w:val="00A33230"/>
    <w:rsid w:val="00A33BC8"/>
    <w:rsid w:val="00A35812"/>
    <w:rsid w:val="00A35B9B"/>
    <w:rsid w:val="00A401B7"/>
    <w:rsid w:val="00A51DE1"/>
    <w:rsid w:val="00A53D7C"/>
    <w:rsid w:val="00A54D3E"/>
    <w:rsid w:val="00A56924"/>
    <w:rsid w:val="00A6127D"/>
    <w:rsid w:val="00A61E00"/>
    <w:rsid w:val="00A72021"/>
    <w:rsid w:val="00A75E02"/>
    <w:rsid w:val="00A77C1B"/>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D2A3B"/>
    <w:rsid w:val="00AD3CCC"/>
    <w:rsid w:val="00AE0B15"/>
    <w:rsid w:val="00AE0F7C"/>
    <w:rsid w:val="00AE206C"/>
    <w:rsid w:val="00AE314D"/>
    <w:rsid w:val="00AE31EB"/>
    <w:rsid w:val="00AE3905"/>
    <w:rsid w:val="00AE3D11"/>
    <w:rsid w:val="00AE3D25"/>
    <w:rsid w:val="00AE70F5"/>
    <w:rsid w:val="00AF28CB"/>
    <w:rsid w:val="00AF2D03"/>
    <w:rsid w:val="00AF34F6"/>
    <w:rsid w:val="00AF59D6"/>
    <w:rsid w:val="00AF6914"/>
    <w:rsid w:val="00AF6F35"/>
    <w:rsid w:val="00B00B73"/>
    <w:rsid w:val="00B02518"/>
    <w:rsid w:val="00B0377B"/>
    <w:rsid w:val="00B0573C"/>
    <w:rsid w:val="00B0640F"/>
    <w:rsid w:val="00B20E17"/>
    <w:rsid w:val="00B22718"/>
    <w:rsid w:val="00B26771"/>
    <w:rsid w:val="00B30E6B"/>
    <w:rsid w:val="00B32D56"/>
    <w:rsid w:val="00B334DB"/>
    <w:rsid w:val="00B348AF"/>
    <w:rsid w:val="00B40E61"/>
    <w:rsid w:val="00B41A22"/>
    <w:rsid w:val="00B47ED2"/>
    <w:rsid w:val="00B522C1"/>
    <w:rsid w:val="00B5774B"/>
    <w:rsid w:val="00B66A96"/>
    <w:rsid w:val="00B675F0"/>
    <w:rsid w:val="00B7019C"/>
    <w:rsid w:val="00B76A04"/>
    <w:rsid w:val="00B76E2C"/>
    <w:rsid w:val="00B814CE"/>
    <w:rsid w:val="00B81D4C"/>
    <w:rsid w:val="00B8233E"/>
    <w:rsid w:val="00B8520B"/>
    <w:rsid w:val="00B8623E"/>
    <w:rsid w:val="00B86269"/>
    <w:rsid w:val="00B869E7"/>
    <w:rsid w:val="00B92D96"/>
    <w:rsid w:val="00B93125"/>
    <w:rsid w:val="00B95043"/>
    <w:rsid w:val="00B95E8D"/>
    <w:rsid w:val="00B96E85"/>
    <w:rsid w:val="00BA1B08"/>
    <w:rsid w:val="00BA3BC4"/>
    <w:rsid w:val="00BA40A9"/>
    <w:rsid w:val="00BA4221"/>
    <w:rsid w:val="00BB0E18"/>
    <w:rsid w:val="00BB1DFE"/>
    <w:rsid w:val="00BB67CA"/>
    <w:rsid w:val="00BB6DAA"/>
    <w:rsid w:val="00BB7333"/>
    <w:rsid w:val="00BC0AA9"/>
    <w:rsid w:val="00BC2564"/>
    <w:rsid w:val="00BC2AD2"/>
    <w:rsid w:val="00BC4710"/>
    <w:rsid w:val="00BC4A20"/>
    <w:rsid w:val="00BD584B"/>
    <w:rsid w:val="00BE2B60"/>
    <w:rsid w:val="00BE2C96"/>
    <w:rsid w:val="00BE33A3"/>
    <w:rsid w:val="00BE7755"/>
    <w:rsid w:val="00BE792D"/>
    <w:rsid w:val="00BF024C"/>
    <w:rsid w:val="00BF188E"/>
    <w:rsid w:val="00BF2470"/>
    <w:rsid w:val="00BF270D"/>
    <w:rsid w:val="00C013E9"/>
    <w:rsid w:val="00C03B15"/>
    <w:rsid w:val="00C03C80"/>
    <w:rsid w:val="00C06004"/>
    <w:rsid w:val="00C0733C"/>
    <w:rsid w:val="00C10B2A"/>
    <w:rsid w:val="00C13816"/>
    <w:rsid w:val="00C173BB"/>
    <w:rsid w:val="00C21BE8"/>
    <w:rsid w:val="00C23E04"/>
    <w:rsid w:val="00C260B5"/>
    <w:rsid w:val="00C2644A"/>
    <w:rsid w:val="00C26B1C"/>
    <w:rsid w:val="00C27E6D"/>
    <w:rsid w:val="00C35C86"/>
    <w:rsid w:val="00C36412"/>
    <w:rsid w:val="00C364B3"/>
    <w:rsid w:val="00C36924"/>
    <w:rsid w:val="00C40C12"/>
    <w:rsid w:val="00C4526C"/>
    <w:rsid w:val="00C45DA5"/>
    <w:rsid w:val="00C5042B"/>
    <w:rsid w:val="00C51E69"/>
    <w:rsid w:val="00C55185"/>
    <w:rsid w:val="00C553FC"/>
    <w:rsid w:val="00C55DA2"/>
    <w:rsid w:val="00C56E5D"/>
    <w:rsid w:val="00C62A39"/>
    <w:rsid w:val="00C643E5"/>
    <w:rsid w:val="00C73079"/>
    <w:rsid w:val="00C7333F"/>
    <w:rsid w:val="00C75FD0"/>
    <w:rsid w:val="00C80CF7"/>
    <w:rsid w:val="00C82D5C"/>
    <w:rsid w:val="00C84D28"/>
    <w:rsid w:val="00C92831"/>
    <w:rsid w:val="00C93DA0"/>
    <w:rsid w:val="00CA018C"/>
    <w:rsid w:val="00CA63DE"/>
    <w:rsid w:val="00CA7B69"/>
    <w:rsid w:val="00CB3E7F"/>
    <w:rsid w:val="00CB5BF9"/>
    <w:rsid w:val="00CC74FF"/>
    <w:rsid w:val="00CC7A64"/>
    <w:rsid w:val="00CD51BB"/>
    <w:rsid w:val="00CD75C6"/>
    <w:rsid w:val="00CE1779"/>
    <w:rsid w:val="00CE696A"/>
    <w:rsid w:val="00CE6F04"/>
    <w:rsid w:val="00CF15B3"/>
    <w:rsid w:val="00CF2D7A"/>
    <w:rsid w:val="00D01245"/>
    <w:rsid w:val="00D077E0"/>
    <w:rsid w:val="00D11DA1"/>
    <w:rsid w:val="00D13070"/>
    <w:rsid w:val="00D1342C"/>
    <w:rsid w:val="00D15D9D"/>
    <w:rsid w:val="00D21E8E"/>
    <w:rsid w:val="00D22998"/>
    <w:rsid w:val="00D25D23"/>
    <w:rsid w:val="00D279CB"/>
    <w:rsid w:val="00D331E3"/>
    <w:rsid w:val="00D36179"/>
    <w:rsid w:val="00D36DF9"/>
    <w:rsid w:val="00D3721D"/>
    <w:rsid w:val="00D47EAE"/>
    <w:rsid w:val="00D5182B"/>
    <w:rsid w:val="00D52BC6"/>
    <w:rsid w:val="00D535B8"/>
    <w:rsid w:val="00D54F56"/>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90A51"/>
    <w:rsid w:val="00D917BE"/>
    <w:rsid w:val="00D92481"/>
    <w:rsid w:val="00D94735"/>
    <w:rsid w:val="00D9506D"/>
    <w:rsid w:val="00D952D4"/>
    <w:rsid w:val="00D96A1C"/>
    <w:rsid w:val="00DA3058"/>
    <w:rsid w:val="00DA3108"/>
    <w:rsid w:val="00DA5B53"/>
    <w:rsid w:val="00DA6DD7"/>
    <w:rsid w:val="00DA6F09"/>
    <w:rsid w:val="00DA745D"/>
    <w:rsid w:val="00DA7B53"/>
    <w:rsid w:val="00DB249C"/>
    <w:rsid w:val="00DC0CBC"/>
    <w:rsid w:val="00DC1043"/>
    <w:rsid w:val="00DC217E"/>
    <w:rsid w:val="00DC37BA"/>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0EEB"/>
    <w:rsid w:val="00E01ECA"/>
    <w:rsid w:val="00E06208"/>
    <w:rsid w:val="00E20BA5"/>
    <w:rsid w:val="00E32707"/>
    <w:rsid w:val="00E329D1"/>
    <w:rsid w:val="00E36AC7"/>
    <w:rsid w:val="00E37599"/>
    <w:rsid w:val="00E45584"/>
    <w:rsid w:val="00E45B6E"/>
    <w:rsid w:val="00E47F36"/>
    <w:rsid w:val="00E528EB"/>
    <w:rsid w:val="00E52E75"/>
    <w:rsid w:val="00E552BA"/>
    <w:rsid w:val="00E55F43"/>
    <w:rsid w:val="00E561E1"/>
    <w:rsid w:val="00E56863"/>
    <w:rsid w:val="00E571A8"/>
    <w:rsid w:val="00E60D8A"/>
    <w:rsid w:val="00E623CF"/>
    <w:rsid w:val="00E630EB"/>
    <w:rsid w:val="00E659E3"/>
    <w:rsid w:val="00E66734"/>
    <w:rsid w:val="00E72CCC"/>
    <w:rsid w:val="00E72DFF"/>
    <w:rsid w:val="00E778DA"/>
    <w:rsid w:val="00E80680"/>
    <w:rsid w:val="00E816B0"/>
    <w:rsid w:val="00E83040"/>
    <w:rsid w:val="00E83BD3"/>
    <w:rsid w:val="00E85CAF"/>
    <w:rsid w:val="00E9621D"/>
    <w:rsid w:val="00E973F5"/>
    <w:rsid w:val="00EA1038"/>
    <w:rsid w:val="00EA1047"/>
    <w:rsid w:val="00EA3B3A"/>
    <w:rsid w:val="00EA56A5"/>
    <w:rsid w:val="00EA5D0B"/>
    <w:rsid w:val="00EA6BED"/>
    <w:rsid w:val="00EB08FD"/>
    <w:rsid w:val="00EB510D"/>
    <w:rsid w:val="00EC4E12"/>
    <w:rsid w:val="00EC4F84"/>
    <w:rsid w:val="00EC5644"/>
    <w:rsid w:val="00EC798D"/>
    <w:rsid w:val="00ED1D30"/>
    <w:rsid w:val="00ED71AB"/>
    <w:rsid w:val="00EE5E08"/>
    <w:rsid w:val="00EE5ECA"/>
    <w:rsid w:val="00EF69E7"/>
    <w:rsid w:val="00EF6BC2"/>
    <w:rsid w:val="00F0101E"/>
    <w:rsid w:val="00F10813"/>
    <w:rsid w:val="00F12BB2"/>
    <w:rsid w:val="00F14019"/>
    <w:rsid w:val="00F14CE8"/>
    <w:rsid w:val="00F1730E"/>
    <w:rsid w:val="00F2606B"/>
    <w:rsid w:val="00F271EA"/>
    <w:rsid w:val="00F30EB0"/>
    <w:rsid w:val="00F31B9B"/>
    <w:rsid w:val="00F324B2"/>
    <w:rsid w:val="00F33E0B"/>
    <w:rsid w:val="00F34BAF"/>
    <w:rsid w:val="00F44CE8"/>
    <w:rsid w:val="00F46752"/>
    <w:rsid w:val="00F46FF8"/>
    <w:rsid w:val="00F60B3E"/>
    <w:rsid w:val="00F60FF4"/>
    <w:rsid w:val="00F63088"/>
    <w:rsid w:val="00F63AF4"/>
    <w:rsid w:val="00F8015D"/>
    <w:rsid w:val="00F82F0B"/>
    <w:rsid w:val="00F834BB"/>
    <w:rsid w:val="00F8692F"/>
    <w:rsid w:val="00F8754C"/>
    <w:rsid w:val="00F87DD9"/>
    <w:rsid w:val="00F93754"/>
    <w:rsid w:val="00F938F5"/>
    <w:rsid w:val="00F95B48"/>
    <w:rsid w:val="00FA14A6"/>
    <w:rsid w:val="00FA1CD7"/>
    <w:rsid w:val="00FA280F"/>
    <w:rsid w:val="00FA5507"/>
    <w:rsid w:val="00FA7E80"/>
    <w:rsid w:val="00FB49C6"/>
    <w:rsid w:val="00FB4A03"/>
    <w:rsid w:val="00FB5154"/>
    <w:rsid w:val="00FB6DA7"/>
    <w:rsid w:val="00FC1849"/>
    <w:rsid w:val="00FC24D7"/>
    <w:rsid w:val="00FC2B9F"/>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1023EA9D-E955-4A74-AA72-4F32B52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CB"/>
    <w:pPr>
      <w:keepLines/>
      <w:spacing w:after="165"/>
    </w:pPr>
  </w:style>
  <w:style w:type="paragraph" w:styleId="Heading1">
    <w:name w:val="heading 1"/>
    <w:basedOn w:val="Normal"/>
    <w:next w:val="Normal"/>
    <w:qFormat/>
    <w:rsid w:val="005749CB"/>
    <w:pPr>
      <w:keepNext/>
      <w:tabs>
        <w:tab w:val="left" w:pos="1620"/>
        <w:tab w:val="left" w:pos="216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49CB"/>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43"/>
      </w:numPr>
    </w:pPr>
  </w:style>
  <w:style w:type="paragraph" w:styleId="ListNumber5">
    <w:name w:val="List Number 5"/>
    <w:basedOn w:val="Normal"/>
    <w:semiHidden/>
    <w:rsid w:val="009A5E9A"/>
    <w:pPr>
      <w:numPr>
        <w:ilvl w:val="4"/>
        <w:numId w:val="43"/>
      </w:numPr>
    </w:pPr>
  </w:style>
  <w:style w:type="paragraph" w:styleId="ListBullet">
    <w:name w:val="List Bullet"/>
    <w:basedOn w:val="Normal"/>
    <w:semiHidden/>
    <w:rsid w:val="009A5E9A"/>
    <w:pPr>
      <w:numPr>
        <w:numId w:val="34"/>
      </w:numPr>
    </w:pPr>
  </w:style>
  <w:style w:type="paragraph" w:styleId="ListNumber2">
    <w:name w:val="List Number 2"/>
    <w:basedOn w:val="Normal"/>
    <w:semiHidden/>
    <w:rsid w:val="009A5E9A"/>
    <w:pPr>
      <w:numPr>
        <w:ilvl w:val="1"/>
        <w:numId w:val="43"/>
      </w:numPr>
    </w:pPr>
  </w:style>
  <w:style w:type="paragraph" w:styleId="ListNumber3">
    <w:name w:val="List Number 3"/>
    <w:basedOn w:val="Normal"/>
    <w:semiHidden/>
    <w:rsid w:val="009A5E9A"/>
    <w:pPr>
      <w:numPr>
        <w:ilvl w:val="2"/>
        <w:numId w:val="43"/>
      </w:numPr>
    </w:pPr>
  </w:style>
  <w:style w:type="paragraph" w:styleId="ListNumber4">
    <w:name w:val="List Number 4"/>
    <w:basedOn w:val="Normal"/>
    <w:semiHidden/>
    <w:rsid w:val="009A5E9A"/>
    <w:pPr>
      <w:numPr>
        <w:ilvl w:val="3"/>
        <w:numId w:val="43"/>
      </w:numPr>
    </w:pPr>
  </w:style>
  <w:style w:type="paragraph" w:customStyle="1" w:styleId="QuoteIndent">
    <w:name w:val="Quote Indent"/>
    <w:basedOn w:val="Normal"/>
    <w:rsid w:val="009A5E9A"/>
    <w:pPr>
      <w:ind w:left="720" w:right="1008"/>
    </w:pPr>
  </w:style>
  <w:style w:type="paragraph" w:styleId="Header">
    <w:name w:val="header"/>
    <w:basedOn w:val="Normal"/>
    <w:link w:val="HeaderChar"/>
    <w:rsid w:val="009A5E9A"/>
    <w:pPr>
      <w:spacing w:after="0"/>
    </w:pPr>
    <w:rPr>
      <w:color w:val="595959" w:themeColor="text1" w:themeTint="A6"/>
      <w:sz w:val="22"/>
    </w:rPr>
  </w:style>
  <w:style w:type="character" w:customStyle="1" w:styleId="HeaderChar">
    <w:name w:val="Header Char"/>
    <w:basedOn w:val="DefaultParagraphFont"/>
    <w:link w:val="Header"/>
    <w:rsid w:val="009A5E9A"/>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BB0E18"/>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75057C"/>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9A5E9A"/>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99"/>
    <w:unhideWhenUsed/>
    <w:qFormat/>
    <w:rsid w:val="00547CDD"/>
    <w:pPr>
      <w:ind w:left="420" w:hanging="420"/>
    </w:pPr>
  </w:style>
  <w:style w:type="paragraph" w:styleId="TOC1">
    <w:name w:val="toc 1"/>
    <w:basedOn w:val="Normal"/>
    <w:next w:val="Normal"/>
    <w:autoRedefine/>
    <w:uiPriority w:val="39"/>
    <w:unhideWhenUsed/>
    <w:rsid w:val="009A5E9A"/>
    <w:pPr>
      <w:tabs>
        <w:tab w:val="left" w:pos="2160"/>
        <w:tab w:val="right" w:leader="dot" w:pos="9900"/>
      </w:tabs>
      <w:spacing w:after="105"/>
      <w:ind w:left="2160" w:hanging="2160"/>
    </w:pPr>
    <w:rPr>
      <w:iCs/>
      <w:noProof/>
    </w:rPr>
  </w:style>
  <w:style w:type="paragraph" w:styleId="List2">
    <w:name w:val="List 2"/>
    <w:basedOn w:val="Normal"/>
    <w:next w:val="Normal"/>
    <w:uiPriority w:val="99"/>
    <w:unhideWhenUsed/>
    <w:qFormat/>
    <w:rsid w:val="00547CDD"/>
    <w:pPr>
      <w:ind w:left="840" w:hanging="420"/>
    </w:pPr>
  </w:style>
  <w:style w:type="paragraph" w:styleId="List3">
    <w:name w:val="List 3"/>
    <w:basedOn w:val="Normal"/>
    <w:uiPriority w:val="99"/>
    <w:unhideWhenUsed/>
    <w:qFormat/>
    <w:rsid w:val="00547CDD"/>
    <w:pPr>
      <w:ind w:left="1260" w:hanging="420"/>
    </w:pPr>
  </w:style>
  <w:style w:type="paragraph" w:styleId="List4">
    <w:name w:val="List 4"/>
    <w:basedOn w:val="Normal"/>
    <w:uiPriority w:val="99"/>
    <w:unhideWhenUsed/>
    <w:qFormat/>
    <w:rsid w:val="00547CDD"/>
    <w:pPr>
      <w:ind w:left="1680" w:hanging="420"/>
    </w:pPr>
  </w:style>
  <w:style w:type="paragraph" w:styleId="List5">
    <w:name w:val="List 5"/>
    <w:basedOn w:val="Normal"/>
    <w:uiPriority w:val="99"/>
    <w:unhideWhenUsed/>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unhideWhenUsed/>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BE2C96"/>
    <w:pPr>
      <w:spacing w:after="100"/>
      <w:ind w:left="240"/>
    </w:pPr>
    <w:rPr>
      <w:b/>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160"/>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6.xml"/><Relationship Id="rId42" Type="http://schemas.openxmlformats.org/officeDocument/2006/relationships/footer" Target="footer14.xml"/><Relationship Id="rId47" Type="http://schemas.openxmlformats.org/officeDocument/2006/relationships/header" Target="header15.xml"/><Relationship Id="rId63" Type="http://schemas.openxmlformats.org/officeDocument/2006/relationships/footer" Target="footer24.xml"/><Relationship Id="rId68"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image" Target="media/image8.jpeg"/><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1.xml"/><Relationship Id="rId66"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header" Target="header22.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image" Target="media/image5.jpeg"/><Relationship Id="rId43" Type="http://schemas.openxmlformats.org/officeDocument/2006/relationships/header" Target="header13.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7.xm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footer" Target="footer22.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image" Target="media/image6.jpeg"/><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hyperlink" Target="http://osha.oregon.gov" TargetMode="External"/><Relationship Id="rId31" Type="http://schemas.openxmlformats.org/officeDocument/2006/relationships/image" Target="media/image3.jpeg"/><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footer" Target="footer23.xml"/><Relationship Id="rId65"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image" Target="media/image7.jpeg"/><Relationship Id="rId34" Type="http://schemas.openxmlformats.org/officeDocument/2006/relationships/image" Target="media/image4.jpeg"/><Relationship Id="rId50" Type="http://schemas.openxmlformats.org/officeDocument/2006/relationships/footer" Target="footer18.xml"/><Relationship Id="rId55"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FF1A952E242129A9A79A4E0897F65"/>
        <w:category>
          <w:name w:val="General"/>
          <w:gallery w:val="placeholder"/>
        </w:category>
        <w:types>
          <w:type w:val="bbPlcHdr"/>
        </w:types>
        <w:behaviors>
          <w:behavior w:val="content"/>
        </w:behaviors>
        <w:guid w:val="{A8A703B8-22C2-42E4-A682-206232A567E1}"/>
      </w:docPartPr>
      <w:docPartBody>
        <w:p w:rsidR="00B367B7" w:rsidRDefault="00B367B7">
          <w:pPr>
            <w:pStyle w:val="392FF1A952E242129A9A79A4E0897F65"/>
          </w:pPr>
          <w:r w:rsidRPr="00B40F01">
            <w:rPr>
              <w:rStyle w:val="PlaceholderText"/>
            </w:rPr>
            <w:t>[Subject]</w:t>
          </w:r>
        </w:p>
      </w:docPartBody>
    </w:docPart>
    <w:docPart>
      <w:docPartPr>
        <w:name w:val="BDC5442EB36A4F7B8B0F882684C240A9"/>
        <w:category>
          <w:name w:val="General"/>
          <w:gallery w:val="placeholder"/>
        </w:category>
        <w:types>
          <w:type w:val="bbPlcHdr"/>
        </w:types>
        <w:behaviors>
          <w:behavior w:val="content"/>
        </w:behaviors>
        <w:guid w:val="{42E77CA1-8E25-44E4-921D-71C8D1E7D668}"/>
      </w:docPartPr>
      <w:docPartBody>
        <w:p w:rsidR="00B367B7" w:rsidRDefault="00B367B7">
          <w:pPr>
            <w:pStyle w:val="BDC5442EB36A4F7B8B0F882684C240A9"/>
          </w:pPr>
          <w:r w:rsidRPr="00B40F01">
            <w:rPr>
              <w:rStyle w:val="PlaceholderText"/>
            </w:rPr>
            <w:t>[Title]</w:t>
          </w:r>
        </w:p>
      </w:docPartBody>
    </w:docPart>
    <w:docPart>
      <w:docPartPr>
        <w:name w:val="2DDDC71AFA8D4A489C2CE865D681C369"/>
        <w:category>
          <w:name w:val="General"/>
          <w:gallery w:val="placeholder"/>
        </w:category>
        <w:types>
          <w:type w:val="bbPlcHdr"/>
        </w:types>
        <w:behaviors>
          <w:behavior w:val="content"/>
        </w:behaviors>
        <w:guid w:val="{BF7EA895-D567-46EF-BBC5-97D379E216AA}"/>
      </w:docPartPr>
      <w:docPartBody>
        <w:p w:rsidR="00B367B7" w:rsidRDefault="00B367B7">
          <w:pPr>
            <w:pStyle w:val="2DDDC71AFA8D4A489C2CE865D681C369"/>
          </w:pPr>
          <w:r w:rsidRPr="0050567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B7"/>
    <w:rsid w:val="00B3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2FF1A952E242129A9A79A4E0897F65">
    <w:name w:val="392FF1A952E242129A9A79A4E0897F65"/>
  </w:style>
  <w:style w:type="paragraph" w:customStyle="1" w:styleId="BDC5442EB36A4F7B8B0F882684C240A9">
    <w:name w:val="BDC5442EB36A4F7B8B0F882684C240A9"/>
  </w:style>
  <w:style w:type="paragraph" w:customStyle="1" w:styleId="2DDDC71AFA8D4A489C2CE865D681C369">
    <w:name w:val="2DDDC71AFA8D4A489C2CE865D681C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FC4192-A6D8-48FA-8F4D-DB0F8F75EAE9}"/>
</file>

<file path=customXml/itemProps2.xml><?xml version="1.0" encoding="utf-8"?>
<ds:datastoreItem xmlns:ds="http://schemas.openxmlformats.org/officeDocument/2006/customXml" ds:itemID="{5CA0D1CE-5E39-4BFB-B254-8D149AF7C1B4}"/>
</file>

<file path=customXml/itemProps3.xml><?xml version="1.0" encoding="utf-8"?>
<ds:datastoreItem xmlns:ds="http://schemas.openxmlformats.org/officeDocument/2006/customXml" ds:itemID="{9FE14599-D2A4-424D-BB37-56D30F0201CE}"/>
</file>

<file path=customXml/itemProps4.xml><?xml version="1.0" encoding="utf-8"?>
<ds:datastoreItem xmlns:ds="http://schemas.openxmlformats.org/officeDocument/2006/customXml" ds:itemID="{459DAB44-3063-4DF3-BF4E-FFA24EAD08AC}"/>
</file>

<file path=docProps/app.xml><?xml version="1.0" encoding="utf-8"?>
<Properties xmlns="http://schemas.openxmlformats.org/officeDocument/2006/extended-properties" xmlns:vt="http://schemas.openxmlformats.org/officeDocument/2006/docPropsVTypes">
  <Template>ABCEF078.dotm</Template>
  <TotalTime>9</TotalTime>
  <Pages>23</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Tools - Hand and Power</vt:lpstr>
    </vt:vector>
  </TitlesOfParts>
  <Company>Oregon Occupational Safety and Health Division</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 Hand and Power</dc:title>
  <dc:subject>Division 3</dc:subject>
  <dc:creator>Tawnya Swanson</dc:creator>
  <cp:keywords>I</cp:keywords>
  <cp:lastModifiedBy>Tawnya Swanson</cp:lastModifiedBy>
  <cp:revision>6</cp:revision>
  <cp:lastPrinted>2015-07-14T21:54:00Z</cp:lastPrinted>
  <dcterms:created xsi:type="dcterms:W3CDTF">2017-05-12T18:25:00Z</dcterms:created>
  <dcterms:modified xsi:type="dcterms:W3CDTF">2019-07-09T21:20:00Z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Order">
    <vt:r8>83000</vt:r8>
  </property>
  <property fmtid="{D5CDD505-2E9C-101B-9397-08002B2CF9AE}" pid="5" name="ContentTypeId">
    <vt:lpwstr>0x0101008D40E5C8F7FE1B46B4C78942B59C5566</vt:lpwstr>
  </property>
  <property fmtid="{D5CDD505-2E9C-101B-9397-08002B2CF9AE}" pid="6" name="AdminOrder">
    <vt:lpwstr/>
  </property>
  <property fmtid="{D5CDD505-2E9C-101B-9397-08002B2CF9AE}" pid="8" name="URL">
    <vt:lpwstr/>
  </property>
  <property fmtid="{D5CDD505-2E9C-101B-9397-08002B2CF9AE}" pid="10" name="ProgramDirectiveNumber">
    <vt:lpwstr/>
  </property>
  <property fmtid="{D5CDD505-2E9C-101B-9397-08002B2CF9AE}" pid="12" name="RuleDivision">
    <vt:lpwstr/>
  </property>
  <property fmtid="{D5CDD505-2E9C-101B-9397-08002B2CF9AE}" pid="13" name="Description1">
    <vt:lpwstr/>
  </property>
  <property fmtid="{D5CDD505-2E9C-101B-9397-08002B2CF9AE}" pid="14" name="WordVersion">
    <vt:lpwstr>, </vt:lpwstr>
  </property>
</Properties>
</file>