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61.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10.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62.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54.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CF44D8" w14:textId="77777777" w:rsidR="00EE0E45" w:rsidRDefault="00EE0E45" w:rsidP="0075057C">
      <w:r w:rsidRPr="008A3385">
        <w:rPr>
          <w:noProof/>
        </w:rPr>
        <w:drawing>
          <wp:anchor distT="0" distB="1009650" distL="0" distR="114300" simplePos="0" relativeHeight="251658240" behindDoc="0" locked="0" layoutInCell="1" allowOverlap="1" wp14:anchorId="51FC6BDF" wp14:editId="6E5FA2C0">
            <wp:simplePos x="0" y="0"/>
            <wp:positionH relativeFrom="column">
              <wp:posOffset>0</wp:posOffset>
            </wp:positionH>
            <wp:positionV relativeFrom="paragraph">
              <wp:posOffset>0</wp:posOffset>
            </wp:positionV>
            <wp:extent cx="2857500" cy="2867025"/>
            <wp:effectExtent l="0" t="0" r="0" b="9525"/>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7500" cy="2867025"/>
                    </a:xfrm>
                    <a:prstGeom prst="rect">
                      <a:avLst/>
                    </a:prstGeom>
                  </pic:spPr>
                </pic:pic>
              </a:graphicData>
            </a:graphic>
            <wp14:sizeRelH relativeFrom="page">
              <wp14:pctWidth>0</wp14:pctWidth>
            </wp14:sizeRelH>
            <wp14:sizeRelV relativeFrom="page">
              <wp14:pctHeight>0</wp14:pctHeight>
            </wp14:sizeRelV>
          </wp:anchor>
        </w:drawing>
      </w:r>
    </w:p>
    <w:p w14:paraId="3990EA5C" w14:textId="77777777" w:rsidR="00EE0E45" w:rsidRPr="00183330" w:rsidRDefault="00EE0E45" w:rsidP="00183330">
      <w:pPr>
        <w:pStyle w:val="Subtitle"/>
      </w:pPr>
      <w:r w:rsidRPr="00183330">
        <w:t>Oregon Administrative Rules</w:t>
      </w:r>
    </w:p>
    <w:p w14:paraId="077BA7BD" w14:textId="77777777" w:rsidR="00EE0E45" w:rsidRPr="00183330" w:rsidRDefault="00EE0E45" w:rsidP="00183330">
      <w:pPr>
        <w:pStyle w:val="Subtitle"/>
      </w:pPr>
      <w:r w:rsidRPr="00183330">
        <w:t>Chapter 437</w:t>
      </w:r>
    </w:p>
    <w:p w14:paraId="1BA4F510" w14:textId="45171FE7" w:rsidR="00EE0E45" w:rsidRPr="008A3385" w:rsidRDefault="00EE0E45" w:rsidP="00183330">
      <w:pPr>
        <w:pStyle w:val="Subtitle"/>
      </w:pPr>
      <w:r>
        <w:br w:type="textWrapping" w:clear="all"/>
      </w:r>
      <w:sdt>
        <w:sdtPr>
          <w:alias w:val="Division"/>
          <w:tag w:val=""/>
          <w:id w:val="-1520928311"/>
          <w:placeholder>
            <w:docPart w:val="649FAE0B776342ACAA497E7F1F9000E1"/>
          </w:placeholder>
          <w:dataBinding w:prefixMappings="xmlns:ns0='http://purl.org/dc/elements/1.1/' xmlns:ns1='http://schemas.openxmlformats.org/package/2006/metadata/core-properties' " w:xpath="/ns1:coreProperties[1]/ns0:subject[1]" w:storeItemID="{6C3C8BC8-F283-45AE-878A-BAB7291924A1}"/>
          <w:text/>
        </w:sdtPr>
        <w:sdtEndPr/>
        <w:sdtContent>
          <w:r>
            <w:t>Division 4</w:t>
          </w:r>
        </w:sdtContent>
      </w:sdt>
    </w:p>
    <w:sdt>
      <w:sdtPr>
        <w:alias w:val="Division Title"/>
        <w:tag w:val="Division Title"/>
        <w:id w:val="1327177191"/>
        <w:placeholder>
          <w:docPart w:val="A0786F622EC7463CBCCAB6975375A45A"/>
        </w:placeholder>
        <w:dropDownList>
          <w:listItem w:displayText="General Administration" w:value="General Administration"/>
          <w:listItem w:displayText="General Occupational Safety and Health" w:value="General Occupational Safety and Health"/>
          <w:listItem w:displayText="Construction" w:value="Construction"/>
          <w:listItem w:displayText="Agriculture" w:value="Agriculture"/>
          <w:listItem w:displayText="Forest Activities" w:value="Forest Activities"/>
          <w:listItem w:displayText="Delete this list for Division cover" w:value="    "/>
        </w:dropDownList>
      </w:sdtPr>
      <w:sdtEndPr/>
      <w:sdtContent>
        <w:p w14:paraId="225A24B5" w14:textId="77777777" w:rsidR="00EE0E45" w:rsidRDefault="00EE0E45" w:rsidP="00183330">
          <w:pPr>
            <w:pStyle w:val="Subtitle"/>
          </w:pPr>
          <w:r>
            <w:t>Agriculture</w:t>
          </w:r>
        </w:p>
      </w:sdtContent>
    </w:sdt>
    <w:p w14:paraId="06DE515D" w14:textId="77777777" w:rsidR="00EE0E45" w:rsidRPr="007D6F8B" w:rsidRDefault="00EE0E45" w:rsidP="00EE0E45">
      <w:pPr>
        <w:pStyle w:val="NoSpacing"/>
        <w:pBdr>
          <w:bottom w:val="single" w:sz="24" w:space="1" w:color="7F7F7F" w:themeColor="text1" w:themeTint="80"/>
        </w:pBdr>
      </w:pPr>
    </w:p>
    <w:p w14:paraId="58FE7217" w14:textId="77777777" w:rsidR="00EE0E45" w:rsidRPr="007D6F8B" w:rsidRDefault="00EE0E45" w:rsidP="00EE0E45">
      <w:pPr>
        <w:pStyle w:val="NoSpacing"/>
        <w:pBdr>
          <w:bottom w:val="single" w:sz="24" w:space="1" w:color="7F7F7F" w:themeColor="text1" w:themeTint="80"/>
        </w:pBdr>
        <w:sectPr w:rsidR="00EE0E45" w:rsidRPr="007D6F8B" w:rsidSect="00CB74A1">
          <w:footerReference w:type="even" r:id="rId9"/>
          <w:footerReference w:type="default" r:id="rId10"/>
          <w:endnotePr>
            <w:numFmt w:val="decimal"/>
          </w:endnotePr>
          <w:pgSz w:w="12240" w:h="15840" w:code="1"/>
          <w:pgMar w:top="1440" w:right="864" w:bottom="1440" w:left="1440" w:header="720" w:footer="720" w:gutter="0"/>
          <w:pgNumType w:fmt="lowerRoman"/>
          <w:cols w:space="720"/>
          <w:titlePg/>
          <w:docGrid w:linePitch="360"/>
        </w:sectPr>
      </w:pPr>
    </w:p>
    <w:p w14:paraId="297FCEB0" w14:textId="64F256B0" w:rsidR="00EE0E45" w:rsidRPr="002B1DE7" w:rsidRDefault="00297FA4" w:rsidP="007D6F8B">
      <w:pPr>
        <w:pStyle w:val="Title"/>
        <w:framePr w:vSpace="0" w:wrap="auto" w:xAlign="left" w:yAlign="inline"/>
        <w:ind w:right="540"/>
        <w:suppressOverlap w:val="0"/>
        <w:rPr>
          <w:iCs/>
        </w:rPr>
      </w:pPr>
      <w:sdt>
        <w:sdtPr>
          <w:rPr>
            <w:iCs/>
          </w:rPr>
          <w:alias w:val="Title"/>
          <w:tag w:val=""/>
          <w:id w:val="-943765335"/>
          <w:placeholder>
            <w:docPart w:val="A1B41DF5B3D34BCB97A0D891E820872B"/>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1B2CA8" w:rsidRPr="002B1DE7">
            <w:rPr>
              <w:iCs/>
            </w:rPr>
            <w:t>Chemicals/Toxins</w:t>
          </w:r>
        </w:sdtContent>
      </w:sdt>
    </w:p>
    <w:p w14:paraId="6E6F9A19" w14:textId="240B4466" w:rsidR="00EE0E45" w:rsidRDefault="00EE0E45" w:rsidP="00297FA4">
      <w:pPr>
        <w:pStyle w:val="Subtitle"/>
        <w:pBdr>
          <w:left w:val="single" w:sz="24" w:space="4" w:color="808080" w:themeColor="background1" w:themeShade="80"/>
        </w:pBdr>
        <w:jc w:val="center"/>
      </w:pPr>
      <w:r>
        <w:br w:type="column"/>
      </w:r>
      <w:r w:rsidRPr="008A3385">
        <w:t>Subdivision</w:t>
      </w:r>
    </w:p>
    <w:p w14:paraId="62A25423" w14:textId="1D466E31" w:rsidR="00EE0E45" w:rsidRPr="00EE0E45" w:rsidRDefault="00297FA4" w:rsidP="00297FA4">
      <w:pPr>
        <w:pStyle w:val="BigAccent"/>
        <w:keepNext/>
        <w:framePr w:wrap="auto" w:xAlign="left" w:yAlign="inline"/>
        <w:pBdr>
          <w:left w:val="single" w:sz="24" w:space="4" w:color="808080" w:themeColor="background1" w:themeShade="80"/>
        </w:pBdr>
        <w:suppressOverlap w:val="0"/>
        <w:rPr>
          <w:b w:val="0"/>
          <w:kern w:val="0"/>
        </w:rPr>
      </w:pPr>
      <w:sdt>
        <w:sdtPr>
          <w:rPr>
            <w:rStyle w:val="BigAccentChar"/>
            <w:kern w:val="0"/>
          </w:rPr>
          <w:alias w:val="Subdivision"/>
          <w:tag w:val=""/>
          <w:id w:val="493841245"/>
          <w:placeholder>
            <w:docPart w:val="4FCD3627A0C6422E80216DAAC4B0769F"/>
          </w:placeholder>
          <w:dataBinding w:prefixMappings="xmlns:ns0='http://purl.org/dc/elements/1.1/' xmlns:ns1='http://schemas.openxmlformats.org/package/2006/metadata/core-properties' " w:xpath="/ns1:coreProperties[1]/ns1:keywords[1]" w:storeItemID="{6C3C8BC8-F283-45AE-878A-BAB7291924A1}"/>
          <w:text/>
        </w:sdtPr>
        <w:sdtEndPr>
          <w:rPr>
            <w:rStyle w:val="BigAccentChar"/>
          </w:rPr>
        </w:sdtEndPr>
        <w:sdtContent>
          <w:r w:rsidR="00EE0E45" w:rsidRPr="008A3385">
            <w:rPr>
              <w:rStyle w:val="BigAccentChar"/>
              <w:kern w:val="0"/>
            </w:rPr>
            <w:t>Z</w:t>
          </w:r>
        </w:sdtContent>
      </w:sdt>
    </w:p>
    <w:p w14:paraId="4C1B2EEB" w14:textId="5A230370" w:rsidR="00EE0E45" w:rsidRPr="00183330" w:rsidRDefault="00EE0E45" w:rsidP="00297FA4">
      <w:pPr>
        <w:pStyle w:val="Subtitle"/>
        <w:pBdr>
          <w:left w:val="single" w:sz="24" w:space="4" w:color="808080" w:themeColor="background1" w:themeShade="80"/>
        </w:pBdr>
        <w:jc w:val="center"/>
        <w:rPr>
          <w:b/>
          <w:sz w:val="28"/>
          <w:szCs w:val="28"/>
        </w:rPr>
      </w:pPr>
      <w:r w:rsidRPr="00183330">
        <w:rPr>
          <w:sz w:val="28"/>
          <w:szCs w:val="28"/>
        </w:rPr>
        <w:t xml:space="preserve">Administrative Order </w:t>
      </w:r>
      <w:bookmarkStart w:id="0" w:name="_Ref514320644"/>
      <w:sdt>
        <w:sdtPr>
          <w:rPr>
            <w:b/>
            <w:sz w:val="28"/>
            <w:szCs w:val="28"/>
          </w:rPr>
          <w:alias w:val="AO Number"/>
          <w:tag w:val=""/>
          <w:id w:val="-1682584275"/>
          <w:placeholder>
            <w:docPart w:val="0444115174FE47D99EBB0E7D1D1732DC"/>
          </w:placeholder>
          <w:dataBinding w:prefixMappings="xmlns:ns0='http://purl.org/dc/elements/1.1/' xmlns:ns1='http://schemas.openxmlformats.org/package/2006/metadata/core-properties' " w:xpath="/ns1:coreProperties[1]/ns0:description[1]" w:storeItemID="{6C3C8BC8-F283-45AE-878A-BAB7291924A1}"/>
          <w:text/>
        </w:sdtPr>
        <w:sdtEndPr/>
        <w:sdtContent>
          <w:r w:rsidR="003009B7" w:rsidRPr="00183330">
            <w:rPr>
              <w:sz w:val="28"/>
              <w:szCs w:val="28"/>
            </w:rPr>
            <w:t>4-2022</w:t>
          </w:r>
        </w:sdtContent>
      </w:sdt>
      <w:bookmarkEnd w:id="0"/>
    </w:p>
    <w:p w14:paraId="15447E86" w14:textId="77777777" w:rsidR="007D6F8B" w:rsidRPr="007D6F8B" w:rsidRDefault="007D6F8B" w:rsidP="00297FA4">
      <w:pPr>
        <w:pBdr>
          <w:left w:val="single" w:sz="24" w:space="4" w:color="808080" w:themeColor="background1" w:themeShade="80"/>
        </w:pBdr>
      </w:pPr>
    </w:p>
    <w:p w14:paraId="346BBBAA" w14:textId="77777777" w:rsidR="00EE0E45" w:rsidRDefault="00EE0E45" w:rsidP="005F4147">
      <w:pPr>
        <w:sectPr w:rsidR="00EE0E45" w:rsidSect="00EE0E45">
          <w:endnotePr>
            <w:numFmt w:val="decimal"/>
          </w:endnotePr>
          <w:type w:val="continuous"/>
          <w:pgSz w:w="12240" w:h="15840" w:code="1"/>
          <w:pgMar w:top="1440" w:right="864" w:bottom="1440" w:left="1440" w:header="720" w:footer="720" w:gutter="0"/>
          <w:pgNumType w:fmt="lowerRoman"/>
          <w:cols w:num="2" w:space="317" w:equalWidth="0">
            <w:col w:w="7200" w:space="317"/>
            <w:col w:w="2419"/>
          </w:cols>
          <w:titlePg/>
          <w:docGrid w:linePitch="360"/>
        </w:sectPr>
      </w:pPr>
    </w:p>
    <w:p w14:paraId="717FE204" w14:textId="3A91B77F" w:rsidR="0077374B" w:rsidRPr="008A3385" w:rsidRDefault="00EE0E45" w:rsidP="0075057C">
      <w:pPr>
        <w:pStyle w:val="NoSpacing"/>
        <w:rPr>
          <w:rFonts w:ascii="Arial" w:hAnsi="Arial"/>
        </w:rPr>
      </w:pPr>
      <w:r w:rsidRPr="008A3385">
        <w:rPr>
          <w:rFonts w:ascii="Arial" w:hAnsi="Arial"/>
          <w:noProof/>
        </w:rPr>
        <w:drawing>
          <wp:anchor distT="0" distB="0" distL="114300" distR="114300" simplePos="0" relativeHeight="251659264" behindDoc="0" locked="0" layoutInCell="1" allowOverlap="1" wp14:anchorId="0339563C" wp14:editId="67B56F44">
            <wp:simplePos x="552450" y="914400"/>
            <wp:positionH relativeFrom="margin">
              <wp:align>center</wp:align>
            </wp:positionH>
            <wp:positionV relativeFrom="margin">
              <wp:align>bottom</wp:align>
            </wp:positionV>
            <wp:extent cx="1828800" cy="988777"/>
            <wp:effectExtent l="0" t="0" r="0" b="1905"/>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a:stretch>
                      <a:fillRect/>
                    </a:stretch>
                  </pic:blipFill>
                  <pic:spPr>
                    <a:xfrm>
                      <a:off x="0" y="0"/>
                      <a:ext cx="1828800" cy="988777"/>
                    </a:xfrm>
                    <a:prstGeom prst="rect">
                      <a:avLst/>
                    </a:prstGeom>
                  </pic:spPr>
                </pic:pic>
              </a:graphicData>
            </a:graphic>
          </wp:anchor>
        </w:drawing>
      </w:r>
      <w:r w:rsidR="0077374B" w:rsidRPr="008A3385">
        <w:rPr>
          <w:rFonts w:ascii="Arial" w:hAnsi="Arial"/>
        </w:rPr>
        <w:br w:type="page"/>
      </w:r>
    </w:p>
    <w:p w14:paraId="520E94A2" w14:textId="77777777" w:rsidR="00207CE4" w:rsidRPr="008A3385" w:rsidRDefault="00FA157A" w:rsidP="009131EC">
      <w:pPr>
        <w:rPr>
          <w:rStyle w:val="Notes"/>
          <w:szCs w:val="22"/>
        </w:rPr>
      </w:pPr>
      <w:bookmarkStart w:id="1" w:name="_Hlk132380185"/>
      <w:r w:rsidRPr="008A3385">
        <w:rPr>
          <w:rStyle w:val="Notes"/>
          <w:szCs w:val="22"/>
        </w:rPr>
        <w:lastRenderedPageBreak/>
        <w:t>In accordance with</w:t>
      </w:r>
      <w:r w:rsidR="00BC661D" w:rsidRPr="008A3385">
        <w:rPr>
          <w:rStyle w:val="Notes"/>
          <w:szCs w:val="22"/>
        </w:rPr>
        <w:t xml:space="preserve"> </w:t>
      </w:r>
      <w:r w:rsidR="00BC661D" w:rsidRPr="008A3385">
        <w:rPr>
          <w:rStyle w:val="Notes"/>
          <w:b/>
          <w:szCs w:val="22"/>
        </w:rPr>
        <w:t>Oregon Revised Statutes (ORS) 654</w:t>
      </w:r>
      <w:r w:rsidR="00BC661D" w:rsidRPr="008A3385">
        <w:rPr>
          <w:rStyle w:val="Notes"/>
          <w:szCs w:val="22"/>
        </w:rPr>
        <w:t>, The Oregon Safe Employment Act (OSEAct),</w:t>
      </w:r>
      <w:r w:rsidRPr="008A3385">
        <w:rPr>
          <w:rStyle w:val="Notes"/>
          <w:szCs w:val="22"/>
        </w:rPr>
        <w:t xml:space="preserve"> </w:t>
      </w:r>
      <w:r w:rsidR="00207CE4" w:rsidRPr="008A3385">
        <w:rPr>
          <w:rStyle w:val="Notes"/>
          <w:szCs w:val="22"/>
        </w:rPr>
        <w:t>Oregon Department of Consumer and Business Services</w:t>
      </w:r>
      <w:r w:rsidR="005374C9" w:rsidRPr="008A3385">
        <w:rPr>
          <w:rStyle w:val="Notes"/>
          <w:szCs w:val="22"/>
        </w:rPr>
        <w:t>,</w:t>
      </w:r>
      <w:r w:rsidR="00207CE4" w:rsidRPr="008A3385">
        <w:rPr>
          <w:rStyle w:val="Notes"/>
          <w:szCs w:val="22"/>
        </w:rPr>
        <w:t xml:space="preserve"> </w:t>
      </w:r>
      <w:r w:rsidR="005374C9" w:rsidRPr="008A3385">
        <w:rPr>
          <w:rStyle w:val="Notes"/>
          <w:szCs w:val="22"/>
        </w:rPr>
        <w:t xml:space="preserve">Occupational Safety and Health Division (Oregon OSHA), </w:t>
      </w:r>
      <w:r w:rsidR="00207CE4" w:rsidRPr="008A3385">
        <w:rPr>
          <w:rStyle w:val="Notes"/>
          <w:szCs w:val="22"/>
        </w:rPr>
        <w:t>adopted these rules.</w:t>
      </w:r>
      <w:r w:rsidR="005374C9" w:rsidRPr="008A3385">
        <w:rPr>
          <w:rStyle w:val="Notes"/>
          <w:szCs w:val="22"/>
        </w:rPr>
        <w:t xml:space="preserve"> </w:t>
      </w:r>
    </w:p>
    <w:p w14:paraId="1468FB52" w14:textId="77777777" w:rsidR="00207CE4" w:rsidRPr="008A3385" w:rsidRDefault="00207CE4" w:rsidP="00207CE4">
      <w:pPr>
        <w:rPr>
          <w:rStyle w:val="Notes"/>
          <w:szCs w:val="22"/>
        </w:rPr>
      </w:pPr>
      <w:r w:rsidRPr="008A3385">
        <w:rPr>
          <w:rStyle w:val="Notes"/>
          <w:szCs w:val="22"/>
        </w:rPr>
        <w:t>The Secretary of State designated O</w:t>
      </w:r>
      <w:r w:rsidR="00BC661D" w:rsidRPr="008A3385">
        <w:rPr>
          <w:rStyle w:val="Notes"/>
          <w:szCs w:val="22"/>
        </w:rPr>
        <w:t xml:space="preserve">regon </w:t>
      </w:r>
      <w:r w:rsidRPr="008A3385">
        <w:rPr>
          <w:rStyle w:val="Notes"/>
          <w:szCs w:val="22"/>
        </w:rPr>
        <w:t>A</w:t>
      </w:r>
      <w:r w:rsidR="00BC661D" w:rsidRPr="008A3385">
        <w:rPr>
          <w:rStyle w:val="Notes"/>
          <w:szCs w:val="22"/>
        </w:rPr>
        <w:t xml:space="preserve">dministrative </w:t>
      </w:r>
      <w:r w:rsidRPr="008A3385">
        <w:rPr>
          <w:rStyle w:val="Notes"/>
          <w:szCs w:val="22"/>
        </w:rPr>
        <w:t>R</w:t>
      </w:r>
      <w:r w:rsidR="00BC661D" w:rsidRPr="008A3385">
        <w:rPr>
          <w:rStyle w:val="Notes"/>
          <w:szCs w:val="22"/>
        </w:rPr>
        <w:t>ules</w:t>
      </w:r>
      <w:r w:rsidRPr="008A3385">
        <w:rPr>
          <w:rStyle w:val="Notes"/>
          <w:szCs w:val="22"/>
        </w:rPr>
        <w:t xml:space="preserve"> Chapter 437 as the Oregon Occupational Safety and Health </w:t>
      </w:r>
      <w:r w:rsidR="003C30F9" w:rsidRPr="008A3385">
        <w:rPr>
          <w:rStyle w:val="Notes"/>
          <w:szCs w:val="22"/>
        </w:rPr>
        <w:t>Division R</w:t>
      </w:r>
      <w:r w:rsidR="00E040BB" w:rsidRPr="008A3385">
        <w:rPr>
          <w:rStyle w:val="Notes"/>
          <w:szCs w:val="22"/>
        </w:rPr>
        <w:t>ules.</w:t>
      </w:r>
      <w:r w:rsidRPr="008A3385">
        <w:rPr>
          <w:rStyle w:val="Notes"/>
          <w:szCs w:val="22"/>
        </w:rPr>
        <w:t xml:space="preserve"> Six </w:t>
      </w:r>
      <w:r w:rsidR="00E040BB" w:rsidRPr="008A3385">
        <w:rPr>
          <w:rStyle w:val="Notes"/>
          <w:szCs w:val="22"/>
        </w:rPr>
        <w:t>subject areas</w:t>
      </w:r>
      <w:r w:rsidRPr="008A3385">
        <w:rPr>
          <w:rStyle w:val="Notes"/>
          <w:szCs w:val="22"/>
        </w:rPr>
        <w:t xml:space="preserve"> are designated as “Divisions”</w:t>
      </w:r>
      <w:r w:rsidR="009257A0" w:rsidRPr="008A3385">
        <w:rPr>
          <w:rStyle w:val="Notes"/>
          <w:szCs w:val="22"/>
        </w:rPr>
        <w:t xml:space="preserve"> of these rules.</w:t>
      </w:r>
    </w:p>
    <w:p w14:paraId="1A7E44EB" w14:textId="77777777" w:rsidR="00207CE4" w:rsidRPr="008A3385" w:rsidRDefault="00207CE4" w:rsidP="00D279CB">
      <w:pPr>
        <w:ind w:left="360" w:hanging="360"/>
        <w:rPr>
          <w:rStyle w:val="Notes"/>
          <w:szCs w:val="22"/>
        </w:rPr>
      </w:pPr>
      <w:r w:rsidRPr="008A3385">
        <w:rPr>
          <w:rStyle w:val="Notes"/>
          <w:b/>
          <w:szCs w:val="22"/>
        </w:rPr>
        <w:t>•</w:t>
      </w:r>
      <w:r w:rsidRPr="008A3385">
        <w:rPr>
          <w:rStyle w:val="Notes"/>
          <w:b/>
          <w:szCs w:val="22"/>
        </w:rPr>
        <w:tab/>
        <w:t>Division 1</w:t>
      </w:r>
      <w:r w:rsidRPr="008A3385">
        <w:rPr>
          <w:rStyle w:val="Notes"/>
          <w:szCs w:val="22"/>
        </w:rPr>
        <w:t xml:space="preserve"> </w:t>
      </w:r>
      <w:r w:rsidR="00E040BB" w:rsidRPr="008A3385">
        <w:rPr>
          <w:rStyle w:val="Notes"/>
          <w:szCs w:val="22"/>
        </w:rPr>
        <w:t>Administration of the Oregon Safe Employment Act</w:t>
      </w:r>
    </w:p>
    <w:p w14:paraId="7926B3D3" w14:textId="77777777" w:rsidR="00207CE4" w:rsidRPr="008A3385" w:rsidRDefault="00207CE4" w:rsidP="00D279CB">
      <w:pPr>
        <w:ind w:left="360" w:hanging="360"/>
        <w:rPr>
          <w:rStyle w:val="Notes"/>
          <w:szCs w:val="22"/>
        </w:rPr>
      </w:pPr>
      <w:r w:rsidRPr="008A3385">
        <w:rPr>
          <w:rStyle w:val="Notes"/>
          <w:b/>
          <w:szCs w:val="22"/>
        </w:rPr>
        <w:t>•</w:t>
      </w:r>
      <w:r w:rsidRPr="008A3385">
        <w:rPr>
          <w:rStyle w:val="Notes"/>
          <w:b/>
          <w:szCs w:val="22"/>
        </w:rPr>
        <w:tab/>
        <w:t>Division 2</w:t>
      </w:r>
      <w:r w:rsidRPr="008A3385">
        <w:rPr>
          <w:rStyle w:val="Notes"/>
          <w:szCs w:val="22"/>
        </w:rPr>
        <w:t xml:space="preserve"> General Occupational Safety and Health Rules</w:t>
      </w:r>
    </w:p>
    <w:p w14:paraId="5CCD984B" w14:textId="77777777" w:rsidR="00207CE4" w:rsidRPr="008A3385" w:rsidRDefault="00207CE4" w:rsidP="00D279CB">
      <w:pPr>
        <w:ind w:left="360" w:hanging="360"/>
        <w:rPr>
          <w:rStyle w:val="Notes"/>
          <w:szCs w:val="22"/>
        </w:rPr>
      </w:pPr>
      <w:r w:rsidRPr="008A3385">
        <w:rPr>
          <w:rStyle w:val="Notes"/>
          <w:b/>
          <w:szCs w:val="22"/>
        </w:rPr>
        <w:t>•</w:t>
      </w:r>
      <w:r w:rsidRPr="008A3385">
        <w:rPr>
          <w:rStyle w:val="Notes"/>
          <w:b/>
          <w:szCs w:val="22"/>
        </w:rPr>
        <w:tab/>
        <w:t>Division 3</w:t>
      </w:r>
      <w:r w:rsidRPr="008A3385">
        <w:rPr>
          <w:rStyle w:val="Notes"/>
          <w:szCs w:val="22"/>
        </w:rPr>
        <w:t xml:space="preserve"> Construction</w:t>
      </w:r>
    </w:p>
    <w:p w14:paraId="56584BCA" w14:textId="77777777" w:rsidR="00207CE4" w:rsidRPr="008A3385" w:rsidRDefault="00207CE4" w:rsidP="00D279CB">
      <w:pPr>
        <w:ind w:left="360" w:hanging="360"/>
        <w:rPr>
          <w:rStyle w:val="Notes"/>
          <w:szCs w:val="22"/>
        </w:rPr>
      </w:pPr>
      <w:r w:rsidRPr="008A3385">
        <w:rPr>
          <w:rStyle w:val="Notes"/>
          <w:b/>
          <w:szCs w:val="22"/>
        </w:rPr>
        <w:t>•</w:t>
      </w:r>
      <w:r w:rsidRPr="008A3385">
        <w:rPr>
          <w:rStyle w:val="Notes"/>
          <w:b/>
          <w:szCs w:val="22"/>
        </w:rPr>
        <w:tab/>
        <w:t>Division 4</w:t>
      </w:r>
      <w:r w:rsidRPr="008A3385">
        <w:rPr>
          <w:rStyle w:val="Notes"/>
          <w:szCs w:val="22"/>
        </w:rPr>
        <w:t xml:space="preserve"> Agriculture</w:t>
      </w:r>
    </w:p>
    <w:p w14:paraId="1460565B" w14:textId="77777777" w:rsidR="00207CE4" w:rsidRPr="008A3385" w:rsidRDefault="00207CE4" w:rsidP="00D279CB">
      <w:pPr>
        <w:ind w:left="360" w:hanging="360"/>
        <w:rPr>
          <w:rStyle w:val="Notes"/>
          <w:szCs w:val="22"/>
        </w:rPr>
      </w:pPr>
      <w:r w:rsidRPr="008A3385">
        <w:rPr>
          <w:rStyle w:val="Notes"/>
          <w:b/>
          <w:szCs w:val="22"/>
        </w:rPr>
        <w:t>•</w:t>
      </w:r>
      <w:r w:rsidRPr="008A3385">
        <w:rPr>
          <w:rStyle w:val="Notes"/>
          <w:b/>
          <w:szCs w:val="22"/>
        </w:rPr>
        <w:tab/>
        <w:t>Division 5</w:t>
      </w:r>
      <w:r w:rsidRPr="008A3385">
        <w:rPr>
          <w:rStyle w:val="Notes"/>
          <w:szCs w:val="22"/>
        </w:rPr>
        <w:t xml:space="preserve"> Maritime Activities</w:t>
      </w:r>
    </w:p>
    <w:p w14:paraId="4EDDAFF5" w14:textId="77777777" w:rsidR="00207CE4" w:rsidRPr="008A3385" w:rsidRDefault="00207CE4" w:rsidP="00D279CB">
      <w:pPr>
        <w:ind w:left="360" w:hanging="360"/>
        <w:rPr>
          <w:rStyle w:val="Notes"/>
          <w:szCs w:val="22"/>
        </w:rPr>
      </w:pPr>
      <w:r w:rsidRPr="008A3385">
        <w:rPr>
          <w:rStyle w:val="Notes"/>
          <w:b/>
          <w:szCs w:val="22"/>
        </w:rPr>
        <w:t>•</w:t>
      </w:r>
      <w:r w:rsidRPr="008A3385">
        <w:rPr>
          <w:rStyle w:val="Notes"/>
          <w:b/>
          <w:szCs w:val="22"/>
        </w:rPr>
        <w:tab/>
        <w:t>Division 7</w:t>
      </w:r>
      <w:r w:rsidRPr="008A3385">
        <w:rPr>
          <w:rStyle w:val="Notes"/>
          <w:szCs w:val="22"/>
        </w:rPr>
        <w:t xml:space="preserve"> Forest Activities</w:t>
      </w:r>
    </w:p>
    <w:p w14:paraId="29B42E1C" w14:textId="77777777" w:rsidR="00207CE4" w:rsidRPr="008A3385" w:rsidRDefault="009257A0" w:rsidP="00207CE4">
      <w:pPr>
        <w:rPr>
          <w:rStyle w:val="Notes"/>
          <w:szCs w:val="22"/>
        </w:rPr>
      </w:pPr>
      <w:r w:rsidRPr="008A3385">
        <w:rPr>
          <w:rStyle w:val="Notes"/>
          <w:szCs w:val="22"/>
        </w:rPr>
        <w:t>Oregon-initiated rules</w:t>
      </w:r>
      <w:r w:rsidR="00207CE4" w:rsidRPr="008A3385">
        <w:rPr>
          <w:rStyle w:val="Notes"/>
          <w:szCs w:val="22"/>
        </w:rPr>
        <w:t xml:space="preserve"> are numbered in a uniform system developed by the Secretary of State. This system does not number the rules in sequence (001, 002, 003, etc.). Omitted numbers may be assigned to new rules at the time of their adoption.</w:t>
      </w:r>
    </w:p>
    <w:p w14:paraId="0059B56D" w14:textId="77777777" w:rsidR="00207CE4" w:rsidRPr="008A3385" w:rsidRDefault="00207CE4" w:rsidP="00207CE4">
      <w:pPr>
        <w:rPr>
          <w:rStyle w:val="Notes"/>
          <w:szCs w:val="22"/>
        </w:rPr>
      </w:pPr>
      <w:r w:rsidRPr="008A3385">
        <w:rPr>
          <w:rStyle w:val="Notes"/>
          <w:b/>
          <w:szCs w:val="22"/>
        </w:rPr>
        <w:t>Oregon-initiated rules</w:t>
      </w:r>
      <w:r w:rsidRPr="008A3385">
        <w:rPr>
          <w:rStyle w:val="Notes"/>
          <w:szCs w:val="22"/>
        </w:rPr>
        <w:t xml:space="preserve"> are arranged in the following </w:t>
      </w:r>
      <w:r w:rsidR="00BC661D" w:rsidRPr="008A3385">
        <w:rPr>
          <w:rStyle w:val="Notes"/>
          <w:szCs w:val="22"/>
        </w:rPr>
        <w:t>c</w:t>
      </w:r>
      <w:r w:rsidRPr="008A3385">
        <w:rPr>
          <w:rStyle w:val="Notes"/>
          <w:szCs w:val="22"/>
        </w:rPr>
        <w:t xml:space="preserve">odification </w:t>
      </w:r>
      <w:r w:rsidR="00BC661D" w:rsidRPr="008A3385">
        <w:rPr>
          <w:rStyle w:val="Notes"/>
          <w:szCs w:val="22"/>
        </w:rPr>
        <w:t>s</w:t>
      </w:r>
      <w:r w:rsidRPr="008A3385">
        <w:rPr>
          <w:rStyle w:val="Notes"/>
          <w:szCs w:val="22"/>
        </w:rPr>
        <w:t xml:space="preserve">tructure </w:t>
      </w:r>
      <w:r w:rsidR="00BC661D" w:rsidRPr="008A3385">
        <w:rPr>
          <w:rStyle w:val="Notes"/>
          <w:szCs w:val="22"/>
        </w:rPr>
        <w:t>prescribed</w:t>
      </w:r>
      <w:r w:rsidRPr="008A3385">
        <w:rPr>
          <w:rStyle w:val="Notes"/>
          <w:szCs w:val="22"/>
        </w:rPr>
        <w:t xml:space="preserve"> by the Secretary of State for Oregon Administrative Rules (OAR):</w:t>
      </w:r>
    </w:p>
    <w:p w14:paraId="0C91D47E" w14:textId="77777777" w:rsidR="00207CE4" w:rsidRPr="008A3385" w:rsidRDefault="00207CE4" w:rsidP="00C30D33">
      <w:pPr>
        <w:tabs>
          <w:tab w:val="center" w:pos="720"/>
          <w:tab w:val="center" w:pos="2340"/>
          <w:tab w:val="center" w:pos="3870"/>
          <w:tab w:val="center" w:pos="5400"/>
          <w:tab w:val="center" w:pos="6660"/>
          <w:tab w:val="center" w:pos="8280"/>
        </w:tabs>
        <w:rPr>
          <w:rStyle w:val="Notes"/>
          <w:i/>
          <w:szCs w:val="22"/>
        </w:rPr>
      </w:pPr>
      <w:r w:rsidRPr="008A3385">
        <w:rPr>
          <w:rStyle w:val="Notes"/>
          <w:szCs w:val="22"/>
        </w:rPr>
        <w:tab/>
        <w:t>Chapter</w:t>
      </w:r>
      <w:r w:rsidRPr="008A3385">
        <w:rPr>
          <w:rStyle w:val="Notes"/>
          <w:szCs w:val="22"/>
        </w:rPr>
        <w:tab/>
        <w:t>Division</w:t>
      </w:r>
      <w:r w:rsidR="00892D03" w:rsidRPr="008A3385">
        <w:rPr>
          <w:rStyle w:val="Notes"/>
          <w:szCs w:val="22"/>
        </w:rPr>
        <w:tab/>
        <w:t>Subdivision</w:t>
      </w:r>
      <w:r w:rsidRPr="008A3385">
        <w:rPr>
          <w:rStyle w:val="Notes"/>
          <w:szCs w:val="22"/>
        </w:rPr>
        <w:tab/>
        <w:t>Rule</w:t>
      </w:r>
      <w:r w:rsidRPr="008A3385">
        <w:rPr>
          <w:rStyle w:val="Notes"/>
          <w:szCs w:val="22"/>
        </w:rPr>
        <w:tab/>
        <w:t>Section</w:t>
      </w:r>
      <w:r w:rsidRPr="008A3385">
        <w:rPr>
          <w:rStyle w:val="Notes"/>
          <w:szCs w:val="22"/>
        </w:rPr>
        <w:tab/>
        <w:t>Paragraphs</w:t>
      </w:r>
      <w:r w:rsidRPr="008A3385">
        <w:rPr>
          <w:rStyle w:val="Notes"/>
          <w:szCs w:val="22"/>
        </w:rPr>
        <w:br/>
      </w:r>
      <w:r w:rsidRPr="008A3385">
        <w:rPr>
          <w:rStyle w:val="Notes"/>
          <w:i/>
          <w:szCs w:val="22"/>
        </w:rPr>
        <w:tab/>
        <w:t>437</w:t>
      </w:r>
      <w:r w:rsidRPr="008A3385">
        <w:rPr>
          <w:rStyle w:val="Notes"/>
          <w:i/>
          <w:szCs w:val="22"/>
        </w:rPr>
        <w:tab/>
        <w:t>002</w:t>
      </w:r>
      <w:r w:rsidR="00892D03" w:rsidRPr="008A3385">
        <w:rPr>
          <w:rStyle w:val="Notes"/>
          <w:i/>
          <w:szCs w:val="22"/>
        </w:rPr>
        <w:tab/>
        <w:t>N</w:t>
      </w:r>
      <w:r w:rsidRPr="008A3385">
        <w:rPr>
          <w:rStyle w:val="Notes"/>
          <w:i/>
          <w:szCs w:val="22"/>
        </w:rPr>
        <w:tab/>
        <w:t>02</w:t>
      </w:r>
      <w:r w:rsidR="00892D03" w:rsidRPr="008A3385">
        <w:rPr>
          <w:rStyle w:val="Notes"/>
          <w:i/>
          <w:szCs w:val="22"/>
        </w:rPr>
        <w:t>21</w:t>
      </w:r>
      <w:r w:rsidRPr="008A3385">
        <w:rPr>
          <w:rStyle w:val="Notes"/>
          <w:i/>
          <w:szCs w:val="22"/>
        </w:rPr>
        <w:tab/>
        <w:t>(1)</w:t>
      </w:r>
      <w:r w:rsidRPr="008A3385">
        <w:rPr>
          <w:rStyle w:val="Notes"/>
          <w:i/>
          <w:szCs w:val="22"/>
        </w:rPr>
        <w:tab/>
        <w:t>(a)(A)(i)(I)</w:t>
      </w:r>
    </w:p>
    <w:p w14:paraId="51919A99" w14:textId="77777777" w:rsidR="00A5785F" w:rsidRPr="008A3385" w:rsidRDefault="00A5785F" w:rsidP="00207CE4">
      <w:pPr>
        <w:rPr>
          <w:rStyle w:val="Notes"/>
          <w:szCs w:val="22"/>
        </w:rPr>
      </w:pPr>
      <w:r w:rsidRPr="008A3385">
        <w:rPr>
          <w:rStyle w:val="Notes"/>
          <w:szCs w:val="22"/>
        </w:rPr>
        <w:t>Cite as 437-002-0221(1)(a)</w:t>
      </w:r>
    </w:p>
    <w:p w14:paraId="59E4C9F8" w14:textId="77777777" w:rsidR="00207CE4" w:rsidRPr="008A3385" w:rsidRDefault="00A5785F" w:rsidP="00207CE4">
      <w:pPr>
        <w:rPr>
          <w:rStyle w:val="Notes"/>
          <w:szCs w:val="22"/>
        </w:rPr>
      </w:pPr>
      <w:r w:rsidRPr="008A3385">
        <w:rPr>
          <w:rStyle w:val="Notes"/>
          <w:szCs w:val="22"/>
        </w:rPr>
        <w:t>Many</w:t>
      </w:r>
      <w:r w:rsidR="00207CE4" w:rsidRPr="008A3385">
        <w:rPr>
          <w:rStyle w:val="Notes"/>
          <w:szCs w:val="22"/>
        </w:rPr>
        <w:t xml:space="preserve"> of </w:t>
      </w:r>
      <w:r w:rsidRPr="008A3385">
        <w:rPr>
          <w:rStyle w:val="Notes"/>
          <w:szCs w:val="22"/>
        </w:rPr>
        <w:t xml:space="preserve">the </w:t>
      </w:r>
      <w:r w:rsidR="00207CE4" w:rsidRPr="008A3385">
        <w:rPr>
          <w:rStyle w:val="Notes"/>
          <w:szCs w:val="22"/>
        </w:rPr>
        <w:t xml:space="preserve">Oregon OSHA </w:t>
      </w:r>
      <w:r w:rsidR="00D96A1C" w:rsidRPr="008A3385">
        <w:rPr>
          <w:rStyle w:val="Notes"/>
          <w:szCs w:val="22"/>
        </w:rPr>
        <w:t>rule</w:t>
      </w:r>
      <w:r w:rsidR="00207CE4" w:rsidRPr="008A3385">
        <w:rPr>
          <w:rStyle w:val="Notes"/>
          <w:szCs w:val="22"/>
        </w:rPr>
        <w:t>s are adopted by reference from the Code of Federal Regulations (CFR), and are arranged in the following federal numbering system:</w:t>
      </w:r>
    </w:p>
    <w:p w14:paraId="39251D50" w14:textId="77777777" w:rsidR="00207CE4" w:rsidRPr="008A3385" w:rsidRDefault="00207CE4" w:rsidP="00C30D33">
      <w:pPr>
        <w:tabs>
          <w:tab w:val="center" w:pos="720"/>
          <w:tab w:val="center" w:pos="2340"/>
          <w:tab w:val="center" w:pos="3870"/>
          <w:tab w:val="center" w:pos="5400"/>
          <w:tab w:val="center" w:pos="8280"/>
        </w:tabs>
        <w:rPr>
          <w:rStyle w:val="Notes"/>
          <w:szCs w:val="22"/>
        </w:rPr>
      </w:pPr>
      <w:r w:rsidRPr="008A3385">
        <w:rPr>
          <w:rStyle w:val="Notes"/>
          <w:szCs w:val="22"/>
        </w:rPr>
        <w:tab/>
        <w:t>Part</w:t>
      </w:r>
      <w:r w:rsidRPr="008A3385">
        <w:rPr>
          <w:rStyle w:val="Notes"/>
          <w:szCs w:val="22"/>
        </w:rPr>
        <w:tab/>
        <w:t>Subpart</w:t>
      </w:r>
      <w:r w:rsidRPr="008A3385">
        <w:rPr>
          <w:rStyle w:val="Notes"/>
          <w:szCs w:val="22"/>
        </w:rPr>
        <w:tab/>
        <w:t>Section</w:t>
      </w:r>
      <w:r w:rsidRPr="008A3385">
        <w:rPr>
          <w:rStyle w:val="Notes"/>
          <w:szCs w:val="22"/>
        </w:rPr>
        <w:tab/>
        <w:t xml:space="preserve"> Paragraphs</w:t>
      </w:r>
      <w:r w:rsidRPr="008A3385">
        <w:rPr>
          <w:rStyle w:val="Notes"/>
          <w:szCs w:val="22"/>
        </w:rPr>
        <w:br/>
      </w:r>
      <w:r w:rsidR="00BC661D" w:rsidRPr="008A3385">
        <w:rPr>
          <w:rStyle w:val="Notes"/>
          <w:szCs w:val="22"/>
        </w:rPr>
        <w:tab/>
      </w:r>
      <w:r w:rsidR="009257A0" w:rsidRPr="008A3385">
        <w:rPr>
          <w:rStyle w:val="Notes"/>
          <w:szCs w:val="22"/>
        </w:rPr>
        <w:tab/>
      </w:r>
      <w:r w:rsidRPr="008A3385">
        <w:rPr>
          <w:rStyle w:val="Notes"/>
          <w:szCs w:val="22"/>
        </w:rPr>
        <w:t>(Subdivision)</w:t>
      </w:r>
      <w:r w:rsidRPr="008A3385">
        <w:rPr>
          <w:rStyle w:val="Notes"/>
          <w:szCs w:val="22"/>
        </w:rPr>
        <w:br/>
      </w:r>
      <w:r w:rsidRPr="008A3385">
        <w:rPr>
          <w:rStyle w:val="Notes"/>
          <w:szCs w:val="22"/>
        </w:rPr>
        <w:tab/>
        <w:t>1910</w:t>
      </w:r>
      <w:r w:rsidRPr="008A3385">
        <w:rPr>
          <w:rStyle w:val="Notes"/>
          <w:szCs w:val="22"/>
        </w:rPr>
        <w:tab/>
      </w:r>
      <w:r w:rsidR="00892D03" w:rsidRPr="008A3385">
        <w:rPr>
          <w:rStyle w:val="Notes"/>
          <w:szCs w:val="22"/>
        </w:rPr>
        <w:t>N</w:t>
      </w:r>
      <w:r w:rsidRPr="008A3385">
        <w:rPr>
          <w:rStyle w:val="Notes"/>
          <w:szCs w:val="22"/>
        </w:rPr>
        <w:tab/>
        <w:t>.</w:t>
      </w:r>
      <w:r w:rsidR="00892D03" w:rsidRPr="008A3385">
        <w:rPr>
          <w:rStyle w:val="Notes"/>
          <w:szCs w:val="22"/>
        </w:rPr>
        <w:t>176</w:t>
      </w:r>
      <w:r w:rsidRPr="008A3385">
        <w:rPr>
          <w:rStyle w:val="Notes"/>
          <w:szCs w:val="22"/>
        </w:rPr>
        <w:tab/>
        <w:t>(a)</w:t>
      </w:r>
      <w:r w:rsidR="00FA1674" w:rsidRPr="008A3385">
        <w:rPr>
          <w:rStyle w:val="Notes"/>
          <w:szCs w:val="22"/>
        </w:rPr>
        <w:t>(1)(i)(A)</w:t>
      </w:r>
      <w:r w:rsidR="00FA1674" w:rsidRPr="008A3385">
        <w:rPr>
          <w:rStyle w:val="Notes"/>
          <w:i/>
          <w:szCs w:val="22"/>
        </w:rPr>
        <w:t>(1)</w:t>
      </w:r>
      <w:r w:rsidR="00A5785F" w:rsidRPr="008A3385">
        <w:rPr>
          <w:rStyle w:val="Notes"/>
          <w:i/>
          <w:szCs w:val="22"/>
        </w:rPr>
        <w:t>(i)</w:t>
      </w:r>
    </w:p>
    <w:p w14:paraId="5FE26751" w14:textId="77777777" w:rsidR="003C30F9" w:rsidRPr="008A3385" w:rsidRDefault="00A5785F" w:rsidP="00207CE4">
      <w:pPr>
        <w:rPr>
          <w:rStyle w:val="Notes"/>
          <w:szCs w:val="22"/>
        </w:rPr>
      </w:pPr>
      <w:r w:rsidRPr="008A3385">
        <w:rPr>
          <w:rStyle w:val="Notes"/>
          <w:szCs w:val="22"/>
        </w:rPr>
        <w:t>Cite as 1910.176(a)(1)</w:t>
      </w:r>
    </w:p>
    <w:p w14:paraId="0BA285CA" w14:textId="77777777" w:rsidR="00207CE4" w:rsidRPr="008A3385" w:rsidRDefault="00181ECC" w:rsidP="00207CE4">
      <w:pPr>
        <w:rPr>
          <w:rStyle w:val="Notes"/>
          <w:szCs w:val="22"/>
        </w:rPr>
      </w:pPr>
      <w:r w:rsidRPr="008A3385">
        <w:rPr>
          <w:rStyle w:val="Notes"/>
          <w:szCs w:val="22"/>
        </w:rPr>
        <w:t xml:space="preserve">When both Federal and Oregon-initiated rules are in the same Division or Subdivision, the Oregon-initiated rules are displayed in </w:t>
      </w:r>
      <w:r w:rsidRPr="008A3385">
        <w:rPr>
          <w:rStyle w:val="Notes"/>
          <w:i/>
          <w:szCs w:val="22"/>
        </w:rPr>
        <w:t>italics</w:t>
      </w:r>
      <w:r w:rsidRPr="008A3385">
        <w:rPr>
          <w:rStyle w:val="Notes"/>
          <w:szCs w:val="22"/>
        </w:rPr>
        <w:t xml:space="preserve">. </w:t>
      </w:r>
      <w:r w:rsidR="00207CE4" w:rsidRPr="008A3385">
        <w:rPr>
          <w:rStyle w:val="Notes"/>
          <w:szCs w:val="22"/>
        </w:rPr>
        <w:t xml:space="preserve">The terms “subdivision” and “subpart” are synonymous within OAR 437, Oregon </w:t>
      </w:r>
      <w:r w:rsidR="00290E7B" w:rsidRPr="008A3385">
        <w:rPr>
          <w:rStyle w:val="Notes"/>
          <w:szCs w:val="22"/>
        </w:rPr>
        <w:t xml:space="preserve">Occupational Safety and Health </w:t>
      </w:r>
      <w:r w:rsidR="00BC661D" w:rsidRPr="008A3385">
        <w:rPr>
          <w:rStyle w:val="Notes"/>
          <w:szCs w:val="22"/>
        </w:rPr>
        <w:t>rules</w:t>
      </w:r>
      <w:r w:rsidR="00290E7B" w:rsidRPr="008A3385">
        <w:rPr>
          <w:rStyle w:val="Notes"/>
          <w:szCs w:val="22"/>
        </w:rPr>
        <w:t>.</w:t>
      </w:r>
    </w:p>
    <w:bookmarkEnd w:id="1"/>
    <w:p w14:paraId="74F3576B" w14:textId="77777777" w:rsidR="00207CE4" w:rsidRPr="008A3385" w:rsidRDefault="00297FA4" w:rsidP="00207CE4">
      <w:pPr>
        <w:rPr>
          <w:rStyle w:val="Notes"/>
        </w:rPr>
      </w:pPr>
      <w:r>
        <w:rPr>
          <w:rStyle w:val="Notes"/>
        </w:rPr>
        <w:pict w14:anchorId="6DA16F9D">
          <v:rect id="_x0000_i1025" style="width:471.6pt;height:3pt" o:hralign="center" o:hrstd="t" o:hrnoshade="t" o:hr="t" fillcolor="gray [1629]" stroked="f"/>
        </w:pict>
      </w:r>
    </w:p>
    <w:p w14:paraId="366D9730" w14:textId="77777777" w:rsidR="00A5785F" w:rsidRPr="008A3385" w:rsidRDefault="00A5785F" w:rsidP="00207CE4">
      <w:pPr>
        <w:rPr>
          <w:rStyle w:val="Notes"/>
          <w:szCs w:val="22"/>
        </w:rPr>
      </w:pPr>
      <w:bookmarkStart w:id="2" w:name="_Hlk132380203"/>
      <w:r w:rsidRPr="008A3385">
        <w:rPr>
          <w:rStyle w:val="Notes"/>
          <w:szCs w:val="22"/>
        </w:rPr>
        <w:t>The</w:t>
      </w:r>
      <w:r w:rsidR="00BC661D" w:rsidRPr="008A3385">
        <w:rPr>
          <w:rStyle w:val="Notes"/>
          <w:szCs w:val="22"/>
        </w:rPr>
        <w:t>se</w:t>
      </w:r>
      <w:r w:rsidRPr="008A3385">
        <w:rPr>
          <w:rStyle w:val="Notes"/>
          <w:szCs w:val="22"/>
        </w:rPr>
        <w:t xml:space="preserve"> rules are available for viewing in the Office of the Secretary of State, Oregon State Archives Building, Salem, Oregon</w:t>
      </w:r>
      <w:r w:rsidR="00C30D33" w:rsidRPr="008A3385">
        <w:rPr>
          <w:rStyle w:val="Notes"/>
          <w:szCs w:val="22"/>
        </w:rPr>
        <w:t>.</w:t>
      </w:r>
    </w:p>
    <w:p w14:paraId="254DD4E5" w14:textId="77777777" w:rsidR="00C30D33" w:rsidRPr="008A3385" w:rsidRDefault="00C30D33" w:rsidP="00C30D33">
      <w:pPr>
        <w:spacing w:line="240" w:lineRule="auto"/>
        <w:rPr>
          <w:rStyle w:val="Notes"/>
          <w:szCs w:val="22"/>
        </w:rPr>
      </w:pPr>
      <w:r w:rsidRPr="008A3385">
        <w:rPr>
          <w:rStyle w:val="Notes"/>
          <w:szCs w:val="22"/>
        </w:rPr>
        <w:t xml:space="preserve">These rules are available in electronic and printable formats at </w:t>
      </w:r>
      <w:hyperlink r:id="rId12" w:history="1">
        <w:r w:rsidRPr="008A3385">
          <w:rPr>
            <w:rStyle w:val="Hyperlink"/>
            <w:sz w:val="22"/>
            <w:szCs w:val="22"/>
            <w:lang w:val="en"/>
          </w:rPr>
          <w:t>osha.oregon.gov</w:t>
        </w:r>
      </w:hyperlink>
      <w:r w:rsidRPr="008A3385">
        <w:rPr>
          <w:rStyle w:val="Notes"/>
          <w:szCs w:val="22"/>
        </w:rPr>
        <w:t>.</w:t>
      </w:r>
    </w:p>
    <w:p w14:paraId="35ED2178" w14:textId="77777777" w:rsidR="00207CE4" w:rsidRPr="008A3385" w:rsidRDefault="003A3DB6" w:rsidP="00207CE4">
      <w:pPr>
        <w:rPr>
          <w:rStyle w:val="Notes"/>
          <w:szCs w:val="22"/>
        </w:rPr>
      </w:pPr>
      <w:r w:rsidRPr="008A3385">
        <w:rPr>
          <w:rStyle w:val="Notes"/>
          <w:szCs w:val="22"/>
        </w:rPr>
        <w:t>Printed copies of these</w:t>
      </w:r>
      <w:r w:rsidR="00207CE4" w:rsidRPr="008A3385">
        <w:rPr>
          <w:rStyle w:val="Notes"/>
          <w:szCs w:val="22"/>
        </w:rPr>
        <w:t xml:space="preserve"> </w:t>
      </w:r>
      <w:r w:rsidR="00BC661D" w:rsidRPr="008A3385">
        <w:rPr>
          <w:rStyle w:val="Notes"/>
          <w:szCs w:val="22"/>
        </w:rPr>
        <w:t xml:space="preserve">rules </w:t>
      </w:r>
      <w:r w:rsidRPr="008A3385">
        <w:rPr>
          <w:rStyle w:val="Notes"/>
          <w:szCs w:val="22"/>
        </w:rPr>
        <w:t xml:space="preserve">are available </w:t>
      </w:r>
      <w:r w:rsidR="00576551" w:rsidRPr="008A3385">
        <w:rPr>
          <w:rStyle w:val="Notes"/>
          <w:szCs w:val="22"/>
        </w:rPr>
        <w:t>at</w:t>
      </w:r>
      <w:r w:rsidR="00207CE4" w:rsidRPr="008A3385">
        <w:rPr>
          <w:rStyle w:val="Notes"/>
          <w:szCs w:val="22"/>
        </w:rPr>
        <w:t>:</w:t>
      </w:r>
    </w:p>
    <w:p w14:paraId="6529CEFC" w14:textId="77777777" w:rsidR="00207CE4" w:rsidRPr="008A3385" w:rsidRDefault="00207CE4" w:rsidP="00D72A01">
      <w:pPr>
        <w:ind w:left="360"/>
        <w:rPr>
          <w:rStyle w:val="Notes"/>
          <w:b/>
          <w:szCs w:val="22"/>
        </w:rPr>
      </w:pPr>
      <w:r w:rsidRPr="008A3385">
        <w:rPr>
          <w:rStyle w:val="Notes"/>
          <w:b/>
          <w:szCs w:val="22"/>
        </w:rPr>
        <w:t xml:space="preserve">Department </w:t>
      </w:r>
      <w:r w:rsidR="00D72A01" w:rsidRPr="008A3385">
        <w:rPr>
          <w:rStyle w:val="Notes"/>
          <w:b/>
          <w:szCs w:val="22"/>
        </w:rPr>
        <w:t>of Consumer &amp; Business Services</w:t>
      </w:r>
      <w:r w:rsidR="00D72A01" w:rsidRPr="008A3385">
        <w:rPr>
          <w:rStyle w:val="Notes"/>
          <w:b/>
          <w:szCs w:val="22"/>
        </w:rPr>
        <w:br/>
      </w:r>
      <w:r w:rsidRPr="008A3385">
        <w:rPr>
          <w:rStyle w:val="Notes"/>
          <w:b/>
          <w:szCs w:val="22"/>
        </w:rPr>
        <w:t>Oregon Occupational Safety &amp; Health Division (Orego</w:t>
      </w:r>
      <w:r w:rsidR="00D72A01" w:rsidRPr="008A3385">
        <w:rPr>
          <w:rStyle w:val="Notes"/>
          <w:b/>
          <w:szCs w:val="22"/>
        </w:rPr>
        <w:t>n OSHA)</w:t>
      </w:r>
      <w:r w:rsidR="00D72A01" w:rsidRPr="008A3385">
        <w:rPr>
          <w:rStyle w:val="Notes"/>
          <w:b/>
          <w:szCs w:val="22"/>
        </w:rPr>
        <w:br/>
      </w:r>
      <w:r w:rsidR="006362C5" w:rsidRPr="008A3385">
        <w:rPr>
          <w:rStyle w:val="Notes"/>
          <w:b/>
          <w:szCs w:val="22"/>
        </w:rPr>
        <w:t>350 Winter St. NE</w:t>
      </w:r>
      <w:r w:rsidR="00D72A01" w:rsidRPr="008A3385">
        <w:rPr>
          <w:rStyle w:val="Notes"/>
          <w:b/>
          <w:szCs w:val="22"/>
        </w:rPr>
        <w:br/>
      </w:r>
      <w:r w:rsidRPr="008A3385">
        <w:rPr>
          <w:rStyle w:val="Notes"/>
          <w:b/>
          <w:szCs w:val="22"/>
        </w:rPr>
        <w:t>Salem, OR 97301-3882</w:t>
      </w:r>
    </w:p>
    <w:p w14:paraId="0FF683F3" w14:textId="77777777" w:rsidR="00923B5F" w:rsidRPr="008A3385" w:rsidRDefault="00207CE4" w:rsidP="005374C9">
      <w:pPr>
        <w:spacing w:line="240" w:lineRule="auto"/>
        <w:rPr>
          <w:rStyle w:val="Notes"/>
          <w:szCs w:val="22"/>
        </w:rPr>
      </w:pPr>
      <w:r w:rsidRPr="008A3385">
        <w:rPr>
          <w:rStyle w:val="Notes"/>
          <w:szCs w:val="22"/>
        </w:rPr>
        <w:t>Or call the Oregon OSHA Resource Library at 503-378-3272</w:t>
      </w:r>
      <w:r w:rsidR="00A5785F" w:rsidRPr="008A3385">
        <w:rPr>
          <w:rStyle w:val="Notes"/>
          <w:szCs w:val="22"/>
        </w:rPr>
        <w:t xml:space="preserve">. </w:t>
      </w:r>
      <w:bookmarkEnd w:id="2"/>
    </w:p>
    <w:p w14:paraId="7F30B20D" w14:textId="77777777" w:rsidR="007F5652" w:rsidRPr="008A3385" w:rsidRDefault="007F5652">
      <w:pPr>
        <w:rPr>
          <w:sz w:val="22"/>
          <w:szCs w:val="22"/>
        </w:rPr>
        <w:sectPr w:rsidR="007F5652" w:rsidRPr="008A3385" w:rsidSect="00EE0E45">
          <w:endnotePr>
            <w:numFmt w:val="decimal"/>
          </w:endnotePr>
          <w:type w:val="continuous"/>
          <w:pgSz w:w="12240" w:h="15840" w:code="1"/>
          <w:pgMar w:top="1440" w:right="864" w:bottom="1440" w:left="1440" w:header="720" w:footer="720" w:gutter="0"/>
          <w:pgNumType w:fmt="lowerRoman"/>
          <w:cols w:space="720"/>
          <w:titlePg/>
          <w:docGrid w:linePitch="360"/>
        </w:sectPr>
      </w:pPr>
    </w:p>
    <w:p w14:paraId="0A2BA672" w14:textId="77777777" w:rsidR="0027468E" w:rsidRPr="008A3385" w:rsidRDefault="00330350" w:rsidP="00764891">
      <w:pPr>
        <w:pStyle w:val="Heading4"/>
      </w:pPr>
      <w:r w:rsidRPr="008A3385">
        <w:lastRenderedPageBreak/>
        <w:t xml:space="preserve">Table of </w:t>
      </w:r>
      <w:r w:rsidR="00D44222" w:rsidRPr="008A3385">
        <w:t>C</w:t>
      </w:r>
      <w:r w:rsidRPr="008A3385">
        <w:t>ontents</w:t>
      </w:r>
    </w:p>
    <w:sdt>
      <w:sdtPr>
        <w:rPr>
          <w:color w:val="auto"/>
        </w:rPr>
        <w:id w:val="-1226754192"/>
        <w:docPartObj>
          <w:docPartGallery w:val="Table of Contents"/>
          <w:docPartUnique/>
        </w:docPartObj>
      </w:sdtPr>
      <w:sdtEndPr>
        <w:rPr>
          <w:color w:val="000000" w:themeColor="text1"/>
        </w:rPr>
      </w:sdtEndPr>
      <w:sdtContent>
        <w:p w14:paraId="4B45437A" w14:textId="17692111" w:rsidR="00546136" w:rsidRDefault="000F151D">
          <w:pPr>
            <w:pStyle w:val="TOC1"/>
            <w:rPr>
              <w:rFonts w:asciiTheme="minorHAnsi" w:eastAsiaTheme="minorEastAsia" w:hAnsiTheme="minorHAnsi" w:cstheme="minorBidi"/>
              <w:iCs w:val="0"/>
              <w:color w:val="auto"/>
              <w:kern w:val="2"/>
              <w14:ligatures w14:val="standardContextual"/>
            </w:rPr>
          </w:pPr>
          <w:r w:rsidRPr="008A3385">
            <w:rPr>
              <w:color w:val="auto"/>
            </w:rPr>
            <w:fldChar w:fldCharType="begin"/>
          </w:r>
          <w:r w:rsidRPr="008A3385">
            <w:rPr>
              <w:color w:val="auto"/>
            </w:rPr>
            <w:instrText xml:space="preserve"> TOC \o "1-1" \h \z \t "Subtitle,2" \n 2-3 </w:instrText>
          </w:r>
          <w:r w:rsidRPr="008A3385">
            <w:rPr>
              <w:color w:val="auto"/>
            </w:rPr>
            <w:fldChar w:fldCharType="separate"/>
          </w:r>
          <w:hyperlink w:anchor="_Toc171681529" w:history="1">
            <w:r w:rsidR="00546136" w:rsidRPr="00406862">
              <w:rPr>
                <w:rStyle w:val="Hyperlink"/>
              </w:rPr>
              <w:t>437-004-9000</w:t>
            </w:r>
            <w:r w:rsidR="00546136">
              <w:rPr>
                <w:rFonts w:asciiTheme="minorHAnsi" w:eastAsiaTheme="minorEastAsia" w:hAnsiTheme="minorHAnsi" w:cstheme="minorBidi"/>
                <w:iCs w:val="0"/>
                <w:color w:val="auto"/>
                <w:kern w:val="2"/>
                <w14:ligatures w14:val="standardContextual"/>
              </w:rPr>
              <w:tab/>
            </w:r>
            <w:r w:rsidR="00546136" w:rsidRPr="00406862">
              <w:rPr>
                <w:rStyle w:val="Hyperlink"/>
              </w:rPr>
              <w:t>Oregon Rules for Air Contaminants</w:t>
            </w:r>
            <w:r w:rsidR="00546136">
              <w:rPr>
                <w:webHidden/>
              </w:rPr>
              <w:tab/>
            </w:r>
            <w:r w:rsidR="00546136">
              <w:rPr>
                <w:webHidden/>
              </w:rPr>
              <w:fldChar w:fldCharType="begin"/>
            </w:r>
            <w:r w:rsidR="00546136">
              <w:rPr>
                <w:webHidden/>
              </w:rPr>
              <w:instrText xml:space="preserve"> PAGEREF _Toc171681529 \h </w:instrText>
            </w:r>
            <w:r w:rsidR="00546136">
              <w:rPr>
                <w:webHidden/>
              </w:rPr>
            </w:r>
            <w:r w:rsidR="00546136">
              <w:rPr>
                <w:webHidden/>
              </w:rPr>
              <w:fldChar w:fldCharType="separate"/>
            </w:r>
            <w:r w:rsidR="001B2CA8">
              <w:rPr>
                <w:webHidden/>
              </w:rPr>
              <w:t>5</w:t>
            </w:r>
            <w:r w:rsidR="00546136">
              <w:rPr>
                <w:webHidden/>
              </w:rPr>
              <w:fldChar w:fldCharType="end"/>
            </w:r>
          </w:hyperlink>
        </w:p>
        <w:p w14:paraId="3B3A8A9E" w14:textId="0ACE0E25" w:rsidR="00546136" w:rsidRDefault="00297FA4">
          <w:pPr>
            <w:pStyle w:val="TOC1"/>
            <w:rPr>
              <w:rFonts w:asciiTheme="minorHAnsi" w:eastAsiaTheme="minorEastAsia" w:hAnsiTheme="minorHAnsi" w:cstheme="minorBidi"/>
              <w:iCs w:val="0"/>
              <w:color w:val="auto"/>
              <w:kern w:val="2"/>
              <w14:ligatures w14:val="standardContextual"/>
            </w:rPr>
          </w:pPr>
          <w:hyperlink w:anchor="_Toc171681530" w:history="1">
            <w:r w:rsidR="00546136" w:rsidRPr="00406862">
              <w:rPr>
                <w:rStyle w:val="Hyperlink"/>
              </w:rPr>
              <w:t>437-004-9010</w:t>
            </w:r>
            <w:r w:rsidR="00546136">
              <w:rPr>
                <w:rFonts w:asciiTheme="minorHAnsi" w:eastAsiaTheme="minorEastAsia" w:hAnsiTheme="minorHAnsi" w:cstheme="minorBidi"/>
                <w:iCs w:val="0"/>
                <w:color w:val="auto"/>
                <w:kern w:val="2"/>
                <w14:ligatures w14:val="standardContextual"/>
              </w:rPr>
              <w:tab/>
            </w:r>
            <w:r w:rsidR="00546136" w:rsidRPr="00406862">
              <w:rPr>
                <w:rStyle w:val="Hyperlink"/>
              </w:rPr>
              <w:t>Fumigated Areas</w:t>
            </w:r>
            <w:r w:rsidR="00546136">
              <w:rPr>
                <w:webHidden/>
              </w:rPr>
              <w:tab/>
            </w:r>
            <w:r w:rsidR="00546136">
              <w:rPr>
                <w:webHidden/>
              </w:rPr>
              <w:fldChar w:fldCharType="begin"/>
            </w:r>
            <w:r w:rsidR="00546136">
              <w:rPr>
                <w:webHidden/>
              </w:rPr>
              <w:instrText xml:space="preserve"> PAGEREF _Toc171681530 \h </w:instrText>
            </w:r>
            <w:r w:rsidR="00546136">
              <w:rPr>
                <w:webHidden/>
              </w:rPr>
            </w:r>
            <w:r w:rsidR="00546136">
              <w:rPr>
                <w:webHidden/>
              </w:rPr>
              <w:fldChar w:fldCharType="separate"/>
            </w:r>
            <w:r w:rsidR="001B2CA8">
              <w:rPr>
                <w:webHidden/>
              </w:rPr>
              <w:t>32</w:t>
            </w:r>
            <w:r w:rsidR="00546136">
              <w:rPr>
                <w:webHidden/>
              </w:rPr>
              <w:fldChar w:fldCharType="end"/>
            </w:r>
          </w:hyperlink>
        </w:p>
        <w:p w14:paraId="4FE4AD6F" w14:textId="369910B9" w:rsidR="00546136" w:rsidRDefault="00297FA4">
          <w:pPr>
            <w:pStyle w:val="TOC1"/>
            <w:rPr>
              <w:rFonts w:asciiTheme="minorHAnsi" w:eastAsiaTheme="minorEastAsia" w:hAnsiTheme="minorHAnsi" w:cstheme="minorBidi"/>
              <w:iCs w:val="0"/>
              <w:color w:val="auto"/>
              <w:kern w:val="2"/>
              <w14:ligatures w14:val="standardContextual"/>
            </w:rPr>
          </w:pPr>
          <w:hyperlink w:anchor="_Toc171681531" w:history="1">
            <w:r w:rsidR="00546136" w:rsidRPr="00406862">
              <w:rPr>
                <w:rStyle w:val="Hyperlink"/>
              </w:rPr>
              <w:t>437-004-9050</w:t>
            </w:r>
            <w:r w:rsidR="00546136">
              <w:rPr>
                <w:rFonts w:asciiTheme="minorHAnsi" w:eastAsiaTheme="minorEastAsia" w:hAnsiTheme="minorHAnsi" w:cstheme="minorBidi"/>
                <w:iCs w:val="0"/>
                <w:color w:val="auto"/>
                <w:kern w:val="2"/>
                <w14:ligatures w14:val="standardContextual"/>
              </w:rPr>
              <w:tab/>
            </w:r>
            <w:r w:rsidR="00546136" w:rsidRPr="00406862">
              <w:rPr>
                <w:rStyle w:val="Hyperlink"/>
              </w:rPr>
              <w:t>Asbestos</w:t>
            </w:r>
            <w:r w:rsidR="00546136">
              <w:rPr>
                <w:webHidden/>
              </w:rPr>
              <w:tab/>
            </w:r>
            <w:r w:rsidR="00546136">
              <w:rPr>
                <w:webHidden/>
              </w:rPr>
              <w:fldChar w:fldCharType="begin"/>
            </w:r>
            <w:r w:rsidR="00546136">
              <w:rPr>
                <w:webHidden/>
              </w:rPr>
              <w:instrText xml:space="preserve"> PAGEREF _Toc171681531 \h </w:instrText>
            </w:r>
            <w:r w:rsidR="00546136">
              <w:rPr>
                <w:webHidden/>
              </w:rPr>
            </w:r>
            <w:r w:rsidR="00546136">
              <w:rPr>
                <w:webHidden/>
              </w:rPr>
              <w:fldChar w:fldCharType="separate"/>
            </w:r>
            <w:r w:rsidR="001B2CA8">
              <w:rPr>
                <w:webHidden/>
              </w:rPr>
              <w:t>32</w:t>
            </w:r>
            <w:r w:rsidR="00546136">
              <w:rPr>
                <w:webHidden/>
              </w:rPr>
              <w:fldChar w:fldCharType="end"/>
            </w:r>
          </w:hyperlink>
        </w:p>
        <w:p w14:paraId="12DE5398" w14:textId="4A851898" w:rsidR="00546136" w:rsidRDefault="00297FA4">
          <w:pPr>
            <w:pStyle w:val="TOC1"/>
            <w:rPr>
              <w:rFonts w:asciiTheme="minorHAnsi" w:eastAsiaTheme="minorEastAsia" w:hAnsiTheme="minorHAnsi" w:cstheme="minorBidi"/>
              <w:iCs w:val="0"/>
              <w:color w:val="auto"/>
              <w:kern w:val="2"/>
              <w14:ligatures w14:val="standardContextual"/>
            </w:rPr>
          </w:pPr>
          <w:hyperlink w:anchor="_Toc171681532" w:history="1">
            <w:r w:rsidR="00546136" w:rsidRPr="00406862">
              <w:rPr>
                <w:rStyle w:val="Hyperlink"/>
              </w:rPr>
              <w:t>437-004-9090</w:t>
            </w:r>
            <w:r w:rsidR="00546136">
              <w:rPr>
                <w:rFonts w:asciiTheme="minorHAnsi" w:eastAsiaTheme="minorEastAsia" w:hAnsiTheme="minorHAnsi" w:cstheme="minorBidi"/>
                <w:iCs w:val="0"/>
                <w:color w:val="auto"/>
                <w:kern w:val="2"/>
                <w14:ligatures w14:val="standardContextual"/>
              </w:rPr>
              <w:tab/>
            </w:r>
            <w:r w:rsidR="00546136" w:rsidRPr="00406862">
              <w:rPr>
                <w:rStyle w:val="Hyperlink"/>
              </w:rPr>
              <w:t>13 Carcinogens</w:t>
            </w:r>
            <w:r w:rsidR="00546136">
              <w:rPr>
                <w:webHidden/>
              </w:rPr>
              <w:tab/>
            </w:r>
            <w:r w:rsidR="00546136">
              <w:rPr>
                <w:webHidden/>
              </w:rPr>
              <w:fldChar w:fldCharType="begin"/>
            </w:r>
            <w:r w:rsidR="00546136">
              <w:rPr>
                <w:webHidden/>
              </w:rPr>
              <w:instrText xml:space="preserve"> PAGEREF _Toc171681532 \h </w:instrText>
            </w:r>
            <w:r w:rsidR="00546136">
              <w:rPr>
                <w:webHidden/>
              </w:rPr>
            </w:r>
            <w:r w:rsidR="00546136">
              <w:rPr>
                <w:webHidden/>
              </w:rPr>
              <w:fldChar w:fldCharType="separate"/>
            </w:r>
            <w:r w:rsidR="001B2CA8">
              <w:rPr>
                <w:webHidden/>
              </w:rPr>
              <w:t>34</w:t>
            </w:r>
            <w:r w:rsidR="00546136">
              <w:rPr>
                <w:webHidden/>
              </w:rPr>
              <w:fldChar w:fldCharType="end"/>
            </w:r>
          </w:hyperlink>
        </w:p>
        <w:p w14:paraId="7639A0A4" w14:textId="71296312" w:rsidR="00546136" w:rsidRDefault="00297FA4">
          <w:pPr>
            <w:pStyle w:val="TOC1"/>
            <w:rPr>
              <w:rFonts w:asciiTheme="minorHAnsi" w:eastAsiaTheme="minorEastAsia" w:hAnsiTheme="minorHAnsi" w:cstheme="minorBidi"/>
              <w:iCs w:val="0"/>
              <w:color w:val="auto"/>
              <w:kern w:val="2"/>
              <w14:ligatures w14:val="standardContextual"/>
            </w:rPr>
          </w:pPr>
          <w:hyperlink w:anchor="_Toc171681533" w:history="1">
            <w:r w:rsidR="00546136" w:rsidRPr="00406862">
              <w:rPr>
                <w:rStyle w:val="Hyperlink"/>
              </w:rPr>
              <w:t>437-004-9600</w:t>
            </w:r>
            <w:r w:rsidR="00546136">
              <w:rPr>
                <w:rFonts w:asciiTheme="minorHAnsi" w:eastAsiaTheme="minorEastAsia" w:hAnsiTheme="minorHAnsi" w:cstheme="minorBidi"/>
                <w:iCs w:val="0"/>
                <w:color w:val="auto"/>
                <w:kern w:val="2"/>
                <w14:ligatures w14:val="standardContextual"/>
              </w:rPr>
              <w:tab/>
            </w:r>
            <w:r w:rsidR="00546136" w:rsidRPr="00406862">
              <w:rPr>
                <w:rStyle w:val="Hyperlink"/>
              </w:rPr>
              <w:t>Lead</w:t>
            </w:r>
            <w:r w:rsidR="00546136">
              <w:rPr>
                <w:webHidden/>
              </w:rPr>
              <w:tab/>
            </w:r>
            <w:r w:rsidR="00546136">
              <w:rPr>
                <w:webHidden/>
              </w:rPr>
              <w:fldChar w:fldCharType="begin"/>
            </w:r>
            <w:r w:rsidR="00546136">
              <w:rPr>
                <w:webHidden/>
              </w:rPr>
              <w:instrText xml:space="preserve"> PAGEREF _Toc171681533 \h </w:instrText>
            </w:r>
            <w:r w:rsidR="00546136">
              <w:rPr>
                <w:webHidden/>
              </w:rPr>
            </w:r>
            <w:r w:rsidR="00546136">
              <w:rPr>
                <w:webHidden/>
              </w:rPr>
              <w:fldChar w:fldCharType="separate"/>
            </w:r>
            <w:r w:rsidR="001B2CA8">
              <w:rPr>
                <w:webHidden/>
              </w:rPr>
              <w:t>34</w:t>
            </w:r>
            <w:r w:rsidR="00546136">
              <w:rPr>
                <w:webHidden/>
              </w:rPr>
              <w:fldChar w:fldCharType="end"/>
            </w:r>
          </w:hyperlink>
        </w:p>
        <w:p w14:paraId="1BD4BD26" w14:textId="082C77CB" w:rsidR="00546136" w:rsidRDefault="00297FA4">
          <w:pPr>
            <w:pStyle w:val="TOC1"/>
            <w:rPr>
              <w:rFonts w:asciiTheme="minorHAnsi" w:eastAsiaTheme="minorEastAsia" w:hAnsiTheme="minorHAnsi" w:cstheme="minorBidi"/>
              <w:iCs w:val="0"/>
              <w:color w:val="auto"/>
              <w:kern w:val="2"/>
              <w14:ligatures w14:val="standardContextual"/>
            </w:rPr>
          </w:pPr>
          <w:hyperlink w:anchor="_Toc171681534" w:history="1">
            <w:r w:rsidR="00546136" w:rsidRPr="00406862">
              <w:rPr>
                <w:rStyle w:val="Hyperlink"/>
              </w:rPr>
              <w:t>437-004-9620</w:t>
            </w:r>
            <w:r w:rsidR="00546136">
              <w:rPr>
                <w:rFonts w:asciiTheme="minorHAnsi" w:eastAsiaTheme="minorEastAsia" w:hAnsiTheme="minorHAnsi" w:cstheme="minorBidi"/>
                <w:iCs w:val="0"/>
                <w:color w:val="auto"/>
                <w:kern w:val="2"/>
                <w14:ligatures w14:val="standardContextual"/>
              </w:rPr>
              <w:tab/>
            </w:r>
            <w:r w:rsidR="00546136" w:rsidRPr="00406862">
              <w:rPr>
                <w:rStyle w:val="Hyperlink"/>
              </w:rPr>
              <w:t>Cadmium</w:t>
            </w:r>
            <w:r w:rsidR="00546136">
              <w:rPr>
                <w:webHidden/>
              </w:rPr>
              <w:tab/>
            </w:r>
            <w:r w:rsidR="00546136">
              <w:rPr>
                <w:webHidden/>
              </w:rPr>
              <w:fldChar w:fldCharType="begin"/>
            </w:r>
            <w:r w:rsidR="00546136">
              <w:rPr>
                <w:webHidden/>
              </w:rPr>
              <w:instrText xml:space="preserve"> PAGEREF _Toc171681534 \h </w:instrText>
            </w:r>
            <w:r w:rsidR="00546136">
              <w:rPr>
                <w:webHidden/>
              </w:rPr>
            </w:r>
            <w:r w:rsidR="00546136">
              <w:rPr>
                <w:webHidden/>
              </w:rPr>
              <w:fldChar w:fldCharType="separate"/>
            </w:r>
            <w:r w:rsidR="001B2CA8">
              <w:rPr>
                <w:webHidden/>
              </w:rPr>
              <w:t>35</w:t>
            </w:r>
            <w:r w:rsidR="00546136">
              <w:rPr>
                <w:webHidden/>
              </w:rPr>
              <w:fldChar w:fldCharType="end"/>
            </w:r>
          </w:hyperlink>
        </w:p>
        <w:p w14:paraId="4B692129" w14:textId="6723F9A1" w:rsidR="00546136" w:rsidRDefault="00297FA4">
          <w:pPr>
            <w:pStyle w:val="TOC1"/>
            <w:rPr>
              <w:rFonts w:asciiTheme="minorHAnsi" w:eastAsiaTheme="minorEastAsia" w:hAnsiTheme="minorHAnsi" w:cstheme="minorBidi"/>
              <w:iCs w:val="0"/>
              <w:color w:val="auto"/>
              <w:kern w:val="2"/>
              <w14:ligatures w14:val="standardContextual"/>
            </w:rPr>
          </w:pPr>
          <w:hyperlink w:anchor="_Toc171681535" w:history="1">
            <w:r w:rsidR="00546136" w:rsidRPr="00406862">
              <w:rPr>
                <w:rStyle w:val="Hyperlink"/>
              </w:rPr>
              <w:t>437-004-9626</w:t>
            </w:r>
            <w:r w:rsidR="00546136">
              <w:rPr>
                <w:rFonts w:asciiTheme="minorHAnsi" w:eastAsiaTheme="minorEastAsia" w:hAnsiTheme="minorHAnsi" w:cstheme="minorBidi"/>
                <w:iCs w:val="0"/>
                <w:color w:val="auto"/>
                <w:kern w:val="2"/>
                <w14:ligatures w14:val="standardContextual"/>
              </w:rPr>
              <w:tab/>
            </w:r>
            <w:r w:rsidR="00546136" w:rsidRPr="00406862">
              <w:rPr>
                <w:rStyle w:val="Hyperlink"/>
              </w:rPr>
              <w:t>Chromium (VI)</w:t>
            </w:r>
            <w:r w:rsidR="00546136">
              <w:rPr>
                <w:webHidden/>
              </w:rPr>
              <w:tab/>
            </w:r>
            <w:r w:rsidR="00546136">
              <w:rPr>
                <w:webHidden/>
              </w:rPr>
              <w:fldChar w:fldCharType="begin"/>
            </w:r>
            <w:r w:rsidR="00546136">
              <w:rPr>
                <w:webHidden/>
              </w:rPr>
              <w:instrText xml:space="preserve"> PAGEREF _Toc171681535 \h </w:instrText>
            </w:r>
            <w:r w:rsidR="00546136">
              <w:rPr>
                <w:webHidden/>
              </w:rPr>
            </w:r>
            <w:r w:rsidR="00546136">
              <w:rPr>
                <w:webHidden/>
              </w:rPr>
              <w:fldChar w:fldCharType="separate"/>
            </w:r>
            <w:r w:rsidR="001B2CA8">
              <w:rPr>
                <w:webHidden/>
              </w:rPr>
              <w:t>35</w:t>
            </w:r>
            <w:r w:rsidR="00546136">
              <w:rPr>
                <w:webHidden/>
              </w:rPr>
              <w:fldChar w:fldCharType="end"/>
            </w:r>
          </w:hyperlink>
        </w:p>
        <w:p w14:paraId="1B2A113E" w14:textId="47A34513" w:rsidR="00546136" w:rsidRDefault="00297FA4">
          <w:pPr>
            <w:pStyle w:val="TOC1"/>
            <w:rPr>
              <w:rFonts w:asciiTheme="minorHAnsi" w:eastAsiaTheme="minorEastAsia" w:hAnsiTheme="minorHAnsi" w:cstheme="minorBidi"/>
              <w:iCs w:val="0"/>
              <w:color w:val="auto"/>
              <w:kern w:val="2"/>
              <w14:ligatures w14:val="standardContextual"/>
            </w:rPr>
          </w:pPr>
          <w:hyperlink w:anchor="_Toc171681536" w:history="1">
            <w:r w:rsidR="00546136" w:rsidRPr="00406862">
              <w:rPr>
                <w:rStyle w:val="Hyperlink"/>
              </w:rPr>
              <w:t>437-004-9640</w:t>
            </w:r>
            <w:r w:rsidR="00546136">
              <w:rPr>
                <w:rFonts w:asciiTheme="minorHAnsi" w:eastAsiaTheme="minorEastAsia" w:hAnsiTheme="minorHAnsi" w:cstheme="minorBidi"/>
                <w:iCs w:val="0"/>
                <w:color w:val="auto"/>
                <w:kern w:val="2"/>
                <w14:ligatures w14:val="standardContextual"/>
              </w:rPr>
              <w:tab/>
            </w:r>
            <w:r w:rsidR="00546136" w:rsidRPr="00406862">
              <w:rPr>
                <w:rStyle w:val="Hyperlink"/>
              </w:rPr>
              <w:t>Benzene</w:t>
            </w:r>
            <w:r w:rsidR="00546136">
              <w:rPr>
                <w:webHidden/>
              </w:rPr>
              <w:tab/>
            </w:r>
            <w:r w:rsidR="00546136">
              <w:rPr>
                <w:webHidden/>
              </w:rPr>
              <w:fldChar w:fldCharType="begin"/>
            </w:r>
            <w:r w:rsidR="00546136">
              <w:rPr>
                <w:webHidden/>
              </w:rPr>
              <w:instrText xml:space="preserve"> PAGEREF _Toc171681536 \h </w:instrText>
            </w:r>
            <w:r w:rsidR="00546136">
              <w:rPr>
                <w:webHidden/>
              </w:rPr>
            </w:r>
            <w:r w:rsidR="00546136">
              <w:rPr>
                <w:webHidden/>
              </w:rPr>
              <w:fldChar w:fldCharType="separate"/>
            </w:r>
            <w:r w:rsidR="001B2CA8">
              <w:rPr>
                <w:webHidden/>
              </w:rPr>
              <w:t>36</w:t>
            </w:r>
            <w:r w:rsidR="00546136">
              <w:rPr>
                <w:webHidden/>
              </w:rPr>
              <w:fldChar w:fldCharType="end"/>
            </w:r>
          </w:hyperlink>
        </w:p>
        <w:p w14:paraId="37E427DA" w14:textId="063A9AEB" w:rsidR="00546136" w:rsidRDefault="00297FA4">
          <w:pPr>
            <w:pStyle w:val="TOC1"/>
            <w:rPr>
              <w:rFonts w:asciiTheme="minorHAnsi" w:eastAsiaTheme="minorEastAsia" w:hAnsiTheme="minorHAnsi" w:cstheme="minorBidi"/>
              <w:iCs w:val="0"/>
              <w:color w:val="auto"/>
              <w:kern w:val="2"/>
              <w14:ligatures w14:val="standardContextual"/>
            </w:rPr>
          </w:pPr>
          <w:hyperlink w:anchor="_Toc171681537" w:history="1">
            <w:r w:rsidR="00546136" w:rsidRPr="00406862">
              <w:rPr>
                <w:rStyle w:val="Hyperlink"/>
              </w:rPr>
              <w:t>437-004-9650</w:t>
            </w:r>
            <w:r w:rsidR="00546136">
              <w:rPr>
                <w:rFonts w:asciiTheme="minorHAnsi" w:eastAsiaTheme="minorEastAsia" w:hAnsiTheme="minorHAnsi" w:cstheme="minorBidi"/>
                <w:iCs w:val="0"/>
                <w:color w:val="auto"/>
                <w:kern w:val="2"/>
                <w14:ligatures w14:val="standardContextual"/>
              </w:rPr>
              <w:tab/>
            </w:r>
            <w:r w:rsidR="00546136" w:rsidRPr="00406862">
              <w:rPr>
                <w:rStyle w:val="Hyperlink"/>
              </w:rPr>
              <w:t>Bloodborne Pathogens</w:t>
            </w:r>
            <w:r w:rsidR="00546136">
              <w:rPr>
                <w:webHidden/>
              </w:rPr>
              <w:tab/>
            </w:r>
            <w:r w:rsidR="00546136">
              <w:rPr>
                <w:webHidden/>
              </w:rPr>
              <w:fldChar w:fldCharType="begin"/>
            </w:r>
            <w:r w:rsidR="00546136">
              <w:rPr>
                <w:webHidden/>
              </w:rPr>
              <w:instrText xml:space="preserve"> PAGEREF _Toc171681537 \h </w:instrText>
            </w:r>
            <w:r w:rsidR="00546136">
              <w:rPr>
                <w:webHidden/>
              </w:rPr>
            </w:r>
            <w:r w:rsidR="00546136">
              <w:rPr>
                <w:webHidden/>
              </w:rPr>
              <w:fldChar w:fldCharType="separate"/>
            </w:r>
            <w:r w:rsidR="001B2CA8">
              <w:rPr>
                <w:webHidden/>
              </w:rPr>
              <w:t>37</w:t>
            </w:r>
            <w:r w:rsidR="00546136">
              <w:rPr>
                <w:webHidden/>
              </w:rPr>
              <w:fldChar w:fldCharType="end"/>
            </w:r>
          </w:hyperlink>
        </w:p>
        <w:p w14:paraId="46D9B61A" w14:textId="25A766C6" w:rsidR="00546136" w:rsidRDefault="00297FA4">
          <w:pPr>
            <w:pStyle w:val="TOC1"/>
            <w:rPr>
              <w:rFonts w:asciiTheme="minorHAnsi" w:eastAsiaTheme="minorEastAsia" w:hAnsiTheme="minorHAnsi" w:cstheme="minorBidi"/>
              <w:iCs w:val="0"/>
              <w:color w:val="auto"/>
              <w:kern w:val="2"/>
              <w14:ligatures w14:val="standardContextual"/>
            </w:rPr>
          </w:pPr>
          <w:hyperlink w:anchor="_Toc171681538" w:history="1">
            <w:r w:rsidR="00546136" w:rsidRPr="00406862">
              <w:rPr>
                <w:rStyle w:val="Hyperlink"/>
              </w:rPr>
              <w:t>437-004-9710</w:t>
            </w:r>
            <w:r w:rsidR="00546136">
              <w:rPr>
                <w:rFonts w:asciiTheme="minorHAnsi" w:eastAsiaTheme="minorEastAsia" w:hAnsiTheme="minorHAnsi" w:cstheme="minorBidi"/>
                <w:iCs w:val="0"/>
                <w:color w:val="auto"/>
                <w:kern w:val="2"/>
                <w14:ligatures w14:val="standardContextual"/>
              </w:rPr>
              <w:tab/>
            </w:r>
            <w:r w:rsidR="00546136" w:rsidRPr="00406862">
              <w:rPr>
                <w:rStyle w:val="Hyperlink"/>
              </w:rPr>
              <w:t>Acrylonitrile</w:t>
            </w:r>
            <w:r w:rsidR="00546136">
              <w:rPr>
                <w:webHidden/>
              </w:rPr>
              <w:tab/>
            </w:r>
            <w:r w:rsidR="00546136">
              <w:rPr>
                <w:webHidden/>
              </w:rPr>
              <w:fldChar w:fldCharType="begin"/>
            </w:r>
            <w:r w:rsidR="00546136">
              <w:rPr>
                <w:webHidden/>
              </w:rPr>
              <w:instrText xml:space="preserve"> PAGEREF _Toc171681538 \h </w:instrText>
            </w:r>
            <w:r w:rsidR="00546136">
              <w:rPr>
                <w:webHidden/>
              </w:rPr>
            </w:r>
            <w:r w:rsidR="00546136">
              <w:rPr>
                <w:webHidden/>
              </w:rPr>
              <w:fldChar w:fldCharType="separate"/>
            </w:r>
            <w:r w:rsidR="001B2CA8">
              <w:rPr>
                <w:webHidden/>
              </w:rPr>
              <w:t>38</w:t>
            </w:r>
            <w:r w:rsidR="00546136">
              <w:rPr>
                <w:webHidden/>
              </w:rPr>
              <w:fldChar w:fldCharType="end"/>
            </w:r>
          </w:hyperlink>
        </w:p>
        <w:p w14:paraId="292BF078" w14:textId="0768BD27" w:rsidR="00546136" w:rsidRDefault="00297FA4">
          <w:pPr>
            <w:pStyle w:val="TOC1"/>
            <w:rPr>
              <w:rFonts w:asciiTheme="minorHAnsi" w:eastAsiaTheme="minorEastAsia" w:hAnsiTheme="minorHAnsi" w:cstheme="minorBidi"/>
              <w:iCs w:val="0"/>
              <w:color w:val="auto"/>
              <w:kern w:val="2"/>
              <w14:ligatures w14:val="standardContextual"/>
            </w:rPr>
          </w:pPr>
          <w:hyperlink w:anchor="_Toc171681539" w:history="1">
            <w:r w:rsidR="00546136" w:rsidRPr="00406862">
              <w:rPr>
                <w:rStyle w:val="Hyperlink"/>
              </w:rPr>
              <w:t>437-004-9720</w:t>
            </w:r>
            <w:r w:rsidR="00546136">
              <w:rPr>
                <w:rFonts w:asciiTheme="minorHAnsi" w:eastAsiaTheme="minorEastAsia" w:hAnsiTheme="minorHAnsi" w:cstheme="minorBidi"/>
                <w:iCs w:val="0"/>
                <w:color w:val="auto"/>
                <w:kern w:val="2"/>
                <w14:ligatures w14:val="standardContextual"/>
              </w:rPr>
              <w:tab/>
            </w:r>
            <w:r w:rsidR="00546136" w:rsidRPr="00406862">
              <w:rPr>
                <w:rStyle w:val="Hyperlink"/>
              </w:rPr>
              <w:t>Thiram</w:t>
            </w:r>
            <w:r w:rsidR="00546136">
              <w:rPr>
                <w:webHidden/>
              </w:rPr>
              <w:tab/>
            </w:r>
            <w:r w:rsidR="00546136">
              <w:rPr>
                <w:webHidden/>
              </w:rPr>
              <w:fldChar w:fldCharType="begin"/>
            </w:r>
            <w:r w:rsidR="00546136">
              <w:rPr>
                <w:webHidden/>
              </w:rPr>
              <w:instrText xml:space="preserve"> PAGEREF _Toc171681539 \h </w:instrText>
            </w:r>
            <w:r w:rsidR="00546136">
              <w:rPr>
                <w:webHidden/>
              </w:rPr>
            </w:r>
            <w:r w:rsidR="00546136">
              <w:rPr>
                <w:webHidden/>
              </w:rPr>
              <w:fldChar w:fldCharType="separate"/>
            </w:r>
            <w:r w:rsidR="001B2CA8">
              <w:rPr>
                <w:webHidden/>
              </w:rPr>
              <w:t>38</w:t>
            </w:r>
            <w:r w:rsidR="00546136">
              <w:rPr>
                <w:webHidden/>
              </w:rPr>
              <w:fldChar w:fldCharType="end"/>
            </w:r>
          </w:hyperlink>
        </w:p>
        <w:p w14:paraId="15B4EA16" w14:textId="575825FC" w:rsidR="00546136" w:rsidRDefault="00297FA4">
          <w:pPr>
            <w:pStyle w:val="TOC1"/>
            <w:rPr>
              <w:rFonts w:asciiTheme="minorHAnsi" w:eastAsiaTheme="minorEastAsia" w:hAnsiTheme="minorHAnsi" w:cstheme="minorBidi"/>
              <w:iCs w:val="0"/>
              <w:color w:val="auto"/>
              <w:kern w:val="2"/>
              <w14:ligatures w14:val="standardContextual"/>
            </w:rPr>
          </w:pPr>
          <w:hyperlink w:anchor="_Toc171681540" w:history="1">
            <w:r w:rsidR="00546136" w:rsidRPr="00406862">
              <w:rPr>
                <w:rStyle w:val="Hyperlink"/>
              </w:rPr>
              <w:t>437-004-9740</w:t>
            </w:r>
            <w:r w:rsidR="00546136">
              <w:rPr>
                <w:rFonts w:asciiTheme="minorHAnsi" w:eastAsiaTheme="minorEastAsia" w:hAnsiTheme="minorHAnsi" w:cstheme="minorBidi"/>
                <w:iCs w:val="0"/>
                <w:color w:val="auto"/>
                <w:kern w:val="2"/>
                <w14:ligatures w14:val="standardContextual"/>
              </w:rPr>
              <w:tab/>
            </w:r>
            <w:r w:rsidR="00546136" w:rsidRPr="00406862">
              <w:rPr>
                <w:rStyle w:val="Hyperlink"/>
              </w:rPr>
              <w:t>Ethylene Oxide</w:t>
            </w:r>
            <w:r w:rsidR="00546136">
              <w:rPr>
                <w:webHidden/>
              </w:rPr>
              <w:tab/>
            </w:r>
            <w:r w:rsidR="00546136">
              <w:rPr>
                <w:webHidden/>
              </w:rPr>
              <w:fldChar w:fldCharType="begin"/>
            </w:r>
            <w:r w:rsidR="00546136">
              <w:rPr>
                <w:webHidden/>
              </w:rPr>
              <w:instrText xml:space="preserve"> PAGEREF _Toc171681540 \h </w:instrText>
            </w:r>
            <w:r w:rsidR="00546136">
              <w:rPr>
                <w:webHidden/>
              </w:rPr>
            </w:r>
            <w:r w:rsidR="00546136">
              <w:rPr>
                <w:webHidden/>
              </w:rPr>
              <w:fldChar w:fldCharType="separate"/>
            </w:r>
            <w:r w:rsidR="001B2CA8">
              <w:rPr>
                <w:webHidden/>
              </w:rPr>
              <w:t>44</w:t>
            </w:r>
            <w:r w:rsidR="00546136">
              <w:rPr>
                <w:webHidden/>
              </w:rPr>
              <w:fldChar w:fldCharType="end"/>
            </w:r>
          </w:hyperlink>
        </w:p>
        <w:p w14:paraId="58851433" w14:textId="459CF7BF" w:rsidR="00546136" w:rsidRDefault="00297FA4">
          <w:pPr>
            <w:pStyle w:val="TOC1"/>
            <w:rPr>
              <w:rFonts w:asciiTheme="minorHAnsi" w:eastAsiaTheme="minorEastAsia" w:hAnsiTheme="minorHAnsi" w:cstheme="minorBidi"/>
              <w:iCs w:val="0"/>
              <w:color w:val="auto"/>
              <w:kern w:val="2"/>
              <w14:ligatures w14:val="standardContextual"/>
            </w:rPr>
          </w:pPr>
          <w:hyperlink w:anchor="_Toc171681541" w:history="1">
            <w:r w:rsidR="00546136" w:rsidRPr="00406862">
              <w:rPr>
                <w:rStyle w:val="Hyperlink"/>
              </w:rPr>
              <w:t>437-004-9760</w:t>
            </w:r>
            <w:r w:rsidR="00546136">
              <w:rPr>
                <w:rFonts w:asciiTheme="minorHAnsi" w:eastAsiaTheme="minorEastAsia" w:hAnsiTheme="minorHAnsi" w:cstheme="minorBidi"/>
                <w:iCs w:val="0"/>
                <w:color w:val="auto"/>
                <w:kern w:val="2"/>
                <w14:ligatures w14:val="standardContextual"/>
              </w:rPr>
              <w:tab/>
            </w:r>
            <w:r w:rsidR="00546136" w:rsidRPr="00406862">
              <w:rPr>
                <w:rStyle w:val="Hyperlink"/>
              </w:rPr>
              <w:t>Formaldehyde</w:t>
            </w:r>
            <w:r w:rsidR="00546136">
              <w:rPr>
                <w:webHidden/>
              </w:rPr>
              <w:tab/>
            </w:r>
            <w:r w:rsidR="00546136">
              <w:rPr>
                <w:webHidden/>
              </w:rPr>
              <w:fldChar w:fldCharType="begin"/>
            </w:r>
            <w:r w:rsidR="00546136">
              <w:rPr>
                <w:webHidden/>
              </w:rPr>
              <w:instrText xml:space="preserve"> PAGEREF _Toc171681541 \h </w:instrText>
            </w:r>
            <w:r w:rsidR="00546136">
              <w:rPr>
                <w:webHidden/>
              </w:rPr>
            </w:r>
            <w:r w:rsidR="00546136">
              <w:rPr>
                <w:webHidden/>
              </w:rPr>
              <w:fldChar w:fldCharType="separate"/>
            </w:r>
            <w:r w:rsidR="001B2CA8">
              <w:rPr>
                <w:webHidden/>
              </w:rPr>
              <w:t>44</w:t>
            </w:r>
            <w:r w:rsidR="00546136">
              <w:rPr>
                <w:webHidden/>
              </w:rPr>
              <w:fldChar w:fldCharType="end"/>
            </w:r>
          </w:hyperlink>
        </w:p>
        <w:p w14:paraId="0464C9F0" w14:textId="71EC86D0" w:rsidR="00546136" w:rsidRDefault="00297FA4">
          <w:pPr>
            <w:pStyle w:val="TOC1"/>
            <w:rPr>
              <w:rFonts w:asciiTheme="minorHAnsi" w:eastAsiaTheme="minorEastAsia" w:hAnsiTheme="minorHAnsi" w:cstheme="minorBidi"/>
              <w:iCs w:val="0"/>
              <w:color w:val="auto"/>
              <w:kern w:val="2"/>
              <w14:ligatures w14:val="standardContextual"/>
            </w:rPr>
          </w:pPr>
          <w:hyperlink w:anchor="_Toc171681542" w:history="1">
            <w:r w:rsidR="00546136" w:rsidRPr="00406862">
              <w:rPr>
                <w:rStyle w:val="Hyperlink"/>
              </w:rPr>
              <w:t>437-004-9780</w:t>
            </w:r>
            <w:r w:rsidR="00546136">
              <w:rPr>
                <w:rFonts w:asciiTheme="minorHAnsi" w:eastAsiaTheme="minorEastAsia" w:hAnsiTheme="minorHAnsi" w:cstheme="minorBidi"/>
                <w:iCs w:val="0"/>
                <w:color w:val="auto"/>
                <w:kern w:val="2"/>
                <w14:ligatures w14:val="standardContextual"/>
              </w:rPr>
              <w:tab/>
            </w:r>
            <w:r w:rsidR="00546136" w:rsidRPr="00406862">
              <w:rPr>
                <w:rStyle w:val="Hyperlink"/>
              </w:rPr>
              <w:t>Methylenedianiline</w:t>
            </w:r>
            <w:r w:rsidR="00546136">
              <w:rPr>
                <w:webHidden/>
              </w:rPr>
              <w:tab/>
            </w:r>
            <w:r w:rsidR="00546136">
              <w:rPr>
                <w:webHidden/>
              </w:rPr>
              <w:fldChar w:fldCharType="begin"/>
            </w:r>
            <w:r w:rsidR="00546136">
              <w:rPr>
                <w:webHidden/>
              </w:rPr>
              <w:instrText xml:space="preserve"> PAGEREF _Toc171681542 \h </w:instrText>
            </w:r>
            <w:r w:rsidR="00546136">
              <w:rPr>
                <w:webHidden/>
              </w:rPr>
            </w:r>
            <w:r w:rsidR="00546136">
              <w:rPr>
                <w:webHidden/>
              </w:rPr>
              <w:fldChar w:fldCharType="separate"/>
            </w:r>
            <w:r w:rsidR="001B2CA8">
              <w:rPr>
                <w:webHidden/>
              </w:rPr>
              <w:t>44</w:t>
            </w:r>
            <w:r w:rsidR="00546136">
              <w:rPr>
                <w:webHidden/>
              </w:rPr>
              <w:fldChar w:fldCharType="end"/>
            </w:r>
          </w:hyperlink>
        </w:p>
        <w:p w14:paraId="29A3B4C3" w14:textId="1218DE86" w:rsidR="00546136" w:rsidRDefault="00297FA4">
          <w:pPr>
            <w:pStyle w:val="TOC1"/>
            <w:rPr>
              <w:rFonts w:asciiTheme="minorHAnsi" w:eastAsiaTheme="minorEastAsia" w:hAnsiTheme="minorHAnsi" w:cstheme="minorBidi"/>
              <w:iCs w:val="0"/>
              <w:color w:val="auto"/>
              <w:kern w:val="2"/>
              <w14:ligatures w14:val="standardContextual"/>
            </w:rPr>
          </w:pPr>
          <w:hyperlink w:anchor="_Toc171681543" w:history="1">
            <w:r w:rsidR="00546136" w:rsidRPr="00406862">
              <w:rPr>
                <w:rStyle w:val="Hyperlink"/>
              </w:rPr>
              <w:t>437-004-9791</w:t>
            </w:r>
            <w:r w:rsidR="00546136">
              <w:rPr>
                <w:rFonts w:asciiTheme="minorHAnsi" w:eastAsiaTheme="minorEastAsia" w:hAnsiTheme="minorHAnsi" w:cstheme="minorBidi"/>
                <w:iCs w:val="0"/>
                <w:color w:val="auto"/>
                <w:kern w:val="2"/>
                <w14:ligatures w14:val="standardContextual"/>
              </w:rPr>
              <w:tab/>
            </w:r>
            <w:r w:rsidR="00546136" w:rsidRPr="00406862">
              <w:rPr>
                <w:rStyle w:val="Hyperlink"/>
              </w:rPr>
              <w:t>Protection from Wildfire Smoke</w:t>
            </w:r>
            <w:r w:rsidR="00546136">
              <w:rPr>
                <w:webHidden/>
              </w:rPr>
              <w:tab/>
            </w:r>
            <w:r w:rsidR="00546136">
              <w:rPr>
                <w:webHidden/>
              </w:rPr>
              <w:fldChar w:fldCharType="begin"/>
            </w:r>
            <w:r w:rsidR="00546136">
              <w:rPr>
                <w:webHidden/>
              </w:rPr>
              <w:instrText xml:space="preserve"> PAGEREF _Toc171681543 \h </w:instrText>
            </w:r>
            <w:r w:rsidR="00546136">
              <w:rPr>
                <w:webHidden/>
              </w:rPr>
            </w:r>
            <w:r w:rsidR="00546136">
              <w:rPr>
                <w:webHidden/>
              </w:rPr>
              <w:fldChar w:fldCharType="separate"/>
            </w:r>
            <w:r w:rsidR="001B2CA8">
              <w:rPr>
                <w:webHidden/>
              </w:rPr>
              <w:t>45</w:t>
            </w:r>
            <w:r w:rsidR="00546136">
              <w:rPr>
                <w:webHidden/>
              </w:rPr>
              <w:fldChar w:fldCharType="end"/>
            </w:r>
          </w:hyperlink>
        </w:p>
        <w:p w14:paraId="085A55A4" w14:textId="0A6D7FCC" w:rsidR="00546136" w:rsidRDefault="00297FA4">
          <w:pPr>
            <w:pStyle w:val="TOC1"/>
            <w:rPr>
              <w:rFonts w:asciiTheme="minorHAnsi" w:eastAsiaTheme="minorEastAsia" w:hAnsiTheme="minorHAnsi" w:cstheme="minorBidi"/>
              <w:iCs w:val="0"/>
              <w:color w:val="auto"/>
              <w:kern w:val="2"/>
              <w14:ligatures w14:val="standardContextual"/>
            </w:rPr>
          </w:pPr>
          <w:hyperlink w:anchor="_Toc171681544" w:history="1">
            <w:r w:rsidR="00546136" w:rsidRPr="00406862">
              <w:rPr>
                <w:rStyle w:val="Hyperlink"/>
              </w:rPr>
              <w:t>Appendix A to 437-004-9791: Mandatory Workplace Guidance for the Use of Filtering Facepiece Respirators to Address Wildfire Smoke</w:t>
            </w:r>
            <w:r w:rsidR="00546136">
              <w:rPr>
                <w:webHidden/>
              </w:rPr>
              <w:tab/>
            </w:r>
            <w:r w:rsidR="00546136">
              <w:rPr>
                <w:webHidden/>
              </w:rPr>
              <w:fldChar w:fldCharType="begin"/>
            </w:r>
            <w:r w:rsidR="00546136">
              <w:rPr>
                <w:webHidden/>
              </w:rPr>
              <w:instrText xml:space="preserve"> PAGEREF _Toc171681544 \h </w:instrText>
            </w:r>
            <w:r w:rsidR="00546136">
              <w:rPr>
                <w:webHidden/>
              </w:rPr>
            </w:r>
            <w:r w:rsidR="00546136">
              <w:rPr>
                <w:webHidden/>
              </w:rPr>
              <w:fldChar w:fldCharType="separate"/>
            </w:r>
            <w:r w:rsidR="001B2CA8">
              <w:rPr>
                <w:webHidden/>
              </w:rPr>
              <w:t>53</w:t>
            </w:r>
            <w:r w:rsidR="00546136">
              <w:rPr>
                <w:webHidden/>
              </w:rPr>
              <w:fldChar w:fldCharType="end"/>
            </w:r>
          </w:hyperlink>
        </w:p>
        <w:p w14:paraId="0C941BEB" w14:textId="2E50AE9B" w:rsidR="00546136" w:rsidRDefault="00297FA4">
          <w:pPr>
            <w:pStyle w:val="TOC1"/>
            <w:rPr>
              <w:rFonts w:asciiTheme="minorHAnsi" w:eastAsiaTheme="minorEastAsia" w:hAnsiTheme="minorHAnsi" w:cstheme="minorBidi"/>
              <w:iCs w:val="0"/>
              <w:color w:val="auto"/>
              <w:kern w:val="2"/>
              <w14:ligatures w14:val="standardContextual"/>
            </w:rPr>
          </w:pPr>
          <w:hyperlink w:anchor="_Toc171681545" w:history="1">
            <w:r w:rsidR="00546136" w:rsidRPr="00406862">
              <w:rPr>
                <w:rStyle w:val="Hyperlink"/>
              </w:rPr>
              <w:t>Appendix B to 437-004-9791: Information for Wildfire Smoke Protection</w:t>
            </w:r>
            <w:r w:rsidR="00546136">
              <w:rPr>
                <w:webHidden/>
              </w:rPr>
              <w:tab/>
            </w:r>
            <w:r w:rsidR="00546136">
              <w:rPr>
                <w:webHidden/>
              </w:rPr>
              <w:fldChar w:fldCharType="begin"/>
            </w:r>
            <w:r w:rsidR="00546136">
              <w:rPr>
                <w:webHidden/>
              </w:rPr>
              <w:instrText xml:space="preserve"> PAGEREF _Toc171681545 \h </w:instrText>
            </w:r>
            <w:r w:rsidR="00546136">
              <w:rPr>
                <w:webHidden/>
              </w:rPr>
            </w:r>
            <w:r w:rsidR="00546136">
              <w:rPr>
                <w:webHidden/>
              </w:rPr>
              <w:fldChar w:fldCharType="separate"/>
            </w:r>
            <w:r w:rsidR="001B2CA8">
              <w:rPr>
                <w:webHidden/>
              </w:rPr>
              <w:t>55</w:t>
            </w:r>
            <w:r w:rsidR="00546136">
              <w:rPr>
                <w:webHidden/>
              </w:rPr>
              <w:fldChar w:fldCharType="end"/>
            </w:r>
          </w:hyperlink>
        </w:p>
        <w:p w14:paraId="28FFC7B6" w14:textId="0E53EF41" w:rsidR="00546136" w:rsidRDefault="00297FA4">
          <w:pPr>
            <w:pStyle w:val="TOC1"/>
            <w:rPr>
              <w:rFonts w:asciiTheme="minorHAnsi" w:eastAsiaTheme="minorEastAsia" w:hAnsiTheme="minorHAnsi" w:cstheme="minorBidi"/>
              <w:iCs w:val="0"/>
              <w:color w:val="auto"/>
              <w:kern w:val="2"/>
              <w14:ligatures w14:val="standardContextual"/>
            </w:rPr>
          </w:pPr>
          <w:hyperlink w:anchor="_Toc171681546" w:history="1">
            <w:r w:rsidR="00546136" w:rsidRPr="00406862">
              <w:rPr>
                <w:rStyle w:val="Hyperlink"/>
              </w:rPr>
              <w:t>437-004-9800</w:t>
            </w:r>
            <w:r w:rsidR="00546136">
              <w:rPr>
                <w:rFonts w:asciiTheme="minorHAnsi" w:eastAsiaTheme="minorEastAsia" w:hAnsiTheme="minorHAnsi" w:cstheme="minorBidi"/>
                <w:iCs w:val="0"/>
                <w:color w:val="auto"/>
                <w:kern w:val="2"/>
                <w14:ligatures w14:val="standardContextual"/>
              </w:rPr>
              <w:tab/>
            </w:r>
            <w:r w:rsidR="00546136" w:rsidRPr="00406862">
              <w:rPr>
                <w:rStyle w:val="Hyperlink"/>
              </w:rPr>
              <w:t>Hazard Communication Standard for Agricultural Employers</w:t>
            </w:r>
            <w:r w:rsidR="00546136">
              <w:rPr>
                <w:webHidden/>
              </w:rPr>
              <w:tab/>
            </w:r>
            <w:r w:rsidR="00546136">
              <w:rPr>
                <w:webHidden/>
              </w:rPr>
              <w:fldChar w:fldCharType="begin"/>
            </w:r>
            <w:r w:rsidR="00546136">
              <w:rPr>
                <w:webHidden/>
              </w:rPr>
              <w:instrText xml:space="preserve"> PAGEREF _Toc171681546 \h </w:instrText>
            </w:r>
            <w:r w:rsidR="00546136">
              <w:rPr>
                <w:webHidden/>
              </w:rPr>
            </w:r>
            <w:r w:rsidR="00546136">
              <w:rPr>
                <w:webHidden/>
              </w:rPr>
              <w:fldChar w:fldCharType="separate"/>
            </w:r>
            <w:r w:rsidR="001B2CA8">
              <w:rPr>
                <w:webHidden/>
              </w:rPr>
              <w:t>57</w:t>
            </w:r>
            <w:r w:rsidR="00546136">
              <w:rPr>
                <w:webHidden/>
              </w:rPr>
              <w:fldChar w:fldCharType="end"/>
            </w:r>
          </w:hyperlink>
        </w:p>
        <w:p w14:paraId="779D5393" w14:textId="4D882CD9" w:rsidR="00546136" w:rsidRDefault="00297FA4">
          <w:pPr>
            <w:pStyle w:val="TOC1"/>
            <w:rPr>
              <w:rFonts w:asciiTheme="minorHAnsi" w:eastAsiaTheme="minorEastAsia" w:hAnsiTheme="minorHAnsi" w:cstheme="minorBidi"/>
              <w:iCs w:val="0"/>
              <w:color w:val="auto"/>
              <w:kern w:val="2"/>
              <w14:ligatures w14:val="standardContextual"/>
            </w:rPr>
          </w:pPr>
          <w:hyperlink w:anchor="_Toc171681547" w:history="1">
            <w:r w:rsidR="00546136" w:rsidRPr="00406862">
              <w:rPr>
                <w:rStyle w:val="Hyperlink"/>
              </w:rPr>
              <w:t>437-004-9830</w:t>
            </w:r>
            <w:r w:rsidR="00546136">
              <w:rPr>
                <w:rFonts w:asciiTheme="minorHAnsi" w:eastAsiaTheme="minorEastAsia" w:hAnsiTheme="minorHAnsi" w:cstheme="minorBidi"/>
                <w:iCs w:val="0"/>
                <w:color w:val="auto"/>
                <w:kern w:val="2"/>
                <w14:ligatures w14:val="standardContextual"/>
              </w:rPr>
              <w:tab/>
            </w:r>
            <w:r w:rsidR="00546136" w:rsidRPr="00406862">
              <w:rPr>
                <w:rStyle w:val="Hyperlink"/>
              </w:rPr>
              <w:t>Retention of Department of Transportation (DOT) Markings, Placards and Labels</w:t>
            </w:r>
            <w:r w:rsidR="00546136">
              <w:rPr>
                <w:webHidden/>
              </w:rPr>
              <w:tab/>
            </w:r>
            <w:r w:rsidR="00546136">
              <w:rPr>
                <w:webHidden/>
              </w:rPr>
              <w:fldChar w:fldCharType="begin"/>
            </w:r>
            <w:r w:rsidR="00546136">
              <w:rPr>
                <w:webHidden/>
              </w:rPr>
              <w:instrText xml:space="preserve"> PAGEREF _Toc171681547 \h </w:instrText>
            </w:r>
            <w:r w:rsidR="00546136">
              <w:rPr>
                <w:webHidden/>
              </w:rPr>
            </w:r>
            <w:r w:rsidR="00546136">
              <w:rPr>
                <w:webHidden/>
              </w:rPr>
              <w:fldChar w:fldCharType="separate"/>
            </w:r>
            <w:r w:rsidR="001B2CA8">
              <w:rPr>
                <w:webHidden/>
              </w:rPr>
              <w:t>71</w:t>
            </w:r>
            <w:r w:rsidR="00546136">
              <w:rPr>
                <w:webHidden/>
              </w:rPr>
              <w:fldChar w:fldCharType="end"/>
            </w:r>
          </w:hyperlink>
        </w:p>
        <w:p w14:paraId="699C3306" w14:textId="749D1767" w:rsidR="00546136" w:rsidRDefault="00297FA4">
          <w:pPr>
            <w:pStyle w:val="TOC1"/>
            <w:rPr>
              <w:rFonts w:asciiTheme="minorHAnsi" w:eastAsiaTheme="minorEastAsia" w:hAnsiTheme="minorHAnsi" w:cstheme="minorBidi"/>
              <w:iCs w:val="0"/>
              <w:color w:val="auto"/>
              <w:kern w:val="2"/>
              <w14:ligatures w14:val="standardContextual"/>
            </w:rPr>
          </w:pPr>
          <w:hyperlink w:anchor="_Toc171681548" w:history="1">
            <w:r w:rsidR="00546136" w:rsidRPr="00406862">
              <w:rPr>
                <w:rStyle w:val="Hyperlink"/>
              </w:rPr>
              <w:t>437-004-9850</w:t>
            </w:r>
            <w:r w:rsidR="00546136">
              <w:rPr>
                <w:rFonts w:asciiTheme="minorHAnsi" w:eastAsiaTheme="minorEastAsia" w:hAnsiTheme="minorHAnsi" w:cstheme="minorBidi"/>
                <w:iCs w:val="0"/>
                <w:color w:val="auto"/>
                <w:kern w:val="2"/>
                <w14:ligatures w14:val="standardContextual"/>
              </w:rPr>
              <w:tab/>
            </w:r>
            <w:r w:rsidR="00546136" w:rsidRPr="00406862">
              <w:rPr>
                <w:rStyle w:val="Hyperlink"/>
              </w:rPr>
              <w:t>Pipe Labeling</w:t>
            </w:r>
            <w:r w:rsidR="00546136">
              <w:rPr>
                <w:webHidden/>
              </w:rPr>
              <w:tab/>
            </w:r>
            <w:r w:rsidR="00546136">
              <w:rPr>
                <w:webHidden/>
              </w:rPr>
              <w:fldChar w:fldCharType="begin"/>
            </w:r>
            <w:r w:rsidR="00546136">
              <w:rPr>
                <w:webHidden/>
              </w:rPr>
              <w:instrText xml:space="preserve"> PAGEREF _Toc171681548 \h </w:instrText>
            </w:r>
            <w:r w:rsidR="00546136">
              <w:rPr>
                <w:webHidden/>
              </w:rPr>
            </w:r>
            <w:r w:rsidR="00546136">
              <w:rPr>
                <w:webHidden/>
              </w:rPr>
              <w:fldChar w:fldCharType="separate"/>
            </w:r>
            <w:r w:rsidR="001B2CA8">
              <w:rPr>
                <w:webHidden/>
              </w:rPr>
              <w:t>71</w:t>
            </w:r>
            <w:r w:rsidR="00546136">
              <w:rPr>
                <w:webHidden/>
              </w:rPr>
              <w:fldChar w:fldCharType="end"/>
            </w:r>
          </w:hyperlink>
        </w:p>
        <w:p w14:paraId="285E5A80" w14:textId="5BE6AE4E" w:rsidR="00546136" w:rsidRDefault="00297FA4">
          <w:pPr>
            <w:pStyle w:val="TOC1"/>
            <w:rPr>
              <w:rFonts w:asciiTheme="minorHAnsi" w:eastAsiaTheme="minorEastAsia" w:hAnsiTheme="minorHAnsi" w:cstheme="minorBidi"/>
              <w:iCs w:val="0"/>
              <w:color w:val="auto"/>
              <w:kern w:val="2"/>
              <w14:ligatures w14:val="standardContextual"/>
            </w:rPr>
          </w:pPr>
          <w:hyperlink w:anchor="_Toc171681549" w:history="1">
            <w:r w:rsidR="00546136" w:rsidRPr="00406862">
              <w:rPr>
                <w:rStyle w:val="Hyperlink"/>
              </w:rPr>
              <w:t>Appendix A to 437-004-9850 Pipe Labeling  (Non-Mandatory)</w:t>
            </w:r>
            <w:r w:rsidR="00546136">
              <w:rPr>
                <w:webHidden/>
              </w:rPr>
              <w:tab/>
            </w:r>
            <w:r w:rsidR="00546136">
              <w:rPr>
                <w:webHidden/>
              </w:rPr>
              <w:fldChar w:fldCharType="begin"/>
            </w:r>
            <w:r w:rsidR="00546136">
              <w:rPr>
                <w:webHidden/>
              </w:rPr>
              <w:instrText xml:space="preserve"> PAGEREF _Toc171681549 \h </w:instrText>
            </w:r>
            <w:r w:rsidR="00546136">
              <w:rPr>
                <w:webHidden/>
              </w:rPr>
            </w:r>
            <w:r w:rsidR="00546136">
              <w:rPr>
                <w:webHidden/>
              </w:rPr>
              <w:fldChar w:fldCharType="separate"/>
            </w:r>
            <w:r w:rsidR="001B2CA8">
              <w:rPr>
                <w:webHidden/>
              </w:rPr>
              <w:t>75</w:t>
            </w:r>
            <w:r w:rsidR="00546136">
              <w:rPr>
                <w:webHidden/>
              </w:rPr>
              <w:fldChar w:fldCharType="end"/>
            </w:r>
          </w:hyperlink>
        </w:p>
        <w:p w14:paraId="46C2BADD" w14:textId="6255D5C4" w:rsidR="00546136" w:rsidRDefault="00297FA4">
          <w:pPr>
            <w:pStyle w:val="TOC1"/>
            <w:rPr>
              <w:rFonts w:asciiTheme="minorHAnsi" w:eastAsiaTheme="minorEastAsia" w:hAnsiTheme="minorHAnsi" w:cstheme="minorBidi"/>
              <w:iCs w:val="0"/>
              <w:color w:val="auto"/>
              <w:kern w:val="2"/>
              <w14:ligatures w14:val="standardContextual"/>
            </w:rPr>
          </w:pPr>
          <w:hyperlink w:anchor="_Toc171681550" w:history="1">
            <w:r w:rsidR="00546136" w:rsidRPr="00406862">
              <w:rPr>
                <w:rStyle w:val="Hyperlink"/>
              </w:rPr>
              <w:t>437-004-9860</w:t>
            </w:r>
            <w:r w:rsidR="00546136">
              <w:rPr>
                <w:rFonts w:asciiTheme="minorHAnsi" w:eastAsiaTheme="minorEastAsia" w:hAnsiTheme="minorHAnsi" w:cstheme="minorBidi"/>
                <w:iCs w:val="0"/>
                <w:color w:val="auto"/>
                <w:kern w:val="2"/>
                <w14:ligatures w14:val="standardContextual"/>
              </w:rPr>
              <w:tab/>
            </w:r>
            <w:r w:rsidR="00546136" w:rsidRPr="00406862">
              <w:rPr>
                <w:rStyle w:val="Hyperlink"/>
              </w:rPr>
              <w:t>Hazardous Chemicals in Laboratories</w:t>
            </w:r>
            <w:r w:rsidR="00546136">
              <w:rPr>
                <w:webHidden/>
              </w:rPr>
              <w:tab/>
            </w:r>
            <w:r w:rsidR="00546136">
              <w:rPr>
                <w:webHidden/>
              </w:rPr>
              <w:fldChar w:fldCharType="begin"/>
            </w:r>
            <w:r w:rsidR="00546136">
              <w:rPr>
                <w:webHidden/>
              </w:rPr>
              <w:instrText xml:space="preserve"> PAGEREF _Toc171681550 \h </w:instrText>
            </w:r>
            <w:r w:rsidR="00546136">
              <w:rPr>
                <w:webHidden/>
              </w:rPr>
            </w:r>
            <w:r w:rsidR="00546136">
              <w:rPr>
                <w:webHidden/>
              </w:rPr>
              <w:fldChar w:fldCharType="separate"/>
            </w:r>
            <w:r w:rsidR="001B2CA8">
              <w:rPr>
                <w:webHidden/>
              </w:rPr>
              <w:t>77</w:t>
            </w:r>
            <w:r w:rsidR="00546136">
              <w:rPr>
                <w:webHidden/>
              </w:rPr>
              <w:fldChar w:fldCharType="end"/>
            </w:r>
          </w:hyperlink>
        </w:p>
        <w:p w14:paraId="37878C5F" w14:textId="3D8BBDA4" w:rsidR="00546136" w:rsidRDefault="00297FA4">
          <w:pPr>
            <w:pStyle w:val="TOC1"/>
            <w:rPr>
              <w:rFonts w:asciiTheme="minorHAnsi" w:eastAsiaTheme="minorEastAsia" w:hAnsiTheme="minorHAnsi" w:cstheme="minorBidi"/>
              <w:iCs w:val="0"/>
              <w:color w:val="auto"/>
              <w:kern w:val="2"/>
              <w14:ligatures w14:val="standardContextual"/>
            </w:rPr>
          </w:pPr>
          <w:hyperlink w:anchor="_Toc171681551" w:history="1">
            <w:r w:rsidR="00546136" w:rsidRPr="00406862">
              <w:rPr>
                <w:rStyle w:val="Hyperlink"/>
              </w:rPr>
              <w:t>List of Tables for Division 4, Subdivision Z</w:t>
            </w:r>
            <w:r w:rsidR="00546136">
              <w:rPr>
                <w:webHidden/>
              </w:rPr>
              <w:tab/>
            </w:r>
            <w:r w:rsidR="00546136">
              <w:rPr>
                <w:webHidden/>
              </w:rPr>
              <w:fldChar w:fldCharType="begin"/>
            </w:r>
            <w:r w:rsidR="00546136">
              <w:rPr>
                <w:webHidden/>
              </w:rPr>
              <w:instrText xml:space="preserve"> PAGEREF _Toc171681551 \h </w:instrText>
            </w:r>
            <w:r w:rsidR="00546136">
              <w:rPr>
                <w:webHidden/>
              </w:rPr>
            </w:r>
            <w:r w:rsidR="00546136">
              <w:rPr>
                <w:webHidden/>
              </w:rPr>
              <w:fldChar w:fldCharType="separate"/>
            </w:r>
            <w:r w:rsidR="001B2CA8">
              <w:rPr>
                <w:webHidden/>
              </w:rPr>
              <w:t>79</w:t>
            </w:r>
            <w:r w:rsidR="00546136">
              <w:rPr>
                <w:webHidden/>
              </w:rPr>
              <w:fldChar w:fldCharType="end"/>
            </w:r>
          </w:hyperlink>
        </w:p>
        <w:p w14:paraId="141B9F04" w14:textId="6620FB6A" w:rsidR="008E4438" w:rsidRDefault="000F151D" w:rsidP="00802D8E">
          <w:pPr>
            <w:pStyle w:val="TOC1"/>
          </w:pPr>
          <w:r w:rsidRPr="008A3385">
            <w:fldChar w:fldCharType="end"/>
          </w:r>
        </w:p>
      </w:sdtContent>
    </w:sdt>
    <w:p w14:paraId="1873B2F0" w14:textId="77777777" w:rsidR="003009B7" w:rsidRDefault="003009B7" w:rsidP="003009B7"/>
    <w:p w14:paraId="21E8FD11" w14:textId="77777777" w:rsidR="003009B7" w:rsidRDefault="003009B7" w:rsidP="003009B7"/>
    <w:p w14:paraId="1CFA2FB7" w14:textId="77777777" w:rsidR="003009B7" w:rsidRDefault="003009B7" w:rsidP="003009B7"/>
    <w:p w14:paraId="76F0621A" w14:textId="30957C6D" w:rsidR="003009B7" w:rsidRDefault="003009B7" w:rsidP="003009B7">
      <w:r w:rsidRPr="003009B7">
        <w:rPr>
          <w:rFonts w:ascii="Lucida Sans" w:hAnsi="Lucida Sans"/>
          <w:noProof/>
          <w:color w:val="000000"/>
        </w:rPr>
        <mc:AlternateContent>
          <mc:Choice Requires="wps">
            <w:drawing>
              <wp:anchor distT="0" distB="0" distL="114300" distR="114300" simplePos="0" relativeHeight="251661312" behindDoc="0" locked="0" layoutInCell="1" allowOverlap="1" wp14:anchorId="71D338BD" wp14:editId="328BC880">
                <wp:simplePos x="0" y="0"/>
                <wp:positionH relativeFrom="margin">
                  <wp:align>center</wp:align>
                </wp:positionH>
                <wp:positionV relativeFrom="margin">
                  <wp:align>center</wp:align>
                </wp:positionV>
                <wp:extent cx="6115050" cy="1952625"/>
                <wp:effectExtent l="0" t="0" r="19050" b="28575"/>
                <wp:wrapSquare wrapText="bothSides"/>
                <wp:docPr id="795509725" name="Rectangle 1"/>
                <wp:cNvGraphicFramePr/>
                <a:graphic xmlns:a="http://schemas.openxmlformats.org/drawingml/2006/main">
                  <a:graphicData uri="http://schemas.microsoft.com/office/word/2010/wordprocessingShape">
                    <wps:wsp>
                      <wps:cNvSpPr/>
                      <wps:spPr>
                        <a:xfrm>
                          <a:off x="0" y="0"/>
                          <a:ext cx="6115050" cy="1952625"/>
                        </a:xfrm>
                        <a:prstGeom prst="rect">
                          <a:avLst/>
                        </a:prstGeom>
                        <a:solidFill>
                          <a:sysClr val="window" lastClr="FFFFFF"/>
                        </a:solidFill>
                        <a:ln w="25400" cap="flat" cmpd="sng" algn="ctr">
                          <a:solidFill>
                            <a:srgbClr val="E97132"/>
                          </a:solidFill>
                          <a:prstDash val="solid"/>
                        </a:ln>
                        <a:effectLst/>
                      </wps:spPr>
                      <wps:txbx>
                        <w:txbxContent>
                          <w:p w14:paraId="7BC0DAC4" w14:textId="723BBC38" w:rsidR="003009B7" w:rsidRPr="00A246A0" w:rsidRDefault="003009B7" w:rsidP="003009B7">
                            <w:pPr>
                              <w:rPr>
                                <w:i/>
                                <w:iCs/>
                              </w:rPr>
                            </w:pPr>
                            <w:bookmarkStart w:id="3" w:name="AQInote"/>
                            <w:r w:rsidRPr="00A246A0">
                              <w:rPr>
                                <w:rFonts w:cs="Arial"/>
                                <w:b/>
                                <w:bCs/>
                              </w:rPr>
                              <w:t>Note:</w:t>
                            </w:r>
                            <w:r w:rsidRPr="00A246A0">
                              <w:rPr>
                                <w:rFonts w:cs="Arial"/>
                              </w:rPr>
                              <w:t xml:space="preserve"> </w:t>
                            </w:r>
                            <w:r w:rsidRPr="00A246A0">
                              <w:rPr>
                                <w:rFonts w:cs="Arial"/>
                                <w:i/>
                                <w:iCs/>
                              </w:rPr>
                              <w:t xml:space="preserve">This note has been added </w:t>
                            </w:r>
                            <w:r w:rsidR="005419B0">
                              <w:rPr>
                                <w:rFonts w:cs="Arial"/>
                                <w:i/>
                                <w:iCs/>
                              </w:rPr>
                              <w:t>after</w:t>
                            </w:r>
                            <w:r w:rsidRPr="00A246A0">
                              <w:rPr>
                                <w:rFonts w:cs="Arial"/>
                                <w:i/>
                                <w:iCs/>
                              </w:rPr>
                              <w:t xml:space="preserve"> rule adoption (OAR 437-0</w:t>
                            </w:r>
                            <w:r>
                              <w:rPr>
                                <w:rFonts w:cs="Arial"/>
                                <w:i/>
                                <w:iCs/>
                              </w:rPr>
                              <w:t>04</w:t>
                            </w:r>
                            <w:r w:rsidRPr="00A246A0">
                              <w:rPr>
                                <w:rFonts w:cs="Arial"/>
                                <w:i/>
                                <w:iCs/>
                              </w:rPr>
                              <w:t>-</w:t>
                            </w:r>
                            <w:r>
                              <w:rPr>
                                <w:rFonts w:cs="Arial"/>
                                <w:i/>
                                <w:iCs/>
                              </w:rPr>
                              <w:t>979</w:t>
                            </w:r>
                            <w:r w:rsidRPr="00A246A0">
                              <w:rPr>
                                <w:rFonts w:cs="Arial"/>
                                <w:i/>
                                <w:iCs/>
                              </w:rPr>
                              <w:t>1) for ease of reference and awareness to readers.</w:t>
                            </w:r>
                            <w:r w:rsidRPr="00A246A0">
                              <w:rPr>
                                <w:rFonts w:cs="Arial"/>
                              </w:rPr>
                              <w:t xml:space="preserve"> The U.S. Environmental Protection Agency (EPA) modified how it reports its Air Quality Index (AQI) in May 2024. This AQI scale update does not affect how exposure to fine particulate matter (PM2.5) from wildfire smoke is measured and does not change how the Oregon OSHA rule functions. The AQI values for mandatory respirator use referenced in this rule have not been revised to account for the EPA's AQI update. Please refer to the technical guidance available at </w:t>
                            </w:r>
                            <w:hyperlink r:id="rId13" w:history="1">
                              <w:r w:rsidRPr="00A246A0">
                                <w:rPr>
                                  <w:rStyle w:val="Hyperlink"/>
                                  <w:rFonts w:cs="Arial"/>
                                </w:rPr>
                                <w:t>https://osha.oregon.gov/OSHARules/interps/TG-2024-01.pdf</w:t>
                              </w:r>
                            </w:hyperlink>
                            <w:r w:rsidRPr="00A246A0">
                              <w:rPr>
                                <w:rFonts w:cs="Arial"/>
                              </w:rPr>
                              <w:t xml:space="preserve"> for a crosswalk between the former and current AQI scales.</w:t>
                            </w:r>
                            <w:r w:rsidRPr="00A246A0">
                              <w:rPr>
                                <w:rFonts w:cs="Arial"/>
                                <w:b/>
                                <w:bCs/>
                              </w:rPr>
                              <w:t xml:space="preserve"> </w:t>
                            </w:r>
                            <w:r w:rsidRPr="00A246A0">
                              <w:rPr>
                                <w:rFonts w:cs="Arial"/>
                                <w:i/>
                                <w:iCs/>
                              </w:rPr>
                              <w:t xml:space="preserve">June 2024 </w:t>
                            </w:r>
                            <w:bookmarkEnd w:id="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338BD" id="Rectangle 1" o:spid="_x0000_s1026" style="position:absolute;margin-left:0;margin-top:0;width:481.5pt;height:153.75pt;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" fillcolor="window" strokecolor="#e97132" strokeweight="2pt">
                <v:textbox>
                  <w:txbxContent>
                    <w:p w14:paraId="7BC0DAC4" w14:textId="723BBC38" w:rsidR="003009B7" w:rsidRPr="00A246A0" w:rsidRDefault="003009B7" w:rsidP="003009B7">
                      <w:pPr>
                        <w:rPr>
                          <w:i/>
                          <w:iCs/>
                        </w:rPr>
                      </w:pPr>
                      <w:bookmarkStart w:id="4" w:name="AQInote"/>
                      <w:r w:rsidRPr="00A246A0">
                        <w:rPr>
                          <w:rFonts w:cs="Arial"/>
                          <w:b/>
                          <w:bCs/>
                        </w:rPr>
                        <w:t>Note:</w:t>
                      </w:r>
                      <w:r w:rsidRPr="00A246A0">
                        <w:rPr>
                          <w:rFonts w:cs="Arial"/>
                        </w:rPr>
                        <w:t xml:space="preserve"> </w:t>
                      </w:r>
                      <w:r w:rsidRPr="00A246A0">
                        <w:rPr>
                          <w:rFonts w:cs="Arial"/>
                          <w:i/>
                          <w:iCs/>
                        </w:rPr>
                        <w:t xml:space="preserve">This note has been added </w:t>
                      </w:r>
                      <w:r w:rsidR="005419B0">
                        <w:rPr>
                          <w:rFonts w:cs="Arial"/>
                          <w:i/>
                          <w:iCs/>
                        </w:rPr>
                        <w:t>after</w:t>
                      </w:r>
                      <w:r w:rsidRPr="00A246A0">
                        <w:rPr>
                          <w:rFonts w:cs="Arial"/>
                          <w:i/>
                          <w:iCs/>
                        </w:rPr>
                        <w:t xml:space="preserve"> rule adoption (OAR 437-0</w:t>
                      </w:r>
                      <w:r>
                        <w:rPr>
                          <w:rFonts w:cs="Arial"/>
                          <w:i/>
                          <w:iCs/>
                        </w:rPr>
                        <w:t>04</w:t>
                      </w:r>
                      <w:r w:rsidRPr="00A246A0">
                        <w:rPr>
                          <w:rFonts w:cs="Arial"/>
                          <w:i/>
                          <w:iCs/>
                        </w:rPr>
                        <w:t>-</w:t>
                      </w:r>
                      <w:r>
                        <w:rPr>
                          <w:rFonts w:cs="Arial"/>
                          <w:i/>
                          <w:iCs/>
                        </w:rPr>
                        <w:t>979</w:t>
                      </w:r>
                      <w:r w:rsidRPr="00A246A0">
                        <w:rPr>
                          <w:rFonts w:cs="Arial"/>
                          <w:i/>
                          <w:iCs/>
                        </w:rPr>
                        <w:t>1) for ease of reference and awareness to readers.</w:t>
                      </w:r>
                      <w:r w:rsidRPr="00A246A0">
                        <w:rPr>
                          <w:rFonts w:cs="Arial"/>
                        </w:rPr>
                        <w:t xml:space="preserve"> The U.S. Environmental Protection Agency (EPA) modified how it reports its Air Quality Index (AQI) in May 2024. This AQI scale update does not affect how exposure to fine particulate matter (PM2.5) from wildfire smoke is measured and does not change how the Oregon OSHA rule functions. The AQI values for mandatory respirator use referenced in this rule have not been revised to account for the EPA's AQI update. Please refer to the technical guidance available at </w:t>
                      </w:r>
                      <w:hyperlink r:id="rId14" w:history="1">
                        <w:r w:rsidRPr="00A246A0">
                          <w:rPr>
                            <w:rStyle w:val="Hyperlink"/>
                            <w:rFonts w:cs="Arial"/>
                          </w:rPr>
                          <w:t>https://osha.oregon.gov/OSHARules/interps/TG-2024-01.pdf</w:t>
                        </w:r>
                      </w:hyperlink>
                      <w:r w:rsidRPr="00A246A0">
                        <w:rPr>
                          <w:rFonts w:cs="Arial"/>
                        </w:rPr>
                        <w:t xml:space="preserve"> for a crosswalk between the former and current AQI scales.</w:t>
                      </w:r>
                      <w:r w:rsidRPr="00A246A0">
                        <w:rPr>
                          <w:rFonts w:cs="Arial"/>
                          <w:b/>
                          <w:bCs/>
                        </w:rPr>
                        <w:t xml:space="preserve"> </w:t>
                      </w:r>
                      <w:r w:rsidRPr="00A246A0">
                        <w:rPr>
                          <w:rFonts w:cs="Arial"/>
                          <w:i/>
                          <w:iCs/>
                        </w:rPr>
                        <w:t xml:space="preserve">June 2024 </w:t>
                      </w:r>
                      <w:bookmarkEnd w:id="4"/>
                    </w:p>
                  </w:txbxContent>
                </v:textbox>
                <w10:wrap type="square" anchorx="margin" anchory="margin"/>
              </v:rect>
            </w:pict>
          </mc:Fallback>
        </mc:AlternateContent>
      </w:r>
    </w:p>
    <w:p w14:paraId="7B0109C6" w14:textId="77777777" w:rsidR="003009B7" w:rsidRDefault="003009B7" w:rsidP="003009B7"/>
    <w:p w14:paraId="02B02B48" w14:textId="77777777" w:rsidR="00906BBC" w:rsidRPr="008A3385" w:rsidRDefault="00906BBC" w:rsidP="009D6F58">
      <w:pPr>
        <w:sectPr w:rsidR="00906BBC" w:rsidRPr="008A3385" w:rsidSect="002A53AA">
          <w:headerReference w:type="even" r:id="rId15"/>
          <w:headerReference w:type="default" r:id="rId16"/>
          <w:footerReference w:type="even" r:id="rId17"/>
          <w:footerReference w:type="default" r:id="rId18"/>
          <w:headerReference w:type="first" r:id="rId19"/>
          <w:footerReference w:type="first" r:id="rId20"/>
          <w:endnotePr>
            <w:numFmt w:val="decimal"/>
          </w:endnotePr>
          <w:type w:val="oddPage"/>
          <w:pgSz w:w="12240" w:h="15840" w:code="1"/>
          <w:pgMar w:top="1440" w:right="864" w:bottom="1440" w:left="1440" w:header="720" w:footer="720" w:gutter="0"/>
          <w:pgNumType w:fmt="lowerRoman"/>
          <w:cols w:space="720"/>
          <w:docGrid w:linePitch="360"/>
        </w:sectPr>
      </w:pPr>
    </w:p>
    <w:p w14:paraId="5BD03EF2" w14:textId="6038E8C3" w:rsidR="00F42E65" w:rsidRPr="008A3385" w:rsidRDefault="003C52B3" w:rsidP="00EC4C7B">
      <w:pPr>
        <w:pStyle w:val="Heading1"/>
      </w:pPr>
      <w:bookmarkStart w:id="4" w:name="_Toc171681529"/>
      <w:r>
        <w:lastRenderedPageBreak/>
        <w:t>4</w:t>
      </w:r>
      <w:r w:rsidR="00C5763A" w:rsidRPr="00C5763A">
        <w:t>37-004-9000</w:t>
      </w:r>
      <w:r w:rsidR="00C5763A" w:rsidRPr="00C5763A">
        <w:tab/>
        <w:t>Oregon Rules for Air Contaminants</w:t>
      </w:r>
      <w:bookmarkEnd w:id="4"/>
    </w:p>
    <w:p w14:paraId="5EFBA735" w14:textId="64D61DC8" w:rsidR="00EC4C7B" w:rsidRPr="008A3385" w:rsidRDefault="00EC4C7B" w:rsidP="003C52B3">
      <w:pPr>
        <w:rPr>
          <w:b/>
          <w:bCs/>
        </w:rPr>
      </w:pPr>
      <w:r w:rsidRPr="008A3385">
        <w:t>An employee’s exposure to any substance in Oregon Tables Z-1, Z-2, or Z-3 of this section must be limited in accordance with the requirements of the following paragraphs of this section.</w:t>
      </w:r>
    </w:p>
    <w:p w14:paraId="774A830D" w14:textId="504BD8CC" w:rsidR="00EC4C7B" w:rsidRPr="008A3385" w:rsidRDefault="00EC4C7B" w:rsidP="00F42E65">
      <w:pPr>
        <w:pStyle w:val="List"/>
      </w:pPr>
      <w:r w:rsidRPr="008A3385">
        <w:t>(1)</w:t>
      </w:r>
      <w:r w:rsidR="00F42E65" w:rsidRPr="008A3385">
        <w:tab/>
      </w:r>
      <w:r w:rsidRPr="008A3385">
        <w:t>Oregon Table Z-1</w:t>
      </w:r>
    </w:p>
    <w:p w14:paraId="00929205" w14:textId="3B0DD18A" w:rsidR="00EC4C7B" w:rsidRPr="008A3385" w:rsidRDefault="00EC4C7B" w:rsidP="00F42E65">
      <w:pPr>
        <w:pStyle w:val="List2"/>
      </w:pPr>
      <w:r w:rsidRPr="008A3385">
        <w:t>(a)</w:t>
      </w:r>
      <w:r w:rsidR="00F42E65" w:rsidRPr="008A3385">
        <w:tab/>
      </w:r>
      <w:r w:rsidRPr="008A3385">
        <w:t>Substances with limits preceded by “C” – ceiling values. An employee’s exposure to any substance in Oregon Table Z-1, the exposure limit of which is not preceded by a “C”, must at no time exceed the ceiling exposure limit given for that substance. If instantaneous monitoring is not feasible, then assess the ceiling as a 15-minute time-weighted average. This exposure level must never be exceeded at any time during the workday.</w:t>
      </w:r>
    </w:p>
    <w:p w14:paraId="11F88CE1" w14:textId="77777777" w:rsidR="00EC4C7B" w:rsidRPr="008A3385" w:rsidRDefault="00EC4C7B" w:rsidP="00F42E65">
      <w:pPr>
        <w:pStyle w:val="List2"/>
      </w:pPr>
      <w:r w:rsidRPr="008A3385">
        <w:t>(b)</w:t>
      </w:r>
      <w:r w:rsidRPr="008A3385">
        <w:tab/>
        <w:t>Other substances — 8-hour time-weighted averages (PEL-TWA). An employee’s exposure to any substance in Oregon Table Z-1, the exposure limit of which is not preceded by a “C”, must not exceed the 8-hour Time-Weighted Average for that substance in any 8-hour shift of a 40-hour work week.</w:t>
      </w:r>
    </w:p>
    <w:p w14:paraId="07415D06" w14:textId="77777777" w:rsidR="00EC4C7B" w:rsidRPr="008A3385" w:rsidRDefault="00EC4C7B" w:rsidP="00F42E65">
      <w:pPr>
        <w:pStyle w:val="List2"/>
      </w:pPr>
      <w:r w:rsidRPr="008A3385">
        <w:t>(c)</w:t>
      </w:r>
      <w:r w:rsidRPr="008A3385">
        <w:tab/>
        <w:t>Other substances — Excursion Limits. Excursions in exposure levels may be more than three times the PEL-TWA number for no more than a total of 30 minutes during a workday, and must never be more than five times the PEL-TWA, provided that the overall 8-hour PEL-TWA is not exceeded.</w:t>
      </w:r>
    </w:p>
    <w:p w14:paraId="719A6084" w14:textId="77777777" w:rsidR="00EC4C7B" w:rsidRPr="008A3385" w:rsidRDefault="00EC4C7B" w:rsidP="00F42E65">
      <w:pPr>
        <w:pStyle w:val="List2"/>
      </w:pPr>
      <w:r w:rsidRPr="008A3385">
        <w:t>(d)</w:t>
      </w:r>
      <w:r w:rsidRPr="008A3385">
        <w:tab/>
        <w:t>Skin designation. To prevent or reduce skin absorption, you must prevent or reduce an employee’s skin exposure to substances listed in Oregon Table Z-1 with an “X” in the Skin designation column following the substance name. Prevent or reduce exposure to the extent necessary in the circumstances through the use of gloves, coveralls, goggles, or other appropriate personal protective equipment, engineering controls or work practices.</w:t>
      </w:r>
    </w:p>
    <w:p w14:paraId="4A75AC63" w14:textId="77777777" w:rsidR="00EC4C7B" w:rsidRPr="008A3385" w:rsidRDefault="00EC4C7B" w:rsidP="00F42E65">
      <w:pPr>
        <w:pStyle w:val="List2"/>
      </w:pPr>
      <w:r w:rsidRPr="008A3385">
        <w:t>(e)</w:t>
      </w:r>
      <w:r w:rsidRPr="008A3385">
        <w:tab/>
        <w:t>Oregon Table Z-1 in Division 4/Z, OAR 437-004-9000, has a complete list of regulated substances. If your operation exposes an employee to a substances listed in Oregon Table Z-1, and that substance includes a reference to another rule, that rule may apply to your circumstances.</w:t>
      </w:r>
    </w:p>
    <w:p w14:paraId="1F6340F0" w14:textId="77777777" w:rsidR="00EC4C7B" w:rsidRPr="008A3385" w:rsidRDefault="00EC4C7B" w:rsidP="00F42E65">
      <w:pPr>
        <w:pStyle w:val="List"/>
      </w:pPr>
      <w:r w:rsidRPr="008A3385">
        <w:lastRenderedPageBreak/>
        <w:t>(2)</w:t>
      </w:r>
      <w:r w:rsidRPr="008A3385">
        <w:tab/>
        <w:t>Oregon Table Z-2. An employee’s exposure to any substance listed in Oregon Table Z-2 must not exceed the following exposure limits:</w:t>
      </w:r>
    </w:p>
    <w:p w14:paraId="3B791FEE" w14:textId="4AFBBD2B" w:rsidR="00247586" w:rsidRPr="008A3385" w:rsidRDefault="00EC4C7B" w:rsidP="00F42E65">
      <w:pPr>
        <w:pStyle w:val="List2"/>
      </w:pPr>
      <w:r w:rsidRPr="008A3385">
        <w:t>(a)</w:t>
      </w:r>
      <w:r w:rsidRPr="008A3385">
        <w:tab/>
        <w:t>8-hour time-weighted averages. An employee’s exposure to any substance in Oregon Table Z-2, in any 8 hour work shift of a 40-hour work week, must not exceed the 8-hour time-weighted average limit for that substance in Oregon Table Z-2.</w:t>
      </w:r>
    </w:p>
    <w:p w14:paraId="664D7447" w14:textId="77777777" w:rsidR="00EC4C7B" w:rsidRPr="008A3385" w:rsidRDefault="00EC4C7B" w:rsidP="00C96D99">
      <w:pPr>
        <w:pStyle w:val="List2"/>
      </w:pPr>
      <w:r w:rsidRPr="008A3385">
        <w:t>(b)</w:t>
      </w:r>
      <w:r w:rsidRPr="008A3385">
        <w:tab/>
        <w:t>Acceptable ceiling concentrations. An employee’s exposure to a substance in Oregon Table Z-2 must not exceed the acceptable ceiling concentration for that substance during an 8-hour shift except: Acceptable maximum peak above the acceptable ceiling concentration for an 8-hour shift. An employee’s exposure to a substance in Oregon Table Z-2 must never exceed the acceptable maximum peak above the acceptable ceiling concentration and must not exceed the maximum duration of exposure at that level for the substance during an 8-hour shift.</w:t>
      </w:r>
    </w:p>
    <w:p w14:paraId="42B4795A" w14:textId="77777777" w:rsidR="002A53AA" w:rsidRDefault="00EC4C7B" w:rsidP="002B573C">
      <w:pPr>
        <w:pStyle w:val="List2"/>
      </w:pPr>
      <w:r w:rsidRPr="008A3385">
        <w:t>(c)</w:t>
      </w:r>
      <w:r w:rsidRPr="008A3385">
        <w:tab/>
        <w:t>Example. During an 8-hour work shift, an employee’s exposure to benzene is limited to an 8-hour time-weighted average (TWA) of 10 ppm. The acceptable ceiling concentration of benzene during the 8-hour work shift is a maximum of 25 ppm, unless that exposure is no more than 50 ppm and for not longer than 10 minutes during an 8-hour work shift. Such exposures must be compensated by lower exposure levels (concentrations below the TWA number – 10 ppm) during that shift so that the overall 8 hour time-weighted average is a maximum of 10 ppm</w:t>
      </w:r>
      <w:r w:rsidR="003C52B3">
        <w:t>.</w:t>
      </w:r>
      <w:bookmarkStart w:id="5" w:name="_Toc507414829"/>
    </w:p>
    <w:p w14:paraId="1F6412D7" w14:textId="77777777" w:rsidR="00FF476C" w:rsidRPr="00FF476C" w:rsidRDefault="00FF476C" w:rsidP="00FF476C">
      <w:pPr>
        <w:sectPr w:rsidR="00FF476C" w:rsidRPr="00FF476C" w:rsidSect="002A53AA">
          <w:footerReference w:type="even" r:id="rId21"/>
          <w:footerReference w:type="default" r:id="rId22"/>
          <w:endnotePr>
            <w:numFmt w:val="decimal"/>
          </w:endnotePr>
          <w:type w:val="oddPage"/>
          <w:pgSz w:w="12240" w:h="15840" w:code="1"/>
          <w:pgMar w:top="1440" w:right="864" w:bottom="1440" w:left="1440" w:header="720" w:footer="720" w:gutter="0"/>
          <w:cols w:space="720"/>
          <w:docGrid w:linePitch="360"/>
        </w:sectPr>
      </w:pPr>
    </w:p>
    <w:p w14:paraId="23A8D676" w14:textId="5204A1E2" w:rsidR="002B573C" w:rsidRDefault="002B573C" w:rsidP="002B573C">
      <w:pPr>
        <w:pStyle w:val="Caption"/>
      </w:pPr>
      <w:bookmarkStart w:id="6" w:name="_Toc171681368"/>
      <w:bookmarkEnd w:id="5"/>
      <w:r w:rsidRPr="00D9107D">
        <w:t>Example from Oregon Table Z-2</w:t>
      </w:r>
      <w:bookmarkEnd w:id="6"/>
    </w:p>
    <w:tbl>
      <w:tblPr>
        <w:tblW w:w="5000"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1636"/>
        <w:gridCol w:w="1137"/>
        <w:gridCol w:w="2411"/>
        <w:gridCol w:w="1600"/>
        <w:gridCol w:w="1589"/>
        <w:gridCol w:w="1563"/>
      </w:tblGrid>
      <w:tr w:rsidR="001D298A" w:rsidRPr="002D092F" w14:paraId="4189BFFD" w14:textId="77777777" w:rsidTr="00FF476C">
        <w:trPr>
          <w:cantSplit/>
          <w:tblHeader/>
          <w:jc w:val="center"/>
        </w:trPr>
        <w:tc>
          <w:tcPr>
            <w:tcW w:w="1636" w:type="dxa"/>
            <w:vMerge w:val="restart"/>
            <w:tcBorders>
              <w:bottom w:val="single" w:sz="4" w:space="0" w:color="auto"/>
            </w:tcBorders>
            <w:vAlign w:val="bottom"/>
          </w:tcPr>
          <w:p w14:paraId="7F038FD4" w14:textId="13070C1F" w:rsidR="001D298A" w:rsidRPr="002D092F" w:rsidRDefault="001D298A" w:rsidP="00FF476C">
            <w:pPr>
              <w:pStyle w:val="Tabletext"/>
              <w:rPr>
                <w:b/>
              </w:rPr>
            </w:pPr>
            <w:r w:rsidRPr="008A3385">
              <w:rPr>
                <w:b/>
              </w:rPr>
              <w:t>Substance</w:t>
            </w:r>
          </w:p>
        </w:tc>
        <w:tc>
          <w:tcPr>
            <w:tcW w:w="1137" w:type="dxa"/>
            <w:vMerge w:val="restart"/>
            <w:tcBorders>
              <w:bottom w:val="single" w:sz="4" w:space="0" w:color="auto"/>
            </w:tcBorders>
            <w:vAlign w:val="bottom"/>
          </w:tcPr>
          <w:p w14:paraId="0A5A7227" w14:textId="7AF8B001" w:rsidR="001D298A" w:rsidRPr="002D092F" w:rsidRDefault="001D298A" w:rsidP="00FF476C">
            <w:pPr>
              <w:pStyle w:val="Tabletext"/>
              <w:rPr>
                <w:b/>
              </w:rPr>
            </w:pPr>
            <w:r w:rsidRPr="008A3385">
              <w:rPr>
                <w:b/>
              </w:rPr>
              <w:t>8-Hour Time Weighted</w:t>
            </w:r>
            <w:r w:rsidR="003C52B3">
              <w:rPr>
                <w:b/>
              </w:rPr>
              <w:t xml:space="preserve"> </w:t>
            </w:r>
            <w:r w:rsidRPr="008A3385">
              <w:rPr>
                <w:b/>
              </w:rPr>
              <w:t>Average</w:t>
            </w:r>
          </w:p>
        </w:tc>
        <w:tc>
          <w:tcPr>
            <w:tcW w:w="2411" w:type="dxa"/>
            <w:vMerge w:val="restart"/>
            <w:vAlign w:val="bottom"/>
          </w:tcPr>
          <w:p w14:paraId="4AD9E9E1" w14:textId="37A7164C" w:rsidR="001D298A" w:rsidRPr="002D092F" w:rsidRDefault="001D298A" w:rsidP="00FF476C">
            <w:pPr>
              <w:pStyle w:val="Tabletext"/>
              <w:rPr>
                <w:b/>
              </w:rPr>
            </w:pPr>
            <w:r w:rsidRPr="008A3385">
              <w:rPr>
                <w:b/>
              </w:rPr>
              <w:t>Acceptable Ceiling Concentration</w:t>
            </w:r>
          </w:p>
        </w:tc>
        <w:tc>
          <w:tcPr>
            <w:tcW w:w="3189" w:type="dxa"/>
            <w:gridSpan w:val="2"/>
            <w:vAlign w:val="bottom"/>
          </w:tcPr>
          <w:p w14:paraId="24EE40EB" w14:textId="27EFF18C" w:rsidR="001D298A" w:rsidRPr="002D092F" w:rsidRDefault="001D298A" w:rsidP="00FF476C">
            <w:pPr>
              <w:pStyle w:val="Tabletext"/>
              <w:rPr>
                <w:b/>
              </w:rPr>
            </w:pPr>
            <w:r w:rsidRPr="008A3385">
              <w:rPr>
                <w:b/>
              </w:rPr>
              <w:t>Acceptable Max. Peak Above the Acceptable Ceiling Concentration for an 8-hour Shift</w:t>
            </w:r>
          </w:p>
        </w:tc>
        <w:tc>
          <w:tcPr>
            <w:tcW w:w="1563" w:type="dxa"/>
            <w:vMerge w:val="restart"/>
            <w:vAlign w:val="bottom"/>
          </w:tcPr>
          <w:p w14:paraId="633D4B97" w14:textId="4D5DA6E2" w:rsidR="001D298A" w:rsidRPr="002D092F" w:rsidRDefault="001D298A" w:rsidP="00FF476C">
            <w:pPr>
              <w:pStyle w:val="Tabletext"/>
              <w:rPr>
                <w:b/>
              </w:rPr>
            </w:pPr>
            <w:r w:rsidRPr="008A3385">
              <w:rPr>
                <w:b/>
              </w:rPr>
              <w:t>Skin</w:t>
            </w:r>
          </w:p>
        </w:tc>
      </w:tr>
      <w:tr w:rsidR="001D298A" w:rsidRPr="002D092F" w14:paraId="2D6FD7C1" w14:textId="77777777" w:rsidTr="00FF476C">
        <w:trPr>
          <w:cantSplit/>
          <w:tblHeader/>
          <w:jc w:val="center"/>
        </w:trPr>
        <w:tc>
          <w:tcPr>
            <w:tcW w:w="1636" w:type="dxa"/>
            <w:vMerge/>
            <w:tcBorders>
              <w:bottom w:val="single" w:sz="4" w:space="0" w:color="auto"/>
            </w:tcBorders>
            <w:vAlign w:val="bottom"/>
          </w:tcPr>
          <w:p w14:paraId="1F548D14" w14:textId="77777777" w:rsidR="001D298A" w:rsidRPr="002D092F" w:rsidRDefault="001D298A" w:rsidP="00D853A6">
            <w:pPr>
              <w:pStyle w:val="Tabletext"/>
              <w:rPr>
                <w:b/>
              </w:rPr>
            </w:pPr>
          </w:p>
        </w:tc>
        <w:tc>
          <w:tcPr>
            <w:tcW w:w="1137" w:type="dxa"/>
            <w:vMerge/>
            <w:tcBorders>
              <w:bottom w:val="single" w:sz="4" w:space="0" w:color="auto"/>
            </w:tcBorders>
            <w:vAlign w:val="bottom"/>
          </w:tcPr>
          <w:p w14:paraId="2DF88273" w14:textId="6BB524E0" w:rsidR="001D298A" w:rsidRPr="002D092F" w:rsidRDefault="001D298A" w:rsidP="00D853A6">
            <w:pPr>
              <w:pStyle w:val="Tabletext"/>
              <w:rPr>
                <w:b/>
              </w:rPr>
            </w:pPr>
          </w:p>
        </w:tc>
        <w:tc>
          <w:tcPr>
            <w:tcW w:w="2411" w:type="dxa"/>
            <w:vMerge/>
            <w:tcBorders>
              <w:bottom w:val="single" w:sz="4" w:space="0" w:color="auto"/>
            </w:tcBorders>
            <w:vAlign w:val="bottom"/>
          </w:tcPr>
          <w:p w14:paraId="31B13D1C" w14:textId="77777777" w:rsidR="001D298A" w:rsidRPr="002D092F" w:rsidRDefault="001D298A" w:rsidP="00D853A6">
            <w:pPr>
              <w:pStyle w:val="Tabletext"/>
              <w:rPr>
                <w:b/>
              </w:rPr>
            </w:pPr>
          </w:p>
        </w:tc>
        <w:tc>
          <w:tcPr>
            <w:tcW w:w="1600" w:type="dxa"/>
            <w:tcBorders>
              <w:bottom w:val="single" w:sz="4" w:space="0" w:color="auto"/>
            </w:tcBorders>
            <w:vAlign w:val="bottom"/>
          </w:tcPr>
          <w:p w14:paraId="068C755D" w14:textId="78BAFCE6" w:rsidR="001D298A" w:rsidRPr="002D092F" w:rsidRDefault="001D298A" w:rsidP="00D853A6">
            <w:pPr>
              <w:pStyle w:val="Tabletext"/>
              <w:rPr>
                <w:b/>
              </w:rPr>
            </w:pPr>
            <w:r w:rsidRPr="008A3385">
              <w:rPr>
                <w:b/>
              </w:rPr>
              <w:t xml:space="preserve">Concentration </w:t>
            </w:r>
          </w:p>
        </w:tc>
        <w:tc>
          <w:tcPr>
            <w:tcW w:w="1589" w:type="dxa"/>
            <w:tcBorders>
              <w:bottom w:val="single" w:sz="4" w:space="0" w:color="auto"/>
            </w:tcBorders>
            <w:vAlign w:val="bottom"/>
          </w:tcPr>
          <w:p w14:paraId="77823203" w14:textId="798170AA" w:rsidR="001D298A" w:rsidRPr="002D092F" w:rsidRDefault="001D298A" w:rsidP="003C52B3">
            <w:pPr>
              <w:pStyle w:val="Tabletext"/>
              <w:rPr>
                <w:b/>
              </w:rPr>
            </w:pPr>
            <w:r w:rsidRPr="008A3385">
              <w:rPr>
                <w:b/>
              </w:rPr>
              <w:t>Maximum Duration</w:t>
            </w:r>
          </w:p>
        </w:tc>
        <w:tc>
          <w:tcPr>
            <w:tcW w:w="1563" w:type="dxa"/>
            <w:vMerge/>
            <w:tcBorders>
              <w:bottom w:val="single" w:sz="4" w:space="0" w:color="auto"/>
            </w:tcBorders>
            <w:vAlign w:val="center"/>
          </w:tcPr>
          <w:p w14:paraId="58C58AEF" w14:textId="77777777" w:rsidR="001D298A" w:rsidRPr="002D092F" w:rsidRDefault="001D298A" w:rsidP="00D853A6">
            <w:pPr>
              <w:pStyle w:val="Tabletext"/>
              <w:rPr>
                <w:b/>
              </w:rPr>
            </w:pPr>
          </w:p>
        </w:tc>
      </w:tr>
      <w:tr w:rsidR="001D298A" w14:paraId="66593BB4" w14:textId="77777777" w:rsidTr="00FF476C">
        <w:trPr>
          <w:cantSplit/>
          <w:jc w:val="center"/>
        </w:trPr>
        <w:tc>
          <w:tcPr>
            <w:tcW w:w="1636" w:type="dxa"/>
            <w:tcBorders>
              <w:top w:val="single" w:sz="4" w:space="0" w:color="auto"/>
              <w:bottom w:val="dashed" w:sz="4" w:space="0" w:color="7F7F7F" w:themeColor="text1" w:themeTint="80"/>
            </w:tcBorders>
            <w:vAlign w:val="center"/>
          </w:tcPr>
          <w:p w14:paraId="36B4D44A" w14:textId="78D6EA04" w:rsidR="001D298A" w:rsidRDefault="001D298A" w:rsidP="00FF476C">
            <w:pPr>
              <w:pStyle w:val="Tabletext"/>
            </w:pPr>
            <w:r w:rsidRPr="008A3385">
              <w:t>Benzene (a) (Z87.4-1969)</w:t>
            </w:r>
          </w:p>
        </w:tc>
        <w:tc>
          <w:tcPr>
            <w:tcW w:w="1137" w:type="dxa"/>
            <w:tcBorders>
              <w:top w:val="single" w:sz="4" w:space="0" w:color="auto"/>
              <w:bottom w:val="dashed" w:sz="4" w:space="0" w:color="7F7F7F" w:themeColor="text1" w:themeTint="80"/>
            </w:tcBorders>
            <w:vAlign w:val="center"/>
          </w:tcPr>
          <w:p w14:paraId="5240F82B" w14:textId="7348DD9B" w:rsidR="001D298A" w:rsidRDefault="001D298A" w:rsidP="00FF476C">
            <w:pPr>
              <w:pStyle w:val="Tabletext"/>
            </w:pPr>
            <w:r w:rsidRPr="008A3385">
              <w:t>10 ppm</w:t>
            </w:r>
          </w:p>
        </w:tc>
        <w:tc>
          <w:tcPr>
            <w:tcW w:w="2411" w:type="dxa"/>
            <w:tcBorders>
              <w:bottom w:val="dashed" w:sz="4" w:space="0" w:color="7F7F7F" w:themeColor="text1" w:themeTint="80"/>
            </w:tcBorders>
            <w:vAlign w:val="center"/>
          </w:tcPr>
          <w:p w14:paraId="217D68EF" w14:textId="77762C19" w:rsidR="001D298A" w:rsidRDefault="001D298A" w:rsidP="00FF476C">
            <w:pPr>
              <w:pStyle w:val="Tabletext"/>
            </w:pPr>
            <w:r w:rsidRPr="008A3385">
              <w:t>25 ppm</w:t>
            </w:r>
          </w:p>
        </w:tc>
        <w:tc>
          <w:tcPr>
            <w:tcW w:w="1600" w:type="dxa"/>
            <w:tcBorders>
              <w:bottom w:val="dashed" w:sz="4" w:space="0" w:color="7F7F7F" w:themeColor="text1" w:themeTint="80"/>
            </w:tcBorders>
            <w:vAlign w:val="center"/>
          </w:tcPr>
          <w:p w14:paraId="0AE3C167" w14:textId="73A10BB6" w:rsidR="001D298A" w:rsidRDefault="001D298A" w:rsidP="00FF476C">
            <w:pPr>
              <w:pStyle w:val="Tabletext"/>
            </w:pPr>
            <w:r w:rsidRPr="008A3385">
              <w:t>50 ppm</w:t>
            </w:r>
          </w:p>
        </w:tc>
        <w:tc>
          <w:tcPr>
            <w:tcW w:w="1589" w:type="dxa"/>
            <w:tcBorders>
              <w:bottom w:val="dashed" w:sz="4" w:space="0" w:color="7F7F7F" w:themeColor="text1" w:themeTint="80"/>
            </w:tcBorders>
            <w:vAlign w:val="center"/>
          </w:tcPr>
          <w:p w14:paraId="632F4E19" w14:textId="3CE31414" w:rsidR="001D298A" w:rsidRDefault="001D298A" w:rsidP="00FF476C">
            <w:pPr>
              <w:pStyle w:val="Tabletext"/>
            </w:pPr>
            <w:r w:rsidRPr="008A3385">
              <w:t>10 min.</w:t>
            </w:r>
          </w:p>
        </w:tc>
        <w:tc>
          <w:tcPr>
            <w:tcW w:w="1563" w:type="dxa"/>
            <w:tcBorders>
              <w:bottom w:val="dashed" w:sz="4" w:space="0" w:color="7F7F7F" w:themeColor="text1" w:themeTint="80"/>
            </w:tcBorders>
            <w:vAlign w:val="center"/>
          </w:tcPr>
          <w:p w14:paraId="28D3F48B" w14:textId="77777777" w:rsidR="001D298A" w:rsidRDefault="001D298A" w:rsidP="00FF476C">
            <w:pPr>
              <w:pStyle w:val="Tabletext"/>
            </w:pPr>
          </w:p>
        </w:tc>
      </w:tr>
      <w:tr w:rsidR="001D298A" w14:paraId="59A543FF" w14:textId="77777777" w:rsidTr="00FF476C">
        <w:trPr>
          <w:cantSplit/>
          <w:jc w:val="center"/>
        </w:trPr>
        <w:tc>
          <w:tcPr>
            <w:tcW w:w="1636" w:type="dxa"/>
            <w:tcBorders>
              <w:top w:val="dashed" w:sz="4" w:space="0" w:color="7F7F7F" w:themeColor="text1" w:themeTint="80"/>
              <w:bottom w:val="dashed" w:sz="4" w:space="0" w:color="7F7F7F" w:themeColor="text1" w:themeTint="80"/>
            </w:tcBorders>
            <w:vAlign w:val="center"/>
          </w:tcPr>
          <w:p w14:paraId="085465F9" w14:textId="20EDBE98" w:rsidR="001D298A" w:rsidRDefault="001D298A" w:rsidP="00FF476C">
            <w:pPr>
              <w:pStyle w:val="Tabletext"/>
            </w:pPr>
            <w:r w:rsidRPr="008A3385">
              <w:lastRenderedPageBreak/>
              <w:t>Beryllium and beryllium</w:t>
            </w:r>
          </w:p>
        </w:tc>
        <w:tc>
          <w:tcPr>
            <w:tcW w:w="1137" w:type="dxa"/>
            <w:tcBorders>
              <w:top w:val="dashed" w:sz="4" w:space="0" w:color="7F7F7F" w:themeColor="text1" w:themeTint="80"/>
              <w:bottom w:val="dashed" w:sz="4" w:space="0" w:color="7F7F7F" w:themeColor="text1" w:themeTint="80"/>
            </w:tcBorders>
            <w:vAlign w:val="center"/>
          </w:tcPr>
          <w:p w14:paraId="28D8C56B" w14:textId="68715717" w:rsidR="001D298A" w:rsidRDefault="001D298A" w:rsidP="00FF476C">
            <w:pPr>
              <w:pStyle w:val="Tabletext"/>
            </w:pPr>
            <w:r w:rsidRPr="008A3385">
              <w:rPr>
                <w:rFonts w:cs="Arial"/>
                <w:szCs w:val="20"/>
              </w:rPr>
              <w:t xml:space="preserve">2 </w:t>
            </w:r>
            <w:proofErr w:type="spellStart"/>
            <w:r w:rsidRPr="008A3385">
              <w:rPr>
                <w:rFonts w:cs="Arial"/>
                <w:szCs w:val="20"/>
              </w:rPr>
              <w:t>μg</w:t>
            </w:r>
            <w:proofErr w:type="spellEnd"/>
            <w:r w:rsidRPr="008A3385">
              <w:rPr>
                <w:rFonts w:cs="Arial"/>
                <w:szCs w:val="20"/>
              </w:rPr>
              <w:t>/m3</w:t>
            </w:r>
          </w:p>
        </w:tc>
        <w:tc>
          <w:tcPr>
            <w:tcW w:w="2411" w:type="dxa"/>
            <w:tcBorders>
              <w:top w:val="dashed" w:sz="4" w:space="0" w:color="7F7F7F" w:themeColor="text1" w:themeTint="80"/>
              <w:bottom w:val="dashed" w:sz="4" w:space="0" w:color="7F7F7F" w:themeColor="text1" w:themeTint="80"/>
            </w:tcBorders>
            <w:vAlign w:val="center"/>
          </w:tcPr>
          <w:p w14:paraId="1F1A6A0C" w14:textId="53FD3683" w:rsidR="001D298A" w:rsidRDefault="001D298A" w:rsidP="00FF476C">
            <w:pPr>
              <w:pStyle w:val="Tabletext"/>
            </w:pPr>
            <w:r w:rsidRPr="008A3385">
              <w:t xml:space="preserve">5 </w:t>
            </w:r>
            <w:proofErr w:type="spellStart"/>
            <w:r w:rsidRPr="008A3385">
              <w:t>μg</w:t>
            </w:r>
            <w:proofErr w:type="spellEnd"/>
            <w:r w:rsidRPr="008A3385">
              <w:t>/m3</w:t>
            </w:r>
          </w:p>
        </w:tc>
        <w:tc>
          <w:tcPr>
            <w:tcW w:w="1600" w:type="dxa"/>
            <w:tcBorders>
              <w:top w:val="dashed" w:sz="4" w:space="0" w:color="7F7F7F" w:themeColor="text1" w:themeTint="80"/>
              <w:bottom w:val="dashed" w:sz="4" w:space="0" w:color="7F7F7F" w:themeColor="text1" w:themeTint="80"/>
            </w:tcBorders>
            <w:vAlign w:val="center"/>
          </w:tcPr>
          <w:p w14:paraId="51E5AFD2" w14:textId="2F22BEE0" w:rsidR="001D298A" w:rsidRDefault="001D298A" w:rsidP="00FF476C">
            <w:pPr>
              <w:pStyle w:val="Tabletext"/>
            </w:pPr>
            <w:r w:rsidRPr="008A3385">
              <w:t xml:space="preserve">25 </w:t>
            </w:r>
            <w:proofErr w:type="spellStart"/>
            <w:r w:rsidRPr="008A3385">
              <w:t>μg</w:t>
            </w:r>
            <w:proofErr w:type="spellEnd"/>
            <w:r w:rsidRPr="008A3385">
              <w:t>/m3</w:t>
            </w:r>
          </w:p>
        </w:tc>
        <w:tc>
          <w:tcPr>
            <w:tcW w:w="1589" w:type="dxa"/>
            <w:tcBorders>
              <w:top w:val="dashed" w:sz="4" w:space="0" w:color="7F7F7F" w:themeColor="text1" w:themeTint="80"/>
              <w:bottom w:val="dashed" w:sz="4" w:space="0" w:color="7F7F7F" w:themeColor="text1" w:themeTint="80"/>
            </w:tcBorders>
            <w:vAlign w:val="center"/>
          </w:tcPr>
          <w:p w14:paraId="53630F79" w14:textId="32BB4DC4" w:rsidR="001D298A" w:rsidRDefault="001D298A" w:rsidP="00FF476C">
            <w:pPr>
              <w:pStyle w:val="Tabletext"/>
            </w:pPr>
            <w:r w:rsidRPr="008A3385">
              <w:t>30 min.</w:t>
            </w:r>
          </w:p>
        </w:tc>
        <w:tc>
          <w:tcPr>
            <w:tcW w:w="1563" w:type="dxa"/>
            <w:tcBorders>
              <w:top w:val="dashed" w:sz="4" w:space="0" w:color="7F7F7F" w:themeColor="text1" w:themeTint="80"/>
              <w:bottom w:val="dashed" w:sz="4" w:space="0" w:color="7F7F7F" w:themeColor="text1" w:themeTint="80"/>
            </w:tcBorders>
            <w:vAlign w:val="center"/>
          </w:tcPr>
          <w:p w14:paraId="1A5568E1" w14:textId="77777777" w:rsidR="001D298A" w:rsidRDefault="001D298A" w:rsidP="00FF476C">
            <w:pPr>
              <w:pStyle w:val="Tabletext"/>
            </w:pPr>
          </w:p>
        </w:tc>
      </w:tr>
      <w:tr w:rsidR="001D298A" w:rsidRPr="008A3385" w14:paraId="484CDB37" w14:textId="77777777" w:rsidTr="00FF476C">
        <w:trPr>
          <w:cantSplit/>
          <w:jc w:val="center"/>
        </w:trPr>
        <w:tc>
          <w:tcPr>
            <w:tcW w:w="1636" w:type="dxa"/>
            <w:tcBorders>
              <w:top w:val="dashed" w:sz="4" w:space="0" w:color="7F7F7F" w:themeColor="text1" w:themeTint="80"/>
              <w:bottom w:val="dashed" w:sz="4" w:space="0" w:color="7F7F7F" w:themeColor="text1" w:themeTint="80"/>
            </w:tcBorders>
            <w:vAlign w:val="center"/>
          </w:tcPr>
          <w:p w14:paraId="342E79AF" w14:textId="0F70A957" w:rsidR="001D298A" w:rsidRDefault="001D298A" w:rsidP="00FF476C">
            <w:pPr>
              <w:pStyle w:val="Tabletext"/>
            </w:pPr>
            <w:r w:rsidRPr="008A3385">
              <w:t>Carbon tetrachloride</w:t>
            </w:r>
            <w:r w:rsidR="00E145ED">
              <w:t xml:space="preserve"> </w:t>
            </w:r>
            <w:r w:rsidRPr="008A3385">
              <w:t>(Z37.19-1967)</w:t>
            </w:r>
          </w:p>
        </w:tc>
        <w:tc>
          <w:tcPr>
            <w:tcW w:w="1137" w:type="dxa"/>
            <w:tcBorders>
              <w:top w:val="dashed" w:sz="4" w:space="0" w:color="7F7F7F" w:themeColor="text1" w:themeTint="80"/>
              <w:bottom w:val="dashed" w:sz="4" w:space="0" w:color="7F7F7F" w:themeColor="text1" w:themeTint="80"/>
            </w:tcBorders>
            <w:vAlign w:val="center"/>
          </w:tcPr>
          <w:p w14:paraId="75FF0590" w14:textId="2862C412" w:rsidR="001D298A" w:rsidRDefault="001D298A" w:rsidP="00FF476C">
            <w:pPr>
              <w:pStyle w:val="Tabletext"/>
            </w:pPr>
            <w:r w:rsidRPr="008A3385">
              <w:t>10 ppm</w:t>
            </w:r>
          </w:p>
        </w:tc>
        <w:tc>
          <w:tcPr>
            <w:tcW w:w="2411" w:type="dxa"/>
            <w:tcBorders>
              <w:top w:val="dashed" w:sz="4" w:space="0" w:color="7F7F7F" w:themeColor="text1" w:themeTint="80"/>
              <w:bottom w:val="dashed" w:sz="4" w:space="0" w:color="7F7F7F" w:themeColor="text1" w:themeTint="80"/>
            </w:tcBorders>
            <w:vAlign w:val="center"/>
          </w:tcPr>
          <w:p w14:paraId="53856118" w14:textId="07EB6A4D" w:rsidR="001D298A" w:rsidRDefault="001D298A" w:rsidP="00FF476C">
            <w:pPr>
              <w:pStyle w:val="Tabletext"/>
            </w:pPr>
            <w:r w:rsidRPr="008A3385">
              <w:t>25 ppm</w:t>
            </w:r>
          </w:p>
        </w:tc>
        <w:tc>
          <w:tcPr>
            <w:tcW w:w="1600" w:type="dxa"/>
            <w:tcBorders>
              <w:top w:val="dashed" w:sz="4" w:space="0" w:color="7F7F7F" w:themeColor="text1" w:themeTint="80"/>
              <w:bottom w:val="dashed" w:sz="4" w:space="0" w:color="7F7F7F" w:themeColor="text1" w:themeTint="80"/>
            </w:tcBorders>
            <w:vAlign w:val="center"/>
          </w:tcPr>
          <w:p w14:paraId="005F4377" w14:textId="0758B8B9" w:rsidR="001D298A" w:rsidRDefault="001D298A" w:rsidP="00FF476C">
            <w:pPr>
              <w:pStyle w:val="Tabletext"/>
            </w:pPr>
            <w:r w:rsidRPr="008A3385">
              <w:t>200 ppm</w:t>
            </w:r>
          </w:p>
        </w:tc>
        <w:tc>
          <w:tcPr>
            <w:tcW w:w="1589" w:type="dxa"/>
            <w:tcBorders>
              <w:top w:val="dashed" w:sz="4" w:space="0" w:color="7F7F7F" w:themeColor="text1" w:themeTint="80"/>
              <w:bottom w:val="dashed" w:sz="4" w:space="0" w:color="7F7F7F" w:themeColor="text1" w:themeTint="80"/>
            </w:tcBorders>
            <w:vAlign w:val="center"/>
          </w:tcPr>
          <w:p w14:paraId="3EEAB241" w14:textId="2FC1C352" w:rsidR="001D298A" w:rsidRDefault="001D298A" w:rsidP="00FF476C">
            <w:pPr>
              <w:pStyle w:val="Tabletext"/>
            </w:pPr>
            <w:r w:rsidRPr="008A3385">
              <w:t>5 min.</w:t>
            </w:r>
            <w:r w:rsidR="00FF476C">
              <w:t xml:space="preserve"> </w:t>
            </w:r>
            <w:r w:rsidRPr="008A3385">
              <w:t>In any 4 hour</w:t>
            </w:r>
          </w:p>
        </w:tc>
        <w:tc>
          <w:tcPr>
            <w:tcW w:w="1563" w:type="dxa"/>
            <w:tcBorders>
              <w:top w:val="dashed" w:sz="4" w:space="0" w:color="7F7F7F" w:themeColor="text1" w:themeTint="80"/>
              <w:bottom w:val="dashed" w:sz="4" w:space="0" w:color="7F7F7F" w:themeColor="text1" w:themeTint="80"/>
            </w:tcBorders>
            <w:vAlign w:val="center"/>
          </w:tcPr>
          <w:p w14:paraId="4CC54DF7" w14:textId="77777777" w:rsidR="001D298A" w:rsidRPr="008A3385" w:rsidRDefault="001D298A" w:rsidP="00FF476C">
            <w:pPr>
              <w:pStyle w:val="Tabletext"/>
            </w:pPr>
          </w:p>
        </w:tc>
      </w:tr>
    </w:tbl>
    <w:p w14:paraId="792489BE" w14:textId="3784A6C2" w:rsidR="001D298A" w:rsidRPr="008A3385" w:rsidRDefault="001D298A" w:rsidP="00D96C6C">
      <w:pPr>
        <w:pStyle w:val="NoSpacing"/>
        <w:rPr>
          <w:rStyle w:val="Notes"/>
        </w:rPr>
      </w:pPr>
    </w:p>
    <w:p w14:paraId="2E989056" w14:textId="77777777" w:rsidR="00EC4C7B" w:rsidRPr="008A3385" w:rsidRDefault="00EC4C7B" w:rsidP="00C96D99">
      <w:pPr>
        <w:pStyle w:val="List2"/>
      </w:pPr>
      <w:r w:rsidRPr="008A3385">
        <w:t>(d)</w:t>
      </w:r>
      <w:r w:rsidRPr="008A3385">
        <w:tab/>
        <w:t>Skin designation. To prevent or reduce skin absorption, you must prevent or reduce an employee’s skin exposure to substances listed in Oregon Table Z-2 with an “X” in the Skin designation column following the substance name. Prevent or reduce exposure to the extent necessary in the circumstances through the use of gloves, coveralls, goggles, or other appropriate personal protective equipment, engineering controls, or work practices.</w:t>
      </w:r>
    </w:p>
    <w:p w14:paraId="2DE5FA80" w14:textId="77777777" w:rsidR="00EC4C7B" w:rsidRPr="008A3385" w:rsidRDefault="00EC4C7B" w:rsidP="00C96D99">
      <w:pPr>
        <w:pStyle w:val="List"/>
      </w:pPr>
      <w:r w:rsidRPr="008A3385">
        <w:t>(3)</w:t>
      </w:r>
      <w:r w:rsidRPr="008A3385">
        <w:tab/>
        <w:t>Oregon Table Z-3. An employee’s exposure to any substance in Oregon Table Z-3, in any 8-hour work shift of a 40-hour work week, must not exceed the 8-hour time-weighted average limit given for that substance.</w:t>
      </w:r>
    </w:p>
    <w:p w14:paraId="6AC7D05F" w14:textId="5F85D7CE" w:rsidR="00EC4C7B" w:rsidRPr="008A3385" w:rsidRDefault="00EC4C7B" w:rsidP="00C96D99">
      <w:pPr>
        <w:pStyle w:val="List"/>
      </w:pPr>
      <w:r w:rsidRPr="008A3385">
        <w:t>(4)</w:t>
      </w:r>
      <w:r w:rsidRPr="008A3385">
        <w:tab/>
        <w:t>Computation formulae. The computation formulae that apply to exposures to one or more substances, with 8-hour time-weighted averages included in OAR 437, Division 4/Z, Chemicals/Toxins, in order to determine whether an employee is exposed is over the regulatory limit are as follow</w:t>
      </w:r>
    </w:p>
    <w:p w14:paraId="0E91BE7B" w14:textId="75D073FF" w:rsidR="00EC4C7B" w:rsidRPr="008A3385" w:rsidRDefault="00EC4C7B" w:rsidP="00C96D99">
      <w:pPr>
        <w:pStyle w:val="List2"/>
      </w:pPr>
      <w:r w:rsidRPr="008A3385">
        <w:t>(a)</w:t>
      </w:r>
      <w:r w:rsidRPr="008A3385">
        <w:tab/>
        <w:t>For a single air contaminant:</w:t>
      </w:r>
    </w:p>
    <w:p w14:paraId="084532CE" w14:textId="37BD5772" w:rsidR="00EC4C7B" w:rsidRPr="008A3385" w:rsidRDefault="00EC4C7B" w:rsidP="00C96D99">
      <w:pPr>
        <w:pStyle w:val="List3"/>
      </w:pPr>
      <w:r w:rsidRPr="008A3385">
        <w:t>(A)</w:t>
      </w:r>
      <w:r w:rsidRPr="008A3385">
        <w:tab/>
        <w:t>Compute the cumulative exposure for an 8-hour work shift as follows:</w:t>
      </w:r>
    </w:p>
    <w:p w14:paraId="61BAAC33" w14:textId="77777777" w:rsidR="00EC4C7B" w:rsidRPr="00FF476C" w:rsidRDefault="00EC4C7B" w:rsidP="00FF476C">
      <w:pPr>
        <w:pStyle w:val="List4"/>
        <w:rPr>
          <w:lang w:val="es-ES"/>
        </w:rPr>
      </w:pPr>
      <w:r w:rsidRPr="00FF476C">
        <w:rPr>
          <w:lang w:val="es-ES"/>
        </w:rPr>
        <w:t>E = (</w:t>
      </w:r>
      <w:proofErr w:type="spellStart"/>
      <w:r w:rsidRPr="00FF476C">
        <w:rPr>
          <w:lang w:val="es-ES"/>
        </w:rPr>
        <w:t>C</w:t>
      </w:r>
      <w:r w:rsidRPr="00FF476C">
        <w:rPr>
          <w:vertAlign w:val="subscript"/>
          <w:lang w:val="es-ES"/>
        </w:rPr>
        <w:t>a</w:t>
      </w:r>
      <w:r w:rsidRPr="00FF476C">
        <w:rPr>
          <w:lang w:val="es-ES"/>
        </w:rPr>
        <w:t>T</w:t>
      </w:r>
      <w:r w:rsidRPr="00FF476C">
        <w:rPr>
          <w:vertAlign w:val="subscript"/>
          <w:lang w:val="es-ES"/>
        </w:rPr>
        <w:t>a</w:t>
      </w:r>
      <w:proofErr w:type="spellEnd"/>
      <w:r w:rsidRPr="00FF476C">
        <w:rPr>
          <w:lang w:val="es-ES"/>
        </w:rPr>
        <w:t xml:space="preserve"> + </w:t>
      </w:r>
      <w:proofErr w:type="spellStart"/>
      <w:r w:rsidRPr="00FF476C">
        <w:rPr>
          <w:lang w:val="es-ES"/>
        </w:rPr>
        <w:t>C</w:t>
      </w:r>
      <w:r w:rsidRPr="00FF476C">
        <w:rPr>
          <w:vertAlign w:val="subscript"/>
          <w:lang w:val="es-ES"/>
        </w:rPr>
        <w:t>b</w:t>
      </w:r>
      <w:r w:rsidRPr="00FF476C">
        <w:rPr>
          <w:lang w:val="es-ES"/>
        </w:rPr>
        <w:t>T</w:t>
      </w:r>
      <w:r w:rsidRPr="00FF476C">
        <w:rPr>
          <w:vertAlign w:val="subscript"/>
          <w:lang w:val="es-ES"/>
        </w:rPr>
        <w:t>b</w:t>
      </w:r>
      <w:proofErr w:type="spellEnd"/>
      <w:r w:rsidRPr="00FF476C">
        <w:rPr>
          <w:lang w:val="es-ES"/>
        </w:rPr>
        <w:t xml:space="preserve"> + ...</w:t>
      </w:r>
      <w:proofErr w:type="spellStart"/>
      <w:r w:rsidRPr="00FF476C">
        <w:rPr>
          <w:lang w:val="es-ES"/>
        </w:rPr>
        <w:t>C</w:t>
      </w:r>
      <w:r w:rsidRPr="00FF476C">
        <w:rPr>
          <w:vertAlign w:val="subscript"/>
          <w:lang w:val="es-ES"/>
        </w:rPr>
        <w:t>n</w:t>
      </w:r>
      <w:r w:rsidRPr="00FF476C">
        <w:rPr>
          <w:lang w:val="es-ES"/>
        </w:rPr>
        <w:t>T</w:t>
      </w:r>
      <w:r w:rsidRPr="00FF476C">
        <w:rPr>
          <w:vertAlign w:val="subscript"/>
          <w:lang w:val="es-ES"/>
        </w:rPr>
        <w:t>n</w:t>
      </w:r>
      <w:proofErr w:type="spellEnd"/>
      <w:r w:rsidRPr="00FF476C">
        <w:rPr>
          <w:lang w:val="es-ES"/>
        </w:rPr>
        <w:t>) ÷ 8</w:t>
      </w:r>
    </w:p>
    <w:p w14:paraId="516D168A" w14:textId="77777777" w:rsidR="00EC4C7B" w:rsidRPr="008A3385" w:rsidRDefault="00EC4C7B" w:rsidP="00FF476C">
      <w:pPr>
        <w:pStyle w:val="List4"/>
        <w:rPr>
          <w:lang w:val="es-ES"/>
        </w:rPr>
      </w:pPr>
      <w:proofErr w:type="spellStart"/>
      <w:r w:rsidRPr="008A3385">
        <w:rPr>
          <w:lang w:val="es-ES"/>
        </w:rPr>
        <w:t>Where</w:t>
      </w:r>
      <w:proofErr w:type="spellEnd"/>
      <w:r w:rsidRPr="008A3385">
        <w:rPr>
          <w:lang w:val="es-ES"/>
        </w:rPr>
        <w:t>:</w:t>
      </w:r>
    </w:p>
    <w:p w14:paraId="61068931" w14:textId="3B3DCA49" w:rsidR="00EC4C7B" w:rsidRPr="008A3385" w:rsidRDefault="00EC4C7B" w:rsidP="00FF476C">
      <w:pPr>
        <w:pStyle w:val="List4"/>
      </w:pPr>
      <w:r w:rsidRPr="008A3385">
        <w:t xml:space="preserve">E </w:t>
      </w:r>
      <w:r w:rsidR="00FF476C">
        <w:tab/>
      </w:r>
      <w:r w:rsidRPr="008A3385">
        <w:t>is the equivalent exposure to that substance for the shift.</w:t>
      </w:r>
    </w:p>
    <w:p w14:paraId="52CA0D91" w14:textId="4C86320D" w:rsidR="00EC4C7B" w:rsidRPr="008A3385" w:rsidRDefault="00EC4C7B" w:rsidP="00FF476C">
      <w:pPr>
        <w:pStyle w:val="List4"/>
      </w:pPr>
      <w:r w:rsidRPr="008A3385">
        <w:lastRenderedPageBreak/>
        <w:t xml:space="preserve">C </w:t>
      </w:r>
      <w:r w:rsidR="00FF476C">
        <w:tab/>
      </w:r>
      <w:r w:rsidRPr="008A3385">
        <w:t>is the concentration during any period T where the concentration remains constant.</w:t>
      </w:r>
    </w:p>
    <w:p w14:paraId="2C775BAE" w14:textId="533B0D44" w:rsidR="00EC4C7B" w:rsidRPr="008A3385" w:rsidRDefault="00EC4C7B" w:rsidP="00FF476C">
      <w:pPr>
        <w:pStyle w:val="List4"/>
      </w:pPr>
      <w:r w:rsidRPr="008A3385">
        <w:t xml:space="preserve">T </w:t>
      </w:r>
      <w:r w:rsidR="00FF476C">
        <w:tab/>
      </w:r>
      <w:r w:rsidRPr="008A3385">
        <w:t>is the duration in hours of the exposure at the concentration C.</w:t>
      </w:r>
    </w:p>
    <w:p w14:paraId="7A04DA2E" w14:textId="77777777" w:rsidR="00EC4C7B" w:rsidRPr="00FF476C" w:rsidRDefault="00EC4C7B" w:rsidP="00FF476C">
      <w:pPr>
        <w:pStyle w:val="List4"/>
        <w:ind w:left="1710" w:firstLine="0"/>
      </w:pPr>
      <w:r w:rsidRPr="00FF476C">
        <w:t>The value of E must not exceed the 8-hour time-weighted average specified for that substance in Subdivision 4/Z.</w:t>
      </w:r>
    </w:p>
    <w:p w14:paraId="27330ADA" w14:textId="77777777" w:rsidR="00EC4C7B" w:rsidRPr="008A3385" w:rsidRDefault="00EC4C7B" w:rsidP="00C96D99">
      <w:pPr>
        <w:pStyle w:val="List3"/>
      </w:pPr>
      <w:r w:rsidRPr="008A3385">
        <w:t>(B)</w:t>
      </w:r>
      <w:r w:rsidRPr="008A3385">
        <w:tab/>
        <w:t>To illustrate the formula in (4)(a)(i) above, assume that Substance A (from Oregon Table Z-1) has an 8 hour time-weighted average limit of 100 ppm. Assume that an employee is subject to the following exposure:</w:t>
      </w:r>
    </w:p>
    <w:p w14:paraId="6C3415A6" w14:textId="77777777" w:rsidR="00EC4C7B" w:rsidRPr="008A3385" w:rsidRDefault="00EC4C7B" w:rsidP="00FF476C">
      <w:pPr>
        <w:pStyle w:val="List4"/>
      </w:pPr>
      <w:r w:rsidRPr="008A3385">
        <w:t>Two hours exposure at 150 ppm</w:t>
      </w:r>
    </w:p>
    <w:p w14:paraId="252F73F2" w14:textId="77777777" w:rsidR="00EC4C7B" w:rsidRPr="008A3385" w:rsidRDefault="00EC4C7B" w:rsidP="00FF476C">
      <w:pPr>
        <w:pStyle w:val="List4"/>
      </w:pPr>
      <w:r w:rsidRPr="008A3385">
        <w:t>Two hours exposure at 75 ppm</w:t>
      </w:r>
    </w:p>
    <w:p w14:paraId="287FE175" w14:textId="77777777" w:rsidR="00EC4C7B" w:rsidRPr="008A3385" w:rsidRDefault="00EC4C7B" w:rsidP="00FF476C">
      <w:pPr>
        <w:pStyle w:val="List4"/>
      </w:pPr>
      <w:r w:rsidRPr="008A3385">
        <w:t>Four hours exposure at 50 ppm</w:t>
      </w:r>
    </w:p>
    <w:p w14:paraId="4CF9177A" w14:textId="77777777" w:rsidR="00EC4C7B" w:rsidRPr="008A3385" w:rsidRDefault="00EC4C7B" w:rsidP="00FF476C">
      <w:pPr>
        <w:pStyle w:val="List4"/>
      </w:pPr>
      <w:r w:rsidRPr="008A3385">
        <w:t>Substituting this information in the formula, we have:</w:t>
      </w:r>
    </w:p>
    <w:p w14:paraId="0B067239" w14:textId="77777777" w:rsidR="00EC4C7B" w:rsidRPr="00FF476C" w:rsidRDefault="00EC4C7B" w:rsidP="00FF476C">
      <w:pPr>
        <w:pStyle w:val="List4"/>
        <w:rPr>
          <w:lang w:val="es-ES"/>
        </w:rPr>
      </w:pPr>
      <w:r w:rsidRPr="00FF476C">
        <w:rPr>
          <w:lang w:val="es-ES"/>
        </w:rPr>
        <w:t>[(C</w:t>
      </w:r>
      <w:r w:rsidRPr="00FF476C">
        <w:rPr>
          <w:vertAlign w:val="subscript"/>
          <w:lang w:val="es-ES"/>
        </w:rPr>
        <w:t>a</w:t>
      </w:r>
      <w:r w:rsidRPr="00FF476C">
        <w:rPr>
          <w:lang w:val="es-ES"/>
        </w:rPr>
        <w:t xml:space="preserve"> x T</w:t>
      </w:r>
      <w:r w:rsidRPr="00FF476C">
        <w:rPr>
          <w:vertAlign w:val="subscript"/>
          <w:lang w:val="es-ES"/>
        </w:rPr>
        <w:t>a</w:t>
      </w:r>
      <w:r w:rsidRPr="00FF476C">
        <w:rPr>
          <w:lang w:val="es-ES"/>
        </w:rPr>
        <w:t>) + (</w:t>
      </w:r>
      <w:proofErr w:type="spellStart"/>
      <w:r w:rsidRPr="00FF476C">
        <w:rPr>
          <w:lang w:val="es-ES"/>
        </w:rPr>
        <w:t>C</w:t>
      </w:r>
      <w:r w:rsidRPr="00FF476C">
        <w:rPr>
          <w:vertAlign w:val="subscript"/>
          <w:lang w:val="es-ES"/>
        </w:rPr>
        <w:t>b</w:t>
      </w:r>
      <w:proofErr w:type="spellEnd"/>
      <w:r w:rsidRPr="00FF476C">
        <w:rPr>
          <w:lang w:val="es-ES"/>
        </w:rPr>
        <w:t xml:space="preserve"> x T</w:t>
      </w:r>
      <w:r w:rsidRPr="00FF476C">
        <w:rPr>
          <w:vertAlign w:val="subscript"/>
          <w:lang w:val="es-ES"/>
        </w:rPr>
        <w:t>b</w:t>
      </w:r>
      <w:r w:rsidRPr="00FF476C">
        <w:rPr>
          <w:lang w:val="es-ES"/>
        </w:rPr>
        <w:t>) + ... (C</w:t>
      </w:r>
      <w:r w:rsidRPr="00FF476C">
        <w:rPr>
          <w:vertAlign w:val="subscript"/>
          <w:lang w:val="es-ES"/>
        </w:rPr>
        <w:t>n</w:t>
      </w:r>
      <w:r w:rsidRPr="00FF476C">
        <w:rPr>
          <w:lang w:val="es-ES"/>
        </w:rPr>
        <w:t xml:space="preserve"> x </w:t>
      </w:r>
      <w:proofErr w:type="spellStart"/>
      <w:r w:rsidRPr="00FF476C">
        <w:rPr>
          <w:lang w:val="es-ES"/>
        </w:rPr>
        <w:t>T</w:t>
      </w:r>
      <w:r w:rsidRPr="00FF476C">
        <w:rPr>
          <w:vertAlign w:val="subscript"/>
          <w:lang w:val="es-ES"/>
        </w:rPr>
        <w:t>n</w:t>
      </w:r>
      <w:proofErr w:type="spellEnd"/>
      <w:r w:rsidRPr="00FF476C">
        <w:rPr>
          <w:lang w:val="es-ES"/>
        </w:rPr>
        <w:t>)] ÷ 8 = E =TWA</w:t>
      </w:r>
    </w:p>
    <w:p w14:paraId="1158B273" w14:textId="77777777" w:rsidR="00EC4C7B" w:rsidRPr="008A3385" w:rsidRDefault="00EC4C7B" w:rsidP="00FF476C">
      <w:pPr>
        <w:pStyle w:val="List4"/>
        <w:rPr>
          <w:lang w:val="es-ES"/>
        </w:rPr>
      </w:pPr>
      <w:r w:rsidRPr="008A3385">
        <w:rPr>
          <w:lang w:val="es-ES"/>
        </w:rPr>
        <w:t>[(2 x 150) + (2 x 75) + (4 x 50)] ÷ 8 = 81.25 ppm</w:t>
      </w:r>
    </w:p>
    <w:p w14:paraId="12C2B308" w14:textId="77777777" w:rsidR="00EC4C7B" w:rsidRPr="008A3385" w:rsidRDefault="00EC4C7B" w:rsidP="00FF476C">
      <w:pPr>
        <w:pStyle w:val="List4"/>
        <w:ind w:left="1740" w:firstLine="0"/>
      </w:pPr>
      <w:r w:rsidRPr="008A3385">
        <w:t>Since 81.25 ppm is less than 100 ppm, the 8-hour time-weighted average limit, the exposure is acceptable.</w:t>
      </w:r>
    </w:p>
    <w:p w14:paraId="68C82A5F" w14:textId="525AF7CC" w:rsidR="00EC4C7B" w:rsidRPr="008A3385" w:rsidRDefault="00EC4C7B" w:rsidP="00C96D99">
      <w:pPr>
        <w:pStyle w:val="List2"/>
      </w:pPr>
      <w:r w:rsidRPr="008A3385">
        <w:t>(b)</w:t>
      </w:r>
      <w:r w:rsidRPr="008A3385">
        <w:tab/>
        <w:t>For a mixture of air contaminants:</w:t>
      </w:r>
    </w:p>
    <w:p w14:paraId="27C914DE" w14:textId="77777777" w:rsidR="00EC4C7B" w:rsidRPr="008A3385" w:rsidRDefault="00EC4C7B" w:rsidP="00C96D99">
      <w:pPr>
        <w:pStyle w:val="List3"/>
      </w:pPr>
      <w:r w:rsidRPr="008A3385">
        <w:t>(A)</w:t>
      </w:r>
      <w:r w:rsidRPr="008A3385">
        <w:tab/>
        <w:t>In case of a mixture of air contaminants, compute the equivalent exposure as follows:</w:t>
      </w:r>
    </w:p>
    <w:p w14:paraId="68324869" w14:textId="77777777" w:rsidR="00EC4C7B" w:rsidRPr="00FF476C" w:rsidRDefault="00EC4C7B" w:rsidP="00C96D99">
      <w:pPr>
        <w:pStyle w:val="List4"/>
      </w:pPr>
      <w:r w:rsidRPr="00FF476C">
        <w:t>E</w:t>
      </w:r>
      <w:r w:rsidRPr="00FF476C">
        <w:rPr>
          <w:vertAlign w:val="subscript"/>
        </w:rPr>
        <w:t>m</w:t>
      </w:r>
      <w:r w:rsidRPr="00FF476C">
        <w:t xml:space="preserve"> = (C</w:t>
      </w:r>
      <w:r w:rsidRPr="00FF476C">
        <w:rPr>
          <w:vertAlign w:val="subscript"/>
        </w:rPr>
        <w:t>1</w:t>
      </w:r>
      <w:r w:rsidRPr="00FF476C">
        <w:t xml:space="preserve"> ÷ L</w:t>
      </w:r>
      <w:r w:rsidRPr="00FF476C">
        <w:rPr>
          <w:vertAlign w:val="subscript"/>
        </w:rPr>
        <w:t>1</w:t>
      </w:r>
      <w:r w:rsidRPr="00FF476C">
        <w:t>) + (C</w:t>
      </w:r>
      <w:r w:rsidRPr="00FF476C">
        <w:rPr>
          <w:vertAlign w:val="subscript"/>
        </w:rPr>
        <w:t>2</w:t>
      </w:r>
      <w:r w:rsidRPr="00FF476C">
        <w:t xml:space="preserve"> ÷ L</w:t>
      </w:r>
      <w:r w:rsidRPr="00FF476C">
        <w:rPr>
          <w:vertAlign w:val="subscript"/>
        </w:rPr>
        <w:t>2</w:t>
      </w:r>
      <w:r w:rsidRPr="00FF476C">
        <w:t>) + . . .(C</w:t>
      </w:r>
      <w:r w:rsidRPr="00FF476C">
        <w:rPr>
          <w:vertAlign w:val="subscript"/>
        </w:rPr>
        <w:t>n</w:t>
      </w:r>
      <w:r w:rsidRPr="00FF476C">
        <w:t xml:space="preserve"> ÷ L</w:t>
      </w:r>
      <w:r w:rsidRPr="00FF476C">
        <w:rPr>
          <w:vertAlign w:val="subscript"/>
        </w:rPr>
        <w:t>n</w:t>
      </w:r>
      <w:r w:rsidRPr="00FF476C">
        <w:t>)</w:t>
      </w:r>
    </w:p>
    <w:p w14:paraId="6C10DF96" w14:textId="77777777" w:rsidR="00EC4C7B" w:rsidRPr="008A3385" w:rsidRDefault="00EC4C7B" w:rsidP="00C96D99">
      <w:pPr>
        <w:pStyle w:val="List4"/>
      </w:pPr>
      <w:r w:rsidRPr="008A3385">
        <w:t>Where:</w:t>
      </w:r>
    </w:p>
    <w:p w14:paraId="5E5E742D" w14:textId="1FE19C63" w:rsidR="00EC4C7B" w:rsidRPr="008A3385" w:rsidRDefault="00EC4C7B" w:rsidP="00C96D99">
      <w:pPr>
        <w:pStyle w:val="List4"/>
      </w:pPr>
      <w:r w:rsidRPr="008A3385">
        <w:t>E</w:t>
      </w:r>
      <w:r w:rsidRPr="00FF476C">
        <w:rPr>
          <w:vertAlign w:val="subscript"/>
        </w:rPr>
        <w:t>m</w:t>
      </w:r>
      <w:r w:rsidR="00FF476C">
        <w:tab/>
      </w:r>
      <w:r w:rsidRPr="008A3385">
        <w:t xml:space="preserve"> is the equivalent exposure for the mixture.</w:t>
      </w:r>
    </w:p>
    <w:p w14:paraId="689BD7C2" w14:textId="2D3937EA" w:rsidR="00EC4C7B" w:rsidRPr="008A3385" w:rsidRDefault="00EC4C7B" w:rsidP="00C96D99">
      <w:pPr>
        <w:pStyle w:val="List4"/>
      </w:pPr>
      <w:r w:rsidRPr="008A3385">
        <w:t>C</w:t>
      </w:r>
      <w:r w:rsidRPr="00FF476C">
        <w:rPr>
          <w:vertAlign w:val="subscript"/>
        </w:rPr>
        <w:t>n</w:t>
      </w:r>
      <w:r w:rsidR="00FF476C">
        <w:tab/>
      </w:r>
      <w:r w:rsidRPr="008A3385">
        <w:t xml:space="preserve"> is the concentration of a particular contaminant.</w:t>
      </w:r>
    </w:p>
    <w:p w14:paraId="3DB11F85" w14:textId="0722DD75" w:rsidR="00EC4C7B" w:rsidRPr="008A3385" w:rsidRDefault="00EC4C7B" w:rsidP="00C96D99">
      <w:pPr>
        <w:pStyle w:val="List4"/>
      </w:pPr>
      <w:r w:rsidRPr="008A3385">
        <w:t>L</w:t>
      </w:r>
      <w:r w:rsidRPr="00FF476C">
        <w:rPr>
          <w:vertAlign w:val="subscript"/>
        </w:rPr>
        <w:t>n</w:t>
      </w:r>
      <w:r w:rsidR="00FF476C">
        <w:tab/>
      </w:r>
      <w:r w:rsidRPr="008A3385">
        <w:t xml:space="preserve"> is the exposure limit for that substance in Subdivision 4/Z.</w:t>
      </w:r>
    </w:p>
    <w:p w14:paraId="4F12F653" w14:textId="77777777" w:rsidR="00EC4C7B" w:rsidRPr="008A3385" w:rsidRDefault="00EC4C7B" w:rsidP="00C96D99">
      <w:pPr>
        <w:pStyle w:val="List4"/>
      </w:pPr>
      <w:r w:rsidRPr="008A3385">
        <w:lastRenderedPageBreak/>
        <w:t>The value of E</w:t>
      </w:r>
      <w:r w:rsidRPr="00FF476C">
        <w:rPr>
          <w:vertAlign w:val="subscript"/>
        </w:rPr>
        <w:t>m</w:t>
      </w:r>
      <w:r w:rsidRPr="008A3385">
        <w:t xml:space="preserve"> must not exceed “unity” (1).</w:t>
      </w:r>
    </w:p>
    <w:p w14:paraId="59C8CCCB" w14:textId="77777777" w:rsidR="003C52B3" w:rsidRDefault="00EC4C7B" w:rsidP="00C96D99">
      <w:pPr>
        <w:pStyle w:val="List3"/>
      </w:pPr>
      <w:r w:rsidRPr="008A3385">
        <w:t>(B)</w:t>
      </w:r>
      <w:r w:rsidRPr="008A3385">
        <w:tab/>
        <w:t>To illustrate the formula in (4)(b)(i) above, consider the following exposures:</w:t>
      </w:r>
    </w:p>
    <w:tbl>
      <w:tblPr>
        <w:tblW w:w="4049" w:type="pct"/>
        <w:tblInd w:w="1152" w:type="dxa"/>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1890"/>
        <w:gridCol w:w="2790"/>
        <w:gridCol w:w="3366"/>
      </w:tblGrid>
      <w:tr w:rsidR="00F95059" w:rsidRPr="00F95059" w14:paraId="612C1136" w14:textId="77777777" w:rsidTr="00B82E22">
        <w:trPr>
          <w:cantSplit/>
          <w:tblHeader/>
        </w:trPr>
        <w:tc>
          <w:tcPr>
            <w:tcW w:w="1174" w:type="pct"/>
            <w:tcBorders>
              <w:bottom w:val="single" w:sz="4" w:space="0" w:color="auto"/>
            </w:tcBorders>
            <w:vAlign w:val="center"/>
          </w:tcPr>
          <w:p w14:paraId="577017E0" w14:textId="77777777" w:rsidR="00F95059" w:rsidRPr="00F95059" w:rsidRDefault="00F95059" w:rsidP="00F95059">
            <w:pPr>
              <w:pStyle w:val="Tabletext"/>
            </w:pPr>
            <w:r w:rsidRPr="008A3385">
              <w:t>Substance</w:t>
            </w:r>
          </w:p>
        </w:tc>
        <w:tc>
          <w:tcPr>
            <w:tcW w:w="1734" w:type="pct"/>
            <w:tcBorders>
              <w:bottom w:val="single" w:sz="4" w:space="0" w:color="auto"/>
            </w:tcBorders>
            <w:vAlign w:val="center"/>
          </w:tcPr>
          <w:p w14:paraId="0250C35F" w14:textId="77777777" w:rsidR="00F95059" w:rsidRPr="00F95059" w:rsidRDefault="00F95059" w:rsidP="00F95059">
            <w:pPr>
              <w:pStyle w:val="Tabletext"/>
            </w:pPr>
            <w:r w:rsidRPr="008A3385">
              <w:t>Actual concentration of 8-hour exposure (C</w:t>
            </w:r>
            <w:r w:rsidRPr="008A3385">
              <w:rPr>
                <w:vertAlign w:val="subscript"/>
              </w:rPr>
              <w:t>n</w:t>
            </w:r>
            <w:r w:rsidRPr="008A3385">
              <w:t>)</w:t>
            </w:r>
          </w:p>
        </w:tc>
        <w:tc>
          <w:tcPr>
            <w:tcW w:w="2092" w:type="pct"/>
            <w:tcBorders>
              <w:bottom w:val="single" w:sz="4" w:space="0" w:color="auto"/>
            </w:tcBorders>
            <w:vAlign w:val="center"/>
          </w:tcPr>
          <w:p w14:paraId="6F63C290" w14:textId="77777777" w:rsidR="00F95059" w:rsidRPr="00F95059" w:rsidRDefault="00F95059" w:rsidP="00F95059">
            <w:pPr>
              <w:pStyle w:val="Tabletext"/>
            </w:pPr>
            <w:r w:rsidRPr="008A3385">
              <w:t>8-hour time-weighted average exposure limit (L</w:t>
            </w:r>
            <w:r w:rsidRPr="008A3385">
              <w:rPr>
                <w:vertAlign w:val="subscript"/>
              </w:rPr>
              <w:t>n</w:t>
            </w:r>
            <w:r w:rsidRPr="008A3385">
              <w:t>)</w:t>
            </w:r>
          </w:p>
        </w:tc>
      </w:tr>
      <w:tr w:rsidR="00F95059" w:rsidRPr="00F95059" w14:paraId="04C5BC00" w14:textId="77777777" w:rsidTr="00B82E22">
        <w:trPr>
          <w:cantSplit/>
        </w:trPr>
        <w:tc>
          <w:tcPr>
            <w:tcW w:w="1174" w:type="pct"/>
            <w:tcBorders>
              <w:bottom w:val="dashed" w:sz="4" w:space="0" w:color="7F7F7F"/>
            </w:tcBorders>
            <w:vAlign w:val="center"/>
          </w:tcPr>
          <w:p w14:paraId="729D41F8" w14:textId="77777777" w:rsidR="00F95059" w:rsidRPr="00F95059" w:rsidRDefault="00F95059" w:rsidP="00F95059">
            <w:pPr>
              <w:pStyle w:val="TableofFigures"/>
              <w:jc w:val="center"/>
            </w:pPr>
            <w:r w:rsidRPr="008A3385">
              <w:t>1</w:t>
            </w:r>
          </w:p>
        </w:tc>
        <w:tc>
          <w:tcPr>
            <w:tcW w:w="1734" w:type="pct"/>
            <w:tcBorders>
              <w:bottom w:val="dashed" w:sz="4" w:space="0" w:color="7F7F7F"/>
            </w:tcBorders>
            <w:vAlign w:val="center"/>
          </w:tcPr>
          <w:p w14:paraId="15F8C2E1" w14:textId="77777777" w:rsidR="00F95059" w:rsidRPr="00F95059" w:rsidRDefault="00F95059" w:rsidP="00F95059">
            <w:pPr>
              <w:pStyle w:val="TableofFigures"/>
              <w:jc w:val="center"/>
            </w:pPr>
            <w:r w:rsidRPr="008A3385">
              <w:t>500 ppm</w:t>
            </w:r>
          </w:p>
        </w:tc>
        <w:tc>
          <w:tcPr>
            <w:tcW w:w="2092" w:type="pct"/>
            <w:tcBorders>
              <w:bottom w:val="dashed" w:sz="4" w:space="0" w:color="7F7F7F"/>
            </w:tcBorders>
            <w:vAlign w:val="center"/>
          </w:tcPr>
          <w:p w14:paraId="0358E7EA" w14:textId="77777777" w:rsidR="00F95059" w:rsidRPr="00F95059" w:rsidRDefault="00F95059" w:rsidP="00F95059">
            <w:pPr>
              <w:pStyle w:val="TableofFigures"/>
              <w:jc w:val="center"/>
            </w:pPr>
            <w:r w:rsidRPr="008A3385">
              <w:t>1,000 ppm</w:t>
            </w:r>
          </w:p>
        </w:tc>
      </w:tr>
      <w:tr w:rsidR="00F95059" w:rsidRPr="00F95059" w14:paraId="2FBFF58E" w14:textId="77777777" w:rsidTr="00B82E22">
        <w:trPr>
          <w:cantSplit/>
        </w:trPr>
        <w:tc>
          <w:tcPr>
            <w:tcW w:w="1174" w:type="pct"/>
            <w:tcBorders>
              <w:top w:val="dashed" w:sz="4" w:space="0" w:color="7F7F7F"/>
              <w:bottom w:val="dashed" w:sz="4" w:space="0" w:color="7F7F7F"/>
            </w:tcBorders>
            <w:vAlign w:val="center"/>
          </w:tcPr>
          <w:p w14:paraId="30CA041F" w14:textId="77777777" w:rsidR="00F95059" w:rsidRPr="00F95059" w:rsidRDefault="00F95059" w:rsidP="00F95059">
            <w:pPr>
              <w:pStyle w:val="TableofFigures"/>
              <w:jc w:val="center"/>
            </w:pPr>
            <w:r w:rsidRPr="008A3385">
              <w:t>2</w:t>
            </w:r>
          </w:p>
        </w:tc>
        <w:tc>
          <w:tcPr>
            <w:tcW w:w="1734" w:type="pct"/>
            <w:tcBorders>
              <w:top w:val="dashed" w:sz="4" w:space="0" w:color="7F7F7F"/>
              <w:bottom w:val="dashed" w:sz="4" w:space="0" w:color="7F7F7F"/>
            </w:tcBorders>
            <w:vAlign w:val="center"/>
          </w:tcPr>
          <w:p w14:paraId="510CF4F9" w14:textId="77777777" w:rsidR="00F95059" w:rsidRPr="00F95059" w:rsidRDefault="00F95059" w:rsidP="00F95059">
            <w:pPr>
              <w:pStyle w:val="TableofFigures"/>
              <w:jc w:val="center"/>
            </w:pPr>
            <w:r w:rsidRPr="008A3385">
              <w:t>45 ppm</w:t>
            </w:r>
          </w:p>
        </w:tc>
        <w:tc>
          <w:tcPr>
            <w:tcW w:w="2092" w:type="pct"/>
            <w:tcBorders>
              <w:top w:val="dashed" w:sz="4" w:space="0" w:color="7F7F7F"/>
              <w:bottom w:val="dashed" w:sz="4" w:space="0" w:color="7F7F7F"/>
            </w:tcBorders>
            <w:vAlign w:val="center"/>
          </w:tcPr>
          <w:p w14:paraId="791EDAE1" w14:textId="77777777" w:rsidR="00F95059" w:rsidRPr="00F95059" w:rsidRDefault="00F95059" w:rsidP="00F95059">
            <w:pPr>
              <w:pStyle w:val="TableofFigures"/>
              <w:jc w:val="center"/>
            </w:pPr>
            <w:r w:rsidRPr="008A3385">
              <w:t>200 ppm</w:t>
            </w:r>
          </w:p>
        </w:tc>
      </w:tr>
      <w:tr w:rsidR="00F95059" w:rsidRPr="008A3385" w14:paraId="2BC309CB" w14:textId="77777777" w:rsidTr="00B82E22">
        <w:trPr>
          <w:cantSplit/>
        </w:trPr>
        <w:tc>
          <w:tcPr>
            <w:tcW w:w="1174" w:type="pct"/>
            <w:tcBorders>
              <w:top w:val="dashed" w:sz="4" w:space="0" w:color="7F7F7F"/>
            </w:tcBorders>
            <w:vAlign w:val="center"/>
          </w:tcPr>
          <w:p w14:paraId="723C2053" w14:textId="77777777" w:rsidR="00F95059" w:rsidRPr="00F95059" w:rsidRDefault="00F95059" w:rsidP="00F95059">
            <w:pPr>
              <w:pStyle w:val="TableofFigures"/>
              <w:jc w:val="center"/>
            </w:pPr>
            <w:r w:rsidRPr="008A3385">
              <w:t>3</w:t>
            </w:r>
          </w:p>
        </w:tc>
        <w:tc>
          <w:tcPr>
            <w:tcW w:w="1734" w:type="pct"/>
            <w:tcBorders>
              <w:top w:val="dashed" w:sz="4" w:space="0" w:color="7F7F7F"/>
            </w:tcBorders>
            <w:vAlign w:val="center"/>
          </w:tcPr>
          <w:p w14:paraId="07B104E5" w14:textId="77777777" w:rsidR="00F95059" w:rsidRPr="00F95059" w:rsidRDefault="00F95059" w:rsidP="00F95059">
            <w:pPr>
              <w:pStyle w:val="TableofFigures"/>
              <w:jc w:val="center"/>
            </w:pPr>
            <w:r w:rsidRPr="008A3385">
              <w:t>40 ppm</w:t>
            </w:r>
          </w:p>
        </w:tc>
        <w:tc>
          <w:tcPr>
            <w:tcW w:w="2092" w:type="pct"/>
            <w:tcBorders>
              <w:top w:val="dashed" w:sz="4" w:space="0" w:color="7F7F7F"/>
            </w:tcBorders>
            <w:vAlign w:val="center"/>
          </w:tcPr>
          <w:p w14:paraId="2D1578AB" w14:textId="77777777" w:rsidR="00F95059" w:rsidRPr="008A3385" w:rsidRDefault="00F95059" w:rsidP="00F95059">
            <w:pPr>
              <w:pStyle w:val="TableofFigures"/>
              <w:jc w:val="center"/>
            </w:pPr>
            <w:r w:rsidRPr="008A3385">
              <w:t>200 ppm</w:t>
            </w:r>
          </w:p>
        </w:tc>
      </w:tr>
    </w:tbl>
    <w:p w14:paraId="0B4B9E7D" w14:textId="77777777" w:rsidR="00EC4C7B" w:rsidRPr="008A3385" w:rsidRDefault="00EC4C7B" w:rsidP="00C96D99">
      <w:pPr>
        <w:pStyle w:val="List3"/>
      </w:pPr>
      <w:r w:rsidRPr="008A3385">
        <w:t>Substituting in the formula, we have:</w:t>
      </w:r>
    </w:p>
    <w:p w14:paraId="6F0BDD6D" w14:textId="77777777" w:rsidR="00EC4C7B" w:rsidRPr="008A3385" w:rsidRDefault="00EC4C7B" w:rsidP="00C96D99">
      <w:pPr>
        <w:pStyle w:val="List3"/>
      </w:pPr>
      <w:r w:rsidRPr="008A3385">
        <w:t>E</w:t>
      </w:r>
      <w:r w:rsidRPr="00C741DC">
        <w:rPr>
          <w:vertAlign w:val="subscript"/>
        </w:rPr>
        <w:t>m</w:t>
      </w:r>
      <w:r w:rsidRPr="008A3385">
        <w:t xml:space="preserve"> = (C</w:t>
      </w:r>
      <w:r w:rsidRPr="00C741DC">
        <w:rPr>
          <w:vertAlign w:val="subscript"/>
        </w:rPr>
        <w:t>1</w:t>
      </w:r>
      <w:r w:rsidRPr="008A3385">
        <w:t xml:space="preserve"> ÷ L</w:t>
      </w:r>
      <w:r w:rsidRPr="00C741DC">
        <w:rPr>
          <w:vertAlign w:val="subscript"/>
        </w:rPr>
        <w:t>1</w:t>
      </w:r>
      <w:r w:rsidRPr="008A3385">
        <w:t>) + (C</w:t>
      </w:r>
      <w:r w:rsidRPr="00C741DC">
        <w:rPr>
          <w:vertAlign w:val="subscript"/>
        </w:rPr>
        <w:t>2</w:t>
      </w:r>
      <w:r w:rsidRPr="008A3385">
        <w:t xml:space="preserve"> ÷ L</w:t>
      </w:r>
      <w:r w:rsidRPr="00C741DC">
        <w:rPr>
          <w:vertAlign w:val="subscript"/>
        </w:rPr>
        <w:t>2</w:t>
      </w:r>
      <w:r w:rsidRPr="008A3385">
        <w:t>) + . . .(C</w:t>
      </w:r>
      <w:r w:rsidRPr="00C741DC">
        <w:rPr>
          <w:vertAlign w:val="subscript"/>
        </w:rPr>
        <w:t>n</w:t>
      </w:r>
      <w:r w:rsidRPr="008A3385">
        <w:t xml:space="preserve"> ÷ L</w:t>
      </w:r>
      <w:r w:rsidRPr="00C741DC">
        <w:rPr>
          <w:vertAlign w:val="subscript"/>
        </w:rPr>
        <w:t>n</w:t>
      </w:r>
      <w:r w:rsidRPr="008A3385">
        <w:t>)</w:t>
      </w:r>
    </w:p>
    <w:p w14:paraId="353A8B65" w14:textId="77777777" w:rsidR="00EC4C7B" w:rsidRPr="008A3385" w:rsidRDefault="00EC4C7B" w:rsidP="00C96D99">
      <w:pPr>
        <w:pStyle w:val="List3"/>
      </w:pPr>
      <w:r w:rsidRPr="008A3385">
        <w:t>E</w:t>
      </w:r>
      <w:r w:rsidRPr="00C741DC">
        <w:rPr>
          <w:vertAlign w:val="subscript"/>
        </w:rPr>
        <w:t>m</w:t>
      </w:r>
      <w:r w:rsidRPr="008A3385">
        <w:t xml:space="preserve"> = (500 ÷ 1000) + (45 ÷ 200) + (40 ÷ 200)</w:t>
      </w:r>
    </w:p>
    <w:p w14:paraId="220271A4" w14:textId="77777777" w:rsidR="00EC4C7B" w:rsidRPr="008A3385" w:rsidRDefault="00EC4C7B" w:rsidP="00C96D99">
      <w:pPr>
        <w:pStyle w:val="List3"/>
      </w:pPr>
      <w:r w:rsidRPr="008A3385">
        <w:t>E</w:t>
      </w:r>
      <w:r w:rsidRPr="00C741DC">
        <w:rPr>
          <w:vertAlign w:val="subscript"/>
        </w:rPr>
        <w:t>m</w:t>
      </w:r>
      <w:r w:rsidRPr="008A3385">
        <w:t xml:space="preserve"> = 0.500 + 0.225 + 0.200</w:t>
      </w:r>
    </w:p>
    <w:p w14:paraId="52CE7326" w14:textId="77777777" w:rsidR="00EC4C7B" w:rsidRPr="008A3385" w:rsidRDefault="00EC4C7B" w:rsidP="00C96D99">
      <w:pPr>
        <w:pStyle w:val="List3"/>
      </w:pPr>
      <w:r w:rsidRPr="008A3385">
        <w:t>E</w:t>
      </w:r>
      <w:r w:rsidRPr="00C741DC">
        <w:rPr>
          <w:vertAlign w:val="subscript"/>
        </w:rPr>
        <w:t>m</w:t>
      </w:r>
      <w:r w:rsidRPr="008A3385">
        <w:t xml:space="preserve"> = 0.925</w:t>
      </w:r>
    </w:p>
    <w:p w14:paraId="7724288B" w14:textId="77777777" w:rsidR="00B82E22" w:rsidRDefault="00EC4C7B" w:rsidP="007E0C90">
      <w:pPr>
        <w:pStyle w:val="List3"/>
      </w:pPr>
      <w:r w:rsidRPr="008A3385">
        <w:t>Since E</w:t>
      </w:r>
      <w:r w:rsidRPr="00C741DC">
        <w:rPr>
          <w:vertAlign w:val="subscript"/>
        </w:rPr>
        <w:t>m</w:t>
      </w:r>
      <w:r w:rsidRPr="008A3385">
        <w:t xml:space="preserve"> (0.925) is less than unity (1), the exposure combination is within acceptable limits.</w:t>
      </w:r>
    </w:p>
    <w:p w14:paraId="2CFF0B6A" w14:textId="1B6027F7" w:rsidR="007E0C90" w:rsidRDefault="007E0C90" w:rsidP="007E0C90">
      <w:pPr>
        <w:pStyle w:val="List3"/>
        <w:sectPr w:rsidR="007E0C90" w:rsidSect="002A53AA">
          <w:footerReference w:type="even" r:id="rId23"/>
          <w:footerReference w:type="default" r:id="rId24"/>
          <w:endnotePr>
            <w:numFmt w:val="decimal"/>
          </w:endnotePr>
          <w:type w:val="continuous"/>
          <w:pgSz w:w="12240" w:h="15840" w:code="1"/>
          <w:pgMar w:top="1440" w:right="864" w:bottom="1440" w:left="1440" w:header="720" w:footer="720" w:gutter="0"/>
          <w:cols w:space="720"/>
          <w:docGrid w:linePitch="360"/>
        </w:sectPr>
      </w:pPr>
    </w:p>
    <w:p w14:paraId="642D1453" w14:textId="6E7A8A7D" w:rsidR="00EC4C7B" w:rsidRPr="008A3385" w:rsidRDefault="00EC4C7B" w:rsidP="00C96D99">
      <w:pPr>
        <w:pStyle w:val="List"/>
      </w:pPr>
      <w:r w:rsidRPr="008A3385">
        <w:t>(5)</w:t>
      </w:r>
      <w:r w:rsidRPr="008A3385">
        <w:tab/>
        <w:t>Engineering or administrative controls. To achieve compliance with the exposure limits in paragraphs (1) through (4) of this section, first determine and implement, when feasible, engineering or administrative controls. When such controls are not feasible, mandate the use of protective equipment or any other protective measures to keep exposure within the limits in this section. Any equipment or technical measures used for this purpose must be approved for each particular use by a competent Industrial Hygienist or other technically qualified person. Whenever using respirators, comply with Division 4/I, OAR 437-004-1040, Respiratory Protection. Tables Z-1, Z-2, Z-3, and notes.</w:t>
      </w:r>
    </w:p>
    <w:p w14:paraId="26121B32" w14:textId="4CA168F0" w:rsidR="002B573C" w:rsidRDefault="00297FA4" w:rsidP="002B573C">
      <w:pPr>
        <w:pStyle w:val="Caption"/>
      </w:pPr>
      <w:bookmarkStart w:id="7" w:name="_Toc171681369"/>
      <w:r w:rsidRPr="00100C52">
        <w:rPr>
          <w:noProof/>
        </w:rPr>
        <w:t>Oregon Table Z-</w:t>
      </w:r>
      <w:r w:rsidR="002B573C">
        <w:fldChar w:fldCharType="begin"/>
      </w:r>
      <w:r w:rsidR="002B573C">
        <w:instrText xml:space="preserve"> SEQ Table \* ARABIC </w:instrText>
      </w:r>
      <w:r w:rsidR="002B573C">
        <w:fldChar w:fldCharType="separate"/>
      </w:r>
      <w:r w:rsidR="001B2CA8">
        <w:rPr>
          <w:noProof/>
        </w:rPr>
        <w:t>1</w:t>
      </w:r>
      <w:r w:rsidR="002B573C">
        <w:fldChar w:fldCharType="end"/>
      </w:r>
      <w:r w:rsidR="002B573C">
        <w:t xml:space="preserve"> </w:t>
      </w:r>
      <w:r w:rsidR="002B573C" w:rsidRPr="00100C52">
        <w:rPr>
          <w:noProof/>
        </w:rPr>
        <w:t>- Adopted Values (In Alphabetic Order)</w:t>
      </w:r>
      <w:bookmarkEnd w:id="7"/>
    </w:p>
    <w:tbl>
      <w:tblPr>
        <w:tblW w:w="5000"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4115"/>
        <w:gridCol w:w="1506"/>
        <w:gridCol w:w="1779"/>
        <w:gridCol w:w="1850"/>
        <w:gridCol w:w="686"/>
      </w:tblGrid>
      <w:tr w:rsidR="00F95059" w:rsidRPr="003C52B3" w14:paraId="4CDD9BD3" w14:textId="77777777" w:rsidTr="005A3FDD">
        <w:trPr>
          <w:cantSplit/>
          <w:tblHeader/>
          <w:jc w:val="center"/>
        </w:trPr>
        <w:tc>
          <w:tcPr>
            <w:tcW w:w="2071" w:type="pct"/>
            <w:tcBorders>
              <w:bottom w:val="single" w:sz="4" w:space="0" w:color="auto"/>
            </w:tcBorders>
          </w:tcPr>
          <w:p w14:paraId="180A2C00" w14:textId="77777777" w:rsidR="00F95059" w:rsidRPr="003C52B3" w:rsidRDefault="00F95059" w:rsidP="005A3FDD">
            <w:pPr>
              <w:pStyle w:val="Tabletext"/>
              <w:rPr>
                <w:b/>
                <w:bCs/>
              </w:rPr>
            </w:pPr>
            <w:r w:rsidRPr="003C52B3">
              <w:rPr>
                <w:b/>
                <w:bCs/>
              </w:rPr>
              <w:t>Substance</w:t>
            </w:r>
          </w:p>
        </w:tc>
        <w:tc>
          <w:tcPr>
            <w:tcW w:w="758" w:type="pct"/>
            <w:tcBorders>
              <w:bottom w:val="single" w:sz="4" w:space="0" w:color="auto"/>
            </w:tcBorders>
          </w:tcPr>
          <w:p w14:paraId="5946BD30" w14:textId="77777777" w:rsidR="00F95059" w:rsidRPr="003C52B3" w:rsidRDefault="00F95059" w:rsidP="005A3FDD">
            <w:pPr>
              <w:pStyle w:val="Tabletext"/>
              <w:rPr>
                <w:b/>
                <w:bCs/>
              </w:rPr>
            </w:pPr>
            <w:r w:rsidRPr="003C52B3">
              <w:rPr>
                <w:b/>
                <w:bCs/>
              </w:rPr>
              <w:t xml:space="preserve">CAS No. </w:t>
            </w:r>
            <w:r w:rsidRPr="003C52B3">
              <w:rPr>
                <w:b/>
                <w:bCs/>
                <w:vertAlign w:val="superscript"/>
              </w:rPr>
              <w:t>(c)</w:t>
            </w:r>
          </w:p>
        </w:tc>
        <w:tc>
          <w:tcPr>
            <w:tcW w:w="895" w:type="pct"/>
            <w:tcBorders>
              <w:bottom w:val="single" w:sz="4" w:space="0" w:color="auto"/>
            </w:tcBorders>
          </w:tcPr>
          <w:p w14:paraId="09D4B554" w14:textId="77777777" w:rsidR="00F95059" w:rsidRPr="003C52B3" w:rsidRDefault="00F95059" w:rsidP="005A3FDD">
            <w:pPr>
              <w:pStyle w:val="Tabletext"/>
              <w:rPr>
                <w:b/>
                <w:bCs/>
              </w:rPr>
            </w:pPr>
            <w:r w:rsidRPr="003C52B3">
              <w:rPr>
                <w:b/>
                <w:bCs/>
              </w:rPr>
              <w:t xml:space="preserve">Ppm </w:t>
            </w:r>
            <w:r w:rsidRPr="003C52B3">
              <w:rPr>
                <w:b/>
                <w:bCs/>
                <w:vertAlign w:val="superscript"/>
              </w:rPr>
              <w:t>(a)</w:t>
            </w:r>
          </w:p>
        </w:tc>
        <w:tc>
          <w:tcPr>
            <w:tcW w:w="931" w:type="pct"/>
            <w:tcBorders>
              <w:bottom w:val="single" w:sz="4" w:space="0" w:color="auto"/>
            </w:tcBorders>
          </w:tcPr>
          <w:p w14:paraId="403D17A8" w14:textId="77777777" w:rsidR="00F95059" w:rsidRPr="003C52B3" w:rsidRDefault="00F95059" w:rsidP="005A3FDD">
            <w:pPr>
              <w:pStyle w:val="Tabletext"/>
              <w:rPr>
                <w:b/>
                <w:bCs/>
              </w:rPr>
            </w:pPr>
            <w:r w:rsidRPr="003C52B3">
              <w:rPr>
                <w:b/>
                <w:bCs/>
              </w:rPr>
              <w:t>Mg/m</w:t>
            </w:r>
            <w:r w:rsidRPr="003C52B3">
              <w:rPr>
                <w:b/>
                <w:bCs/>
                <w:vertAlign w:val="superscript"/>
              </w:rPr>
              <w:t>3(b)</w:t>
            </w:r>
          </w:p>
        </w:tc>
        <w:tc>
          <w:tcPr>
            <w:tcW w:w="0" w:type="auto"/>
            <w:tcBorders>
              <w:bottom w:val="single" w:sz="4" w:space="0" w:color="auto"/>
            </w:tcBorders>
          </w:tcPr>
          <w:p w14:paraId="02C14E18" w14:textId="77777777" w:rsidR="00F95059" w:rsidRPr="003C52B3" w:rsidRDefault="00F95059" w:rsidP="005A3FDD">
            <w:pPr>
              <w:pStyle w:val="Tabletext"/>
              <w:rPr>
                <w:b/>
                <w:bCs/>
              </w:rPr>
            </w:pPr>
            <w:r w:rsidRPr="003C52B3">
              <w:rPr>
                <w:b/>
                <w:bCs/>
              </w:rPr>
              <w:t>Skin</w:t>
            </w:r>
          </w:p>
        </w:tc>
      </w:tr>
      <w:tr w:rsidR="00F95059" w:rsidRPr="0089475E" w14:paraId="758B0839" w14:textId="77777777" w:rsidTr="005A3FDD">
        <w:trPr>
          <w:cantSplit/>
          <w:jc w:val="center"/>
        </w:trPr>
        <w:tc>
          <w:tcPr>
            <w:tcW w:w="2071" w:type="pct"/>
            <w:tcBorders>
              <w:top w:val="single" w:sz="4" w:space="0" w:color="auto"/>
              <w:bottom w:val="dashed" w:sz="4" w:space="0" w:color="7F7F7F" w:themeColor="text1" w:themeTint="80"/>
            </w:tcBorders>
          </w:tcPr>
          <w:p w14:paraId="6CAFD4D4" w14:textId="77777777" w:rsidR="00F95059" w:rsidRPr="00B742EB" w:rsidRDefault="00F95059" w:rsidP="005A3FDD">
            <w:pPr>
              <w:pStyle w:val="Tabletext"/>
              <w:jc w:val="left"/>
              <w:rPr>
                <w:b/>
              </w:rPr>
            </w:pPr>
            <w:r w:rsidRPr="00B742EB">
              <w:rPr>
                <w:b/>
              </w:rPr>
              <w:t>Abate</w:t>
            </w:r>
          </w:p>
        </w:tc>
        <w:tc>
          <w:tcPr>
            <w:tcW w:w="758" w:type="pct"/>
            <w:tcBorders>
              <w:top w:val="single" w:sz="4" w:space="0" w:color="auto"/>
              <w:bottom w:val="dashed" w:sz="4" w:space="0" w:color="7F7F7F" w:themeColor="text1" w:themeTint="80"/>
            </w:tcBorders>
          </w:tcPr>
          <w:p w14:paraId="3084BE6E" w14:textId="77777777" w:rsidR="00F95059" w:rsidRPr="00DF79A2" w:rsidRDefault="00F95059" w:rsidP="005A3FDD">
            <w:pPr>
              <w:pStyle w:val="Tabletext"/>
              <w:rPr>
                <w:b/>
              </w:rPr>
            </w:pPr>
            <w:r w:rsidRPr="00DF79A2">
              <w:rPr>
                <w:b/>
              </w:rPr>
              <w:t>3383-96-8</w:t>
            </w:r>
          </w:p>
        </w:tc>
        <w:tc>
          <w:tcPr>
            <w:tcW w:w="895" w:type="pct"/>
            <w:tcBorders>
              <w:top w:val="single" w:sz="4" w:space="0" w:color="auto"/>
              <w:bottom w:val="dashed" w:sz="4" w:space="0" w:color="7F7F7F" w:themeColor="text1" w:themeTint="80"/>
            </w:tcBorders>
          </w:tcPr>
          <w:p w14:paraId="6F8A4DB6" w14:textId="77777777" w:rsidR="00F95059" w:rsidRPr="0089475E" w:rsidRDefault="00F95059" w:rsidP="005A3FDD">
            <w:pPr>
              <w:pStyle w:val="Tabletext"/>
              <w:rPr>
                <w:bCs/>
              </w:rPr>
            </w:pPr>
          </w:p>
        </w:tc>
        <w:tc>
          <w:tcPr>
            <w:tcW w:w="931" w:type="pct"/>
            <w:tcBorders>
              <w:top w:val="single" w:sz="4" w:space="0" w:color="auto"/>
              <w:bottom w:val="dashed" w:sz="4" w:space="0" w:color="7F7F7F" w:themeColor="text1" w:themeTint="80"/>
            </w:tcBorders>
          </w:tcPr>
          <w:p w14:paraId="27D43176" w14:textId="77777777" w:rsidR="00F95059" w:rsidRPr="00DF79A2" w:rsidRDefault="00F95059" w:rsidP="005A3FDD">
            <w:pPr>
              <w:pStyle w:val="Tabletext"/>
              <w:rPr>
                <w:b/>
              </w:rPr>
            </w:pPr>
            <w:r w:rsidRPr="00DF79A2">
              <w:rPr>
                <w:b/>
              </w:rPr>
              <w:t>10</w:t>
            </w:r>
          </w:p>
        </w:tc>
        <w:tc>
          <w:tcPr>
            <w:tcW w:w="0" w:type="auto"/>
            <w:tcBorders>
              <w:top w:val="single" w:sz="4" w:space="0" w:color="auto"/>
              <w:bottom w:val="dashed" w:sz="4" w:space="0" w:color="7F7F7F" w:themeColor="text1" w:themeTint="80"/>
            </w:tcBorders>
          </w:tcPr>
          <w:p w14:paraId="127A368A" w14:textId="77777777" w:rsidR="00F95059" w:rsidRPr="0089475E" w:rsidRDefault="00F95059" w:rsidP="005A3FDD">
            <w:pPr>
              <w:pStyle w:val="Tabletext"/>
              <w:rPr>
                <w:bCs/>
              </w:rPr>
            </w:pPr>
          </w:p>
        </w:tc>
      </w:tr>
      <w:tr w:rsidR="00F95059" w:rsidRPr="0089475E" w14:paraId="066037D1"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1C76678" w14:textId="77777777" w:rsidR="00F95059" w:rsidRPr="00DF79A2" w:rsidRDefault="00F95059" w:rsidP="005A3FDD">
            <w:pPr>
              <w:pStyle w:val="Tabletext"/>
              <w:jc w:val="left"/>
              <w:rPr>
                <w:b/>
              </w:rPr>
            </w:pPr>
            <w:r w:rsidRPr="00DF79A2">
              <w:rPr>
                <w:b/>
              </w:rPr>
              <w:t>Acetaldehyde</w:t>
            </w:r>
          </w:p>
        </w:tc>
        <w:tc>
          <w:tcPr>
            <w:tcW w:w="758" w:type="pct"/>
            <w:tcBorders>
              <w:top w:val="dashed" w:sz="4" w:space="0" w:color="7F7F7F" w:themeColor="text1" w:themeTint="80"/>
              <w:bottom w:val="dashed" w:sz="4" w:space="0" w:color="7F7F7F" w:themeColor="text1" w:themeTint="80"/>
            </w:tcBorders>
          </w:tcPr>
          <w:p w14:paraId="09B2FBDD" w14:textId="77777777" w:rsidR="00F95059" w:rsidRPr="0003140C" w:rsidRDefault="00F95059" w:rsidP="005A3FDD">
            <w:pPr>
              <w:pStyle w:val="Tabletext"/>
              <w:rPr>
                <w:b/>
              </w:rPr>
            </w:pPr>
            <w:r w:rsidRPr="0003140C">
              <w:rPr>
                <w:b/>
              </w:rPr>
              <w:t>75-07-0</w:t>
            </w:r>
          </w:p>
        </w:tc>
        <w:tc>
          <w:tcPr>
            <w:tcW w:w="895" w:type="pct"/>
            <w:tcBorders>
              <w:top w:val="dashed" w:sz="4" w:space="0" w:color="7F7F7F" w:themeColor="text1" w:themeTint="80"/>
              <w:bottom w:val="dashed" w:sz="4" w:space="0" w:color="7F7F7F" w:themeColor="text1" w:themeTint="80"/>
            </w:tcBorders>
          </w:tcPr>
          <w:p w14:paraId="327500E9" w14:textId="77777777" w:rsidR="00F95059" w:rsidRPr="00FA7672" w:rsidRDefault="00F95059" w:rsidP="005A3FDD">
            <w:pPr>
              <w:pStyle w:val="Tabletext"/>
              <w:rPr>
                <w:b/>
              </w:rPr>
            </w:pPr>
            <w:r w:rsidRPr="00FA7672">
              <w:rPr>
                <w:b/>
              </w:rPr>
              <w:t>100</w:t>
            </w:r>
          </w:p>
        </w:tc>
        <w:tc>
          <w:tcPr>
            <w:tcW w:w="931" w:type="pct"/>
            <w:tcBorders>
              <w:top w:val="dashed" w:sz="4" w:space="0" w:color="7F7F7F" w:themeColor="text1" w:themeTint="80"/>
              <w:bottom w:val="dashed" w:sz="4" w:space="0" w:color="7F7F7F" w:themeColor="text1" w:themeTint="80"/>
            </w:tcBorders>
          </w:tcPr>
          <w:p w14:paraId="4DB0CA41" w14:textId="77777777" w:rsidR="00F95059" w:rsidRPr="00FA7672" w:rsidRDefault="00F95059" w:rsidP="005A3FDD">
            <w:pPr>
              <w:pStyle w:val="Tabletext"/>
              <w:rPr>
                <w:b/>
              </w:rPr>
            </w:pPr>
            <w:r w:rsidRPr="00FA7672">
              <w:rPr>
                <w:b/>
              </w:rPr>
              <w:t>180</w:t>
            </w:r>
          </w:p>
        </w:tc>
        <w:tc>
          <w:tcPr>
            <w:tcW w:w="0" w:type="auto"/>
            <w:tcBorders>
              <w:top w:val="dashed" w:sz="4" w:space="0" w:color="7F7F7F" w:themeColor="text1" w:themeTint="80"/>
              <w:bottom w:val="dashed" w:sz="4" w:space="0" w:color="7F7F7F" w:themeColor="text1" w:themeTint="80"/>
            </w:tcBorders>
          </w:tcPr>
          <w:p w14:paraId="124BF0C4" w14:textId="77777777" w:rsidR="00F95059" w:rsidRPr="0089475E" w:rsidRDefault="00F95059" w:rsidP="005A3FDD">
            <w:pPr>
              <w:pStyle w:val="Tabletext"/>
              <w:rPr>
                <w:bCs/>
              </w:rPr>
            </w:pPr>
          </w:p>
        </w:tc>
      </w:tr>
      <w:tr w:rsidR="00F95059" w:rsidRPr="0089475E" w14:paraId="170C14D8"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44A11A3" w14:textId="77777777" w:rsidR="00F95059" w:rsidRPr="0089475E" w:rsidRDefault="00F95059" w:rsidP="005A3FDD">
            <w:pPr>
              <w:pStyle w:val="Tabletext"/>
              <w:jc w:val="left"/>
              <w:rPr>
                <w:bCs/>
              </w:rPr>
            </w:pPr>
            <w:r w:rsidRPr="008A3385">
              <w:rPr>
                <w:bCs/>
              </w:rPr>
              <w:lastRenderedPageBreak/>
              <w:t>Acetic Acid</w:t>
            </w:r>
          </w:p>
        </w:tc>
        <w:tc>
          <w:tcPr>
            <w:tcW w:w="758" w:type="pct"/>
            <w:tcBorders>
              <w:top w:val="dashed" w:sz="4" w:space="0" w:color="7F7F7F" w:themeColor="text1" w:themeTint="80"/>
              <w:bottom w:val="dashed" w:sz="4" w:space="0" w:color="7F7F7F" w:themeColor="text1" w:themeTint="80"/>
            </w:tcBorders>
          </w:tcPr>
          <w:p w14:paraId="18936359" w14:textId="77777777" w:rsidR="00F95059" w:rsidRPr="0089475E" w:rsidRDefault="00F95059" w:rsidP="005A3FDD">
            <w:pPr>
              <w:pStyle w:val="Tabletext"/>
              <w:rPr>
                <w:bCs/>
              </w:rPr>
            </w:pPr>
            <w:r w:rsidRPr="008A3385">
              <w:rPr>
                <w:bCs/>
              </w:rPr>
              <w:t>64-19-7</w:t>
            </w:r>
          </w:p>
        </w:tc>
        <w:tc>
          <w:tcPr>
            <w:tcW w:w="895" w:type="pct"/>
            <w:tcBorders>
              <w:top w:val="dashed" w:sz="4" w:space="0" w:color="7F7F7F" w:themeColor="text1" w:themeTint="80"/>
              <w:bottom w:val="dashed" w:sz="4" w:space="0" w:color="7F7F7F" w:themeColor="text1" w:themeTint="80"/>
            </w:tcBorders>
          </w:tcPr>
          <w:p w14:paraId="69570B98" w14:textId="77777777" w:rsidR="00F95059" w:rsidRPr="0089475E" w:rsidRDefault="00F95059" w:rsidP="005A3FDD">
            <w:pPr>
              <w:pStyle w:val="Tabletext"/>
              <w:rPr>
                <w:bCs/>
              </w:rPr>
            </w:pPr>
            <w:r w:rsidRPr="008A3385">
              <w:rPr>
                <w:bCs/>
              </w:rPr>
              <w:t>10</w:t>
            </w:r>
          </w:p>
        </w:tc>
        <w:tc>
          <w:tcPr>
            <w:tcW w:w="931" w:type="pct"/>
            <w:tcBorders>
              <w:top w:val="dashed" w:sz="4" w:space="0" w:color="7F7F7F" w:themeColor="text1" w:themeTint="80"/>
              <w:bottom w:val="dashed" w:sz="4" w:space="0" w:color="7F7F7F" w:themeColor="text1" w:themeTint="80"/>
            </w:tcBorders>
          </w:tcPr>
          <w:p w14:paraId="4B64C43F" w14:textId="77777777" w:rsidR="00F95059" w:rsidRPr="0089475E" w:rsidRDefault="00F95059" w:rsidP="005A3FDD">
            <w:pPr>
              <w:pStyle w:val="Tabletext"/>
              <w:rPr>
                <w:bCs/>
              </w:rPr>
            </w:pPr>
            <w:r w:rsidRPr="008A3385">
              <w:rPr>
                <w:bCs/>
              </w:rPr>
              <w:t>25</w:t>
            </w:r>
          </w:p>
        </w:tc>
        <w:tc>
          <w:tcPr>
            <w:tcW w:w="0" w:type="auto"/>
            <w:tcBorders>
              <w:top w:val="dashed" w:sz="4" w:space="0" w:color="7F7F7F" w:themeColor="text1" w:themeTint="80"/>
              <w:bottom w:val="dashed" w:sz="4" w:space="0" w:color="7F7F7F" w:themeColor="text1" w:themeTint="80"/>
            </w:tcBorders>
          </w:tcPr>
          <w:p w14:paraId="73C992A7" w14:textId="77777777" w:rsidR="00F95059" w:rsidRPr="0089475E" w:rsidRDefault="00F95059" w:rsidP="005A3FDD">
            <w:pPr>
              <w:pStyle w:val="Tabletext"/>
              <w:rPr>
                <w:bCs/>
              </w:rPr>
            </w:pPr>
          </w:p>
        </w:tc>
      </w:tr>
      <w:tr w:rsidR="00F95059" w:rsidRPr="00F95059" w14:paraId="2CDCA636"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58865D4" w14:textId="77777777" w:rsidR="00F95059" w:rsidRPr="0089475E" w:rsidRDefault="00F95059" w:rsidP="005A3FDD">
            <w:pPr>
              <w:pStyle w:val="Tabletext"/>
              <w:jc w:val="left"/>
              <w:rPr>
                <w:bCs/>
              </w:rPr>
            </w:pPr>
            <w:r w:rsidRPr="008A3385">
              <w:rPr>
                <w:bCs/>
              </w:rPr>
              <w:t>Acetic anhydride</w:t>
            </w:r>
          </w:p>
        </w:tc>
        <w:tc>
          <w:tcPr>
            <w:tcW w:w="758" w:type="pct"/>
            <w:tcBorders>
              <w:top w:val="dashed" w:sz="4" w:space="0" w:color="7F7F7F" w:themeColor="text1" w:themeTint="80"/>
              <w:bottom w:val="dashed" w:sz="4" w:space="0" w:color="7F7F7F" w:themeColor="text1" w:themeTint="80"/>
            </w:tcBorders>
          </w:tcPr>
          <w:p w14:paraId="1CB75B2C" w14:textId="77777777" w:rsidR="00F95059" w:rsidRPr="006A7EC7" w:rsidRDefault="00F95059" w:rsidP="005A3FDD">
            <w:pPr>
              <w:pStyle w:val="Tabletext"/>
              <w:rPr>
                <w:bCs/>
              </w:rPr>
            </w:pPr>
            <w:r w:rsidRPr="008A3385">
              <w:rPr>
                <w:bCs/>
              </w:rPr>
              <w:t>108-24-7</w:t>
            </w:r>
          </w:p>
        </w:tc>
        <w:tc>
          <w:tcPr>
            <w:tcW w:w="895" w:type="pct"/>
            <w:tcBorders>
              <w:top w:val="dashed" w:sz="4" w:space="0" w:color="7F7F7F" w:themeColor="text1" w:themeTint="80"/>
              <w:bottom w:val="dashed" w:sz="4" w:space="0" w:color="7F7F7F" w:themeColor="text1" w:themeTint="80"/>
            </w:tcBorders>
          </w:tcPr>
          <w:p w14:paraId="413162B4" w14:textId="77777777" w:rsidR="00F95059" w:rsidRPr="006A7EC7" w:rsidRDefault="00F95059" w:rsidP="005A3FDD">
            <w:pPr>
              <w:pStyle w:val="Tabletext"/>
              <w:rPr>
                <w:bCs/>
              </w:rPr>
            </w:pPr>
            <w:r w:rsidRPr="008A3385">
              <w:rPr>
                <w:bCs/>
              </w:rPr>
              <w:t>5</w:t>
            </w:r>
          </w:p>
        </w:tc>
        <w:tc>
          <w:tcPr>
            <w:tcW w:w="931" w:type="pct"/>
            <w:tcBorders>
              <w:top w:val="dashed" w:sz="4" w:space="0" w:color="7F7F7F" w:themeColor="text1" w:themeTint="80"/>
              <w:bottom w:val="dashed" w:sz="4" w:space="0" w:color="7F7F7F" w:themeColor="text1" w:themeTint="80"/>
            </w:tcBorders>
          </w:tcPr>
          <w:p w14:paraId="1EA46451" w14:textId="77777777" w:rsidR="00F95059" w:rsidRPr="006A7EC7" w:rsidRDefault="00F95059" w:rsidP="005A3FDD">
            <w:pPr>
              <w:pStyle w:val="Tabletext"/>
              <w:rPr>
                <w:bCs/>
              </w:rPr>
            </w:pPr>
            <w:r w:rsidRPr="008A3385">
              <w:rPr>
                <w:bCs/>
              </w:rPr>
              <w:t>20</w:t>
            </w:r>
          </w:p>
        </w:tc>
        <w:tc>
          <w:tcPr>
            <w:tcW w:w="0" w:type="auto"/>
            <w:tcBorders>
              <w:top w:val="dashed" w:sz="4" w:space="0" w:color="7F7F7F" w:themeColor="text1" w:themeTint="80"/>
              <w:bottom w:val="dashed" w:sz="4" w:space="0" w:color="7F7F7F" w:themeColor="text1" w:themeTint="80"/>
            </w:tcBorders>
          </w:tcPr>
          <w:p w14:paraId="23A9317F" w14:textId="77777777" w:rsidR="00F95059" w:rsidRPr="006A7EC7" w:rsidRDefault="00F95059" w:rsidP="005A3FDD">
            <w:pPr>
              <w:pStyle w:val="Tabletext"/>
              <w:rPr>
                <w:bCs/>
              </w:rPr>
            </w:pPr>
          </w:p>
        </w:tc>
      </w:tr>
      <w:tr w:rsidR="00F95059" w:rsidRPr="00F95059" w14:paraId="3AF16C97"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7E12DA0" w14:textId="77777777" w:rsidR="00F95059" w:rsidRPr="0089475E" w:rsidRDefault="00F95059" w:rsidP="005A3FDD">
            <w:pPr>
              <w:pStyle w:val="Tabletext"/>
              <w:jc w:val="left"/>
              <w:rPr>
                <w:bCs/>
              </w:rPr>
            </w:pPr>
            <w:r w:rsidRPr="008A3385">
              <w:rPr>
                <w:bCs/>
              </w:rPr>
              <w:t>Acetone</w:t>
            </w:r>
          </w:p>
        </w:tc>
        <w:tc>
          <w:tcPr>
            <w:tcW w:w="758" w:type="pct"/>
            <w:tcBorders>
              <w:top w:val="dashed" w:sz="4" w:space="0" w:color="7F7F7F" w:themeColor="text1" w:themeTint="80"/>
              <w:bottom w:val="dashed" w:sz="4" w:space="0" w:color="7F7F7F" w:themeColor="text1" w:themeTint="80"/>
            </w:tcBorders>
          </w:tcPr>
          <w:p w14:paraId="04A01BF6" w14:textId="77777777" w:rsidR="00F95059" w:rsidRPr="006A7EC7" w:rsidRDefault="00F95059" w:rsidP="005A3FDD">
            <w:pPr>
              <w:pStyle w:val="Tabletext"/>
              <w:rPr>
                <w:bCs/>
              </w:rPr>
            </w:pPr>
            <w:r w:rsidRPr="008A3385">
              <w:rPr>
                <w:bCs/>
              </w:rPr>
              <w:t>67-64-1</w:t>
            </w:r>
          </w:p>
        </w:tc>
        <w:tc>
          <w:tcPr>
            <w:tcW w:w="895" w:type="pct"/>
            <w:tcBorders>
              <w:top w:val="dashed" w:sz="4" w:space="0" w:color="7F7F7F" w:themeColor="text1" w:themeTint="80"/>
              <w:bottom w:val="dashed" w:sz="4" w:space="0" w:color="7F7F7F" w:themeColor="text1" w:themeTint="80"/>
            </w:tcBorders>
          </w:tcPr>
          <w:p w14:paraId="0D5D4EC3" w14:textId="77777777" w:rsidR="00F95059" w:rsidRPr="006A7EC7" w:rsidRDefault="00F95059" w:rsidP="005A3FDD">
            <w:pPr>
              <w:pStyle w:val="Tabletext"/>
              <w:rPr>
                <w:bCs/>
              </w:rPr>
            </w:pPr>
            <w:r w:rsidRPr="008A3385">
              <w:rPr>
                <w:bCs/>
              </w:rPr>
              <w:t>1,000</w:t>
            </w:r>
          </w:p>
        </w:tc>
        <w:tc>
          <w:tcPr>
            <w:tcW w:w="931" w:type="pct"/>
            <w:tcBorders>
              <w:top w:val="dashed" w:sz="4" w:space="0" w:color="7F7F7F" w:themeColor="text1" w:themeTint="80"/>
              <w:bottom w:val="dashed" w:sz="4" w:space="0" w:color="7F7F7F" w:themeColor="text1" w:themeTint="80"/>
            </w:tcBorders>
          </w:tcPr>
          <w:p w14:paraId="4FA350A0" w14:textId="77777777" w:rsidR="00F95059" w:rsidRPr="006A7EC7" w:rsidRDefault="00F95059" w:rsidP="005A3FDD">
            <w:pPr>
              <w:pStyle w:val="Tabletext"/>
              <w:rPr>
                <w:bCs/>
              </w:rPr>
            </w:pPr>
            <w:r w:rsidRPr="008A3385">
              <w:rPr>
                <w:bCs/>
              </w:rPr>
              <w:t>2,400</w:t>
            </w:r>
          </w:p>
        </w:tc>
        <w:tc>
          <w:tcPr>
            <w:tcW w:w="0" w:type="auto"/>
            <w:tcBorders>
              <w:top w:val="dashed" w:sz="4" w:space="0" w:color="7F7F7F" w:themeColor="text1" w:themeTint="80"/>
              <w:bottom w:val="dashed" w:sz="4" w:space="0" w:color="7F7F7F" w:themeColor="text1" w:themeTint="80"/>
            </w:tcBorders>
          </w:tcPr>
          <w:p w14:paraId="4758F665" w14:textId="77777777" w:rsidR="00F95059" w:rsidRPr="006A7EC7" w:rsidRDefault="00F95059" w:rsidP="005A3FDD">
            <w:pPr>
              <w:pStyle w:val="Tabletext"/>
              <w:rPr>
                <w:bCs/>
              </w:rPr>
            </w:pPr>
          </w:p>
        </w:tc>
      </w:tr>
      <w:tr w:rsidR="00F95059" w:rsidRPr="00F95059" w14:paraId="4E2444D3"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ADFA5E9" w14:textId="77777777" w:rsidR="00F95059" w:rsidRPr="0089475E" w:rsidRDefault="00F95059" w:rsidP="005A3FDD">
            <w:pPr>
              <w:pStyle w:val="Tabletext"/>
              <w:jc w:val="left"/>
              <w:rPr>
                <w:bCs/>
              </w:rPr>
            </w:pPr>
            <w:r w:rsidRPr="008A3385">
              <w:rPr>
                <w:bCs/>
              </w:rPr>
              <w:t>Acetonitrile</w:t>
            </w:r>
          </w:p>
        </w:tc>
        <w:tc>
          <w:tcPr>
            <w:tcW w:w="758" w:type="pct"/>
            <w:tcBorders>
              <w:top w:val="dashed" w:sz="4" w:space="0" w:color="7F7F7F" w:themeColor="text1" w:themeTint="80"/>
              <w:bottom w:val="dashed" w:sz="4" w:space="0" w:color="7F7F7F" w:themeColor="text1" w:themeTint="80"/>
            </w:tcBorders>
          </w:tcPr>
          <w:p w14:paraId="50ECB94E" w14:textId="77777777" w:rsidR="00F95059" w:rsidRPr="006A7EC7" w:rsidRDefault="00F95059" w:rsidP="005A3FDD">
            <w:pPr>
              <w:pStyle w:val="Tabletext"/>
              <w:rPr>
                <w:bCs/>
              </w:rPr>
            </w:pPr>
            <w:r w:rsidRPr="008A3385">
              <w:rPr>
                <w:bCs/>
              </w:rPr>
              <w:t>75-05-8</w:t>
            </w:r>
          </w:p>
        </w:tc>
        <w:tc>
          <w:tcPr>
            <w:tcW w:w="895" w:type="pct"/>
            <w:tcBorders>
              <w:top w:val="dashed" w:sz="4" w:space="0" w:color="7F7F7F" w:themeColor="text1" w:themeTint="80"/>
              <w:bottom w:val="dashed" w:sz="4" w:space="0" w:color="7F7F7F" w:themeColor="text1" w:themeTint="80"/>
            </w:tcBorders>
          </w:tcPr>
          <w:p w14:paraId="248DC120" w14:textId="77777777" w:rsidR="00F95059" w:rsidRPr="006A7EC7" w:rsidRDefault="00F95059" w:rsidP="005A3FDD">
            <w:pPr>
              <w:pStyle w:val="Tabletext"/>
              <w:rPr>
                <w:bCs/>
              </w:rPr>
            </w:pPr>
            <w:r w:rsidRPr="008A3385">
              <w:rPr>
                <w:bCs/>
              </w:rPr>
              <w:t>40</w:t>
            </w:r>
          </w:p>
        </w:tc>
        <w:tc>
          <w:tcPr>
            <w:tcW w:w="931" w:type="pct"/>
            <w:tcBorders>
              <w:top w:val="dashed" w:sz="4" w:space="0" w:color="7F7F7F" w:themeColor="text1" w:themeTint="80"/>
              <w:bottom w:val="dashed" w:sz="4" w:space="0" w:color="7F7F7F" w:themeColor="text1" w:themeTint="80"/>
            </w:tcBorders>
          </w:tcPr>
          <w:p w14:paraId="6D36AFA8" w14:textId="77777777" w:rsidR="00F95059" w:rsidRPr="006A7EC7" w:rsidRDefault="00F95059" w:rsidP="005A3FDD">
            <w:pPr>
              <w:pStyle w:val="Tabletext"/>
              <w:rPr>
                <w:bCs/>
              </w:rPr>
            </w:pPr>
            <w:r w:rsidRPr="008A3385">
              <w:rPr>
                <w:bCs/>
              </w:rPr>
              <w:t>70</w:t>
            </w:r>
          </w:p>
        </w:tc>
        <w:tc>
          <w:tcPr>
            <w:tcW w:w="0" w:type="auto"/>
            <w:tcBorders>
              <w:top w:val="dashed" w:sz="4" w:space="0" w:color="7F7F7F" w:themeColor="text1" w:themeTint="80"/>
              <w:bottom w:val="dashed" w:sz="4" w:space="0" w:color="7F7F7F" w:themeColor="text1" w:themeTint="80"/>
            </w:tcBorders>
          </w:tcPr>
          <w:p w14:paraId="65FDA15C" w14:textId="77777777" w:rsidR="00F95059" w:rsidRPr="006A7EC7" w:rsidRDefault="00F95059" w:rsidP="005A3FDD">
            <w:pPr>
              <w:pStyle w:val="Tabletext"/>
              <w:rPr>
                <w:bCs/>
              </w:rPr>
            </w:pPr>
          </w:p>
        </w:tc>
      </w:tr>
      <w:tr w:rsidR="00F95059" w:rsidRPr="00F95059" w14:paraId="6DEDEA29"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0713CE6" w14:textId="77777777" w:rsidR="00F95059" w:rsidRPr="0089475E" w:rsidRDefault="00F95059" w:rsidP="005A3FDD">
            <w:pPr>
              <w:pStyle w:val="Tabletext"/>
              <w:jc w:val="left"/>
              <w:rPr>
                <w:bCs/>
              </w:rPr>
            </w:pPr>
            <w:r w:rsidRPr="008A3385">
              <w:rPr>
                <w:bCs/>
              </w:rPr>
              <w:t>2-Acetylaminoflourine</w:t>
            </w:r>
          </w:p>
        </w:tc>
        <w:tc>
          <w:tcPr>
            <w:tcW w:w="758" w:type="pct"/>
            <w:tcBorders>
              <w:top w:val="dashed" w:sz="4" w:space="0" w:color="7F7F7F" w:themeColor="text1" w:themeTint="80"/>
              <w:bottom w:val="dashed" w:sz="4" w:space="0" w:color="7F7F7F" w:themeColor="text1" w:themeTint="80"/>
            </w:tcBorders>
          </w:tcPr>
          <w:p w14:paraId="733A331F" w14:textId="77777777" w:rsidR="00F95059" w:rsidRPr="006A7EC7" w:rsidRDefault="00F95059" w:rsidP="005A3FDD">
            <w:pPr>
              <w:pStyle w:val="Tabletext"/>
              <w:rPr>
                <w:bCs/>
              </w:rPr>
            </w:pPr>
            <w:r w:rsidRPr="008A3385">
              <w:rPr>
                <w:bCs/>
              </w:rPr>
              <w:t>53-96-3</w:t>
            </w:r>
          </w:p>
        </w:tc>
        <w:tc>
          <w:tcPr>
            <w:tcW w:w="895" w:type="pct"/>
            <w:tcBorders>
              <w:top w:val="dashed" w:sz="4" w:space="0" w:color="7F7F7F" w:themeColor="text1" w:themeTint="80"/>
              <w:bottom w:val="dashed" w:sz="4" w:space="0" w:color="7F7F7F" w:themeColor="text1" w:themeTint="80"/>
            </w:tcBorders>
          </w:tcPr>
          <w:p w14:paraId="1AC817DD"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09482678" w14:textId="77777777" w:rsidR="00F95059" w:rsidRPr="006A7EC7" w:rsidRDefault="00F95059" w:rsidP="005A3FDD">
            <w:pPr>
              <w:pStyle w:val="Tabletext"/>
              <w:rPr>
                <w:bCs/>
              </w:rPr>
            </w:pPr>
            <w:r w:rsidRPr="008A3385">
              <w:rPr>
                <w:bCs/>
              </w:rPr>
              <w:t>(See 437-004-9090)</w:t>
            </w:r>
          </w:p>
        </w:tc>
        <w:tc>
          <w:tcPr>
            <w:tcW w:w="0" w:type="auto"/>
            <w:tcBorders>
              <w:top w:val="dashed" w:sz="4" w:space="0" w:color="7F7F7F" w:themeColor="text1" w:themeTint="80"/>
              <w:bottom w:val="dashed" w:sz="4" w:space="0" w:color="7F7F7F" w:themeColor="text1" w:themeTint="80"/>
            </w:tcBorders>
          </w:tcPr>
          <w:p w14:paraId="2FF89160" w14:textId="77777777" w:rsidR="00F95059" w:rsidRPr="006A7EC7" w:rsidRDefault="00F95059" w:rsidP="005A3FDD">
            <w:pPr>
              <w:pStyle w:val="Tabletext"/>
              <w:rPr>
                <w:bCs/>
              </w:rPr>
            </w:pPr>
          </w:p>
        </w:tc>
      </w:tr>
      <w:tr w:rsidR="00F95059" w:rsidRPr="00F95059" w14:paraId="58830C0B"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B3D2260" w14:textId="77777777" w:rsidR="00F95059" w:rsidRPr="00FA7672" w:rsidRDefault="00F95059" w:rsidP="005A3FDD">
            <w:pPr>
              <w:pStyle w:val="Tabletext"/>
              <w:jc w:val="left"/>
              <w:rPr>
                <w:b/>
              </w:rPr>
            </w:pPr>
            <w:r w:rsidRPr="00FA7672">
              <w:rPr>
                <w:b/>
              </w:rPr>
              <w:t>Acetylene</w:t>
            </w:r>
          </w:p>
        </w:tc>
        <w:tc>
          <w:tcPr>
            <w:tcW w:w="758" w:type="pct"/>
            <w:tcBorders>
              <w:top w:val="dashed" w:sz="4" w:space="0" w:color="7F7F7F" w:themeColor="text1" w:themeTint="80"/>
              <w:bottom w:val="dashed" w:sz="4" w:space="0" w:color="7F7F7F" w:themeColor="text1" w:themeTint="80"/>
            </w:tcBorders>
          </w:tcPr>
          <w:p w14:paraId="535CA3E7" w14:textId="77777777" w:rsidR="00F95059" w:rsidRPr="00FA7672" w:rsidRDefault="00F95059" w:rsidP="005A3FDD">
            <w:pPr>
              <w:pStyle w:val="Tabletext"/>
              <w:rPr>
                <w:b/>
              </w:rPr>
            </w:pPr>
            <w:r w:rsidRPr="00FA7672">
              <w:rPr>
                <w:b/>
              </w:rPr>
              <w:t>74-86-2</w:t>
            </w:r>
          </w:p>
        </w:tc>
        <w:tc>
          <w:tcPr>
            <w:tcW w:w="895" w:type="pct"/>
            <w:tcBorders>
              <w:top w:val="dashed" w:sz="4" w:space="0" w:color="7F7F7F" w:themeColor="text1" w:themeTint="80"/>
              <w:bottom w:val="dashed" w:sz="4" w:space="0" w:color="7F7F7F" w:themeColor="text1" w:themeTint="80"/>
            </w:tcBorders>
          </w:tcPr>
          <w:p w14:paraId="2408A565" w14:textId="77777777" w:rsidR="00F95059" w:rsidRPr="00FA7672" w:rsidRDefault="00F95059" w:rsidP="005A3FDD">
            <w:pPr>
              <w:pStyle w:val="Tabletext"/>
              <w:rPr>
                <w:b/>
              </w:rPr>
            </w:pPr>
            <w:r w:rsidRPr="00FA7672">
              <w:rPr>
                <w:b/>
              </w:rPr>
              <w:t>1,000</w:t>
            </w:r>
          </w:p>
        </w:tc>
        <w:tc>
          <w:tcPr>
            <w:tcW w:w="931" w:type="pct"/>
            <w:tcBorders>
              <w:top w:val="dashed" w:sz="4" w:space="0" w:color="7F7F7F" w:themeColor="text1" w:themeTint="80"/>
              <w:bottom w:val="dashed" w:sz="4" w:space="0" w:color="7F7F7F" w:themeColor="text1" w:themeTint="80"/>
            </w:tcBorders>
          </w:tcPr>
          <w:p w14:paraId="7ABDCA50" w14:textId="77777777" w:rsidR="00F95059" w:rsidRPr="006A7EC7"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5E0748DC" w14:textId="77777777" w:rsidR="00F95059" w:rsidRPr="006A7EC7" w:rsidRDefault="00F95059" w:rsidP="005A3FDD">
            <w:pPr>
              <w:pStyle w:val="Tabletext"/>
              <w:rPr>
                <w:bCs/>
              </w:rPr>
            </w:pPr>
          </w:p>
        </w:tc>
      </w:tr>
      <w:tr w:rsidR="00F95059" w:rsidRPr="00F95059" w14:paraId="31A201FA"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671DFF5" w14:textId="77777777" w:rsidR="00F95059" w:rsidRPr="0089475E" w:rsidRDefault="00F95059" w:rsidP="005A3FDD">
            <w:pPr>
              <w:pStyle w:val="Tabletext"/>
              <w:jc w:val="left"/>
              <w:rPr>
                <w:bCs/>
              </w:rPr>
            </w:pPr>
            <w:r w:rsidRPr="008A3385">
              <w:rPr>
                <w:bCs/>
              </w:rPr>
              <w:t>Acetylene dichloride, see 1,2-Dichloroethylene</w:t>
            </w:r>
          </w:p>
        </w:tc>
        <w:tc>
          <w:tcPr>
            <w:tcW w:w="758" w:type="pct"/>
            <w:tcBorders>
              <w:top w:val="dashed" w:sz="4" w:space="0" w:color="7F7F7F" w:themeColor="text1" w:themeTint="80"/>
              <w:bottom w:val="dashed" w:sz="4" w:space="0" w:color="7F7F7F" w:themeColor="text1" w:themeTint="80"/>
            </w:tcBorders>
          </w:tcPr>
          <w:p w14:paraId="49A98B4D" w14:textId="77777777" w:rsidR="00F95059" w:rsidRPr="006A7EC7"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0851E5E3"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48ECF1EF" w14:textId="77777777" w:rsidR="00F95059" w:rsidRPr="006A7EC7"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450A27B4" w14:textId="77777777" w:rsidR="00F95059" w:rsidRPr="006A7EC7" w:rsidRDefault="00F95059" w:rsidP="005A3FDD">
            <w:pPr>
              <w:pStyle w:val="Tabletext"/>
              <w:rPr>
                <w:bCs/>
              </w:rPr>
            </w:pPr>
          </w:p>
        </w:tc>
      </w:tr>
      <w:tr w:rsidR="00F95059" w:rsidRPr="00F95059" w14:paraId="45E953BB"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F32A8A4" w14:textId="77777777" w:rsidR="00F95059" w:rsidRPr="0089475E" w:rsidRDefault="00F95059" w:rsidP="005A3FDD">
            <w:pPr>
              <w:pStyle w:val="Tabletext"/>
              <w:jc w:val="left"/>
              <w:rPr>
                <w:bCs/>
              </w:rPr>
            </w:pPr>
            <w:r w:rsidRPr="008A3385">
              <w:rPr>
                <w:bCs/>
              </w:rPr>
              <w:t>Acetylene tetrabromide</w:t>
            </w:r>
          </w:p>
        </w:tc>
        <w:tc>
          <w:tcPr>
            <w:tcW w:w="758" w:type="pct"/>
            <w:tcBorders>
              <w:top w:val="dashed" w:sz="4" w:space="0" w:color="7F7F7F" w:themeColor="text1" w:themeTint="80"/>
              <w:bottom w:val="dashed" w:sz="4" w:space="0" w:color="7F7F7F" w:themeColor="text1" w:themeTint="80"/>
            </w:tcBorders>
          </w:tcPr>
          <w:p w14:paraId="457C66BB" w14:textId="77777777" w:rsidR="00F95059" w:rsidRPr="006A7EC7" w:rsidRDefault="00F95059" w:rsidP="005A3FDD">
            <w:pPr>
              <w:pStyle w:val="Tabletext"/>
              <w:rPr>
                <w:bCs/>
              </w:rPr>
            </w:pPr>
            <w:r w:rsidRPr="008A3385">
              <w:rPr>
                <w:bCs/>
              </w:rPr>
              <w:t>79-27-6</w:t>
            </w:r>
          </w:p>
        </w:tc>
        <w:tc>
          <w:tcPr>
            <w:tcW w:w="895" w:type="pct"/>
            <w:tcBorders>
              <w:top w:val="dashed" w:sz="4" w:space="0" w:color="7F7F7F" w:themeColor="text1" w:themeTint="80"/>
              <w:bottom w:val="dashed" w:sz="4" w:space="0" w:color="7F7F7F" w:themeColor="text1" w:themeTint="80"/>
            </w:tcBorders>
          </w:tcPr>
          <w:p w14:paraId="507DF4E4" w14:textId="77777777" w:rsidR="00F95059" w:rsidRPr="006A7EC7" w:rsidRDefault="00F95059" w:rsidP="005A3FDD">
            <w:pPr>
              <w:pStyle w:val="Tabletext"/>
              <w:rPr>
                <w:bCs/>
              </w:rPr>
            </w:pPr>
            <w:r w:rsidRPr="008A3385">
              <w:rPr>
                <w:bCs/>
              </w:rPr>
              <w:t>1</w:t>
            </w:r>
          </w:p>
        </w:tc>
        <w:tc>
          <w:tcPr>
            <w:tcW w:w="931" w:type="pct"/>
            <w:tcBorders>
              <w:top w:val="dashed" w:sz="4" w:space="0" w:color="7F7F7F" w:themeColor="text1" w:themeTint="80"/>
              <w:bottom w:val="dashed" w:sz="4" w:space="0" w:color="7F7F7F" w:themeColor="text1" w:themeTint="80"/>
            </w:tcBorders>
          </w:tcPr>
          <w:p w14:paraId="0B28AA52" w14:textId="77777777" w:rsidR="00F95059" w:rsidRPr="006A7EC7" w:rsidRDefault="00F95059" w:rsidP="005A3FDD">
            <w:pPr>
              <w:pStyle w:val="Tabletext"/>
              <w:rPr>
                <w:bCs/>
              </w:rPr>
            </w:pPr>
            <w:r w:rsidRPr="008A3385">
              <w:rPr>
                <w:bCs/>
              </w:rPr>
              <w:t>14</w:t>
            </w:r>
          </w:p>
        </w:tc>
        <w:tc>
          <w:tcPr>
            <w:tcW w:w="0" w:type="auto"/>
            <w:tcBorders>
              <w:top w:val="dashed" w:sz="4" w:space="0" w:color="7F7F7F" w:themeColor="text1" w:themeTint="80"/>
              <w:bottom w:val="dashed" w:sz="4" w:space="0" w:color="7F7F7F" w:themeColor="text1" w:themeTint="80"/>
            </w:tcBorders>
          </w:tcPr>
          <w:p w14:paraId="321AB6F3" w14:textId="77777777" w:rsidR="00F95059" w:rsidRPr="006A7EC7" w:rsidRDefault="00F95059" w:rsidP="005A3FDD">
            <w:pPr>
              <w:pStyle w:val="Tabletext"/>
              <w:rPr>
                <w:bCs/>
              </w:rPr>
            </w:pPr>
          </w:p>
        </w:tc>
      </w:tr>
      <w:tr w:rsidR="00F95059" w:rsidRPr="00F95059" w14:paraId="315BDF85"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33E0367" w14:textId="77777777" w:rsidR="00F95059" w:rsidRPr="0089475E" w:rsidRDefault="00F95059" w:rsidP="005A3FDD">
            <w:pPr>
              <w:pStyle w:val="Tabletext"/>
              <w:jc w:val="left"/>
              <w:rPr>
                <w:bCs/>
              </w:rPr>
            </w:pPr>
            <w:r w:rsidRPr="008A3385">
              <w:rPr>
                <w:bCs/>
              </w:rPr>
              <w:t>Acrolein</w:t>
            </w:r>
          </w:p>
        </w:tc>
        <w:tc>
          <w:tcPr>
            <w:tcW w:w="758" w:type="pct"/>
            <w:tcBorders>
              <w:top w:val="dashed" w:sz="4" w:space="0" w:color="7F7F7F" w:themeColor="text1" w:themeTint="80"/>
              <w:bottom w:val="dashed" w:sz="4" w:space="0" w:color="7F7F7F" w:themeColor="text1" w:themeTint="80"/>
            </w:tcBorders>
          </w:tcPr>
          <w:p w14:paraId="1D15516C" w14:textId="77777777" w:rsidR="00F95059" w:rsidRPr="006A7EC7" w:rsidRDefault="00F95059" w:rsidP="005A3FDD">
            <w:pPr>
              <w:pStyle w:val="Tabletext"/>
              <w:rPr>
                <w:bCs/>
              </w:rPr>
            </w:pPr>
            <w:r w:rsidRPr="008A3385">
              <w:rPr>
                <w:bCs/>
              </w:rPr>
              <w:t>107-02-8</w:t>
            </w:r>
          </w:p>
        </w:tc>
        <w:tc>
          <w:tcPr>
            <w:tcW w:w="895" w:type="pct"/>
            <w:tcBorders>
              <w:top w:val="dashed" w:sz="4" w:space="0" w:color="7F7F7F" w:themeColor="text1" w:themeTint="80"/>
              <w:bottom w:val="dashed" w:sz="4" w:space="0" w:color="7F7F7F" w:themeColor="text1" w:themeTint="80"/>
            </w:tcBorders>
          </w:tcPr>
          <w:p w14:paraId="55E16F41" w14:textId="77777777" w:rsidR="00F95059" w:rsidRPr="006A7EC7" w:rsidRDefault="00F95059" w:rsidP="005A3FDD">
            <w:pPr>
              <w:pStyle w:val="Tabletext"/>
              <w:rPr>
                <w:bCs/>
              </w:rPr>
            </w:pPr>
            <w:r w:rsidRPr="008A3385">
              <w:rPr>
                <w:bCs/>
              </w:rPr>
              <w:t>0.1</w:t>
            </w:r>
          </w:p>
        </w:tc>
        <w:tc>
          <w:tcPr>
            <w:tcW w:w="931" w:type="pct"/>
            <w:tcBorders>
              <w:top w:val="dashed" w:sz="4" w:space="0" w:color="7F7F7F" w:themeColor="text1" w:themeTint="80"/>
              <w:bottom w:val="dashed" w:sz="4" w:space="0" w:color="7F7F7F" w:themeColor="text1" w:themeTint="80"/>
            </w:tcBorders>
          </w:tcPr>
          <w:p w14:paraId="4475F458" w14:textId="77777777" w:rsidR="00F95059" w:rsidRPr="006A7EC7" w:rsidRDefault="00F95059" w:rsidP="005A3FDD">
            <w:pPr>
              <w:pStyle w:val="Tabletext"/>
              <w:rPr>
                <w:bCs/>
              </w:rPr>
            </w:pPr>
            <w:r w:rsidRPr="008A3385">
              <w:rPr>
                <w:bCs/>
              </w:rPr>
              <w:t>0.25</w:t>
            </w:r>
          </w:p>
        </w:tc>
        <w:tc>
          <w:tcPr>
            <w:tcW w:w="0" w:type="auto"/>
            <w:tcBorders>
              <w:top w:val="dashed" w:sz="4" w:space="0" w:color="7F7F7F" w:themeColor="text1" w:themeTint="80"/>
              <w:bottom w:val="dashed" w:sz="4" w:space="0" w:color="7F7F7F" w:themeColor="text1" w:themeTint="80"/>
            </w:tcBorders>
          </w:tcPr>
          <w:p w14:paraId="7C2BA4BD" w14:textId="77777777" w:rsidR="00F95059" w:rsidRPr="006A7EC7" w:rsidRDefault="00F95059" w:rsidP="005A3FDD">
            <w:pPr>
              <w:pStyle w:val="Tabletext"/>
              <w:rPr>
                <w:bCs/>
              </w:rPr>
            </w:pPr>
          </w:p>
        </w:tc>
      </w:tr>
      <w:tr w:rsidR="00F95059" w:rsidRPr="00F95059" w14:paraId="60A5D798"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C9ACAB5" w14:textId="77777777" w:rsidR="00F95059" w:rsidRPr="0089475E" w:rsidRDefault="00F95059" w:rsidP="005A3FDD">
            <w:pPr>
              <w:pStyle w:val="Tabletext"/>
              <w:jc w:val="left"/>
              <w:rPr>
                <w:bCs/>
              </w:rPr>
            </w:pPr>
            <w:r w:rsidRPr="008A3385">
              <w:rPr>
                <w:bCs/>
              </w:rPr>
              <w:t>Acrylamide</w:t>
            </w:r>
          </w:p>
        </w:tc>
        <w:tc>
          <w:tcPr>
            <w:tcW w:w="758" w:type="pct"/>
            <w:tcBorders>
              <w:top w:val="dashed" w:sz="4" w:space="0" w:color="7F7F7F" w:themeColor="text1" w:themeTint="80"/>
              <w:bottom w:val="dashed" w:sz="4" w:space="0" w:color="7F7F7F" w:themeColor="text1" w:themeTint="80"/>
            </w:tcBorders>
          </w:tcPr>
          <w:p w14:paraId="495F4FFB" w14:textId="77777777" w:rsidR="00F95059" w:rsidRPr="006A7EC7" w:rsidRDefault="00F95059" w:rsidP="005A3FDD">
            <w:pPr>
              <w:pStyle w:val="Tabletext"/>
              <w:rPr>
                <w:bCs/>
              </w:rPr>
            </w:pPr>
            <w:r w:rsidRPr="008A3385">
              <w:rPr>
                <w:bCs/>
              </w:rPr>
              <w:t>79-06-1</w:t>
            </w:r>
          </w:p>
        </w:tc>
        <w:tc>
          <w:tcPr>
            <w:tcW w:w="895" w:type="pct"/>
            <w:tcBorders>
              <w:top w:val="dashed" w:sz="4" w:space="0" w:color="7F7F7F" w:themeColor="text1" w:themeTint="80"/>
              <w:bottom w:val="dashed" w:sz="4" w:space="0" w:color="7F7F7F" w:themeColor="text1" w:themeTint="80"/>
            </w:tcBorders>
          </w:tcPr>
          <w:p w14:paraId="688C1BEF" w14:textId="77777777" w:rsidR="00F95059" w:rsidRPr="006A7EC7"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6218922A" w14:textId="77777777" w:rsidR="00F95059" w:rsidRPr="006A7EC7" w:rsidRDefault="00F95059" w:rsidP="005A3FDD">
            <w:pPr>
              <w:pStyle w:val="Tabletext"/>
              <w:rPr>
                <w:bCs/>
              </w:rPr>
            </w:pPr>
            <w:r w:rsidRPr="008A3385">
              <w:rPr>
                <w:bCs/>
              </w:rPr>
              <w:t>0.3</w:t>
            </w:r>
          </w:p>
        </w:tc>
        <w:tc>
          <w:tcPr>
            <w:tcW w:w="0" w:type="auto"/>
            <w:tcBorders>
              <w:top w:val="dashed" w:sz="4" w:space="0" w:color="7F7F7F" w:themeColor="text1" w:themeTint="80"/>
              <w:bottom w:val="dashed" w:sz="4" w:space="0" w:color="7F7F7F" w:themeColor="text1" w:themeTint="80"/>
            </w:tcBorders>
          </w:tcPr>
          <w:p w14:paraId="63AC3623" w14:textId="77777777" w:rsidR="00F95059" w:rsidRPr="006A7EC7" w:rsidRDefault="00F95059" w:rsidP="005A3FDD">
            <w:pPr>
              <w:pStyle w:val="Tabletext"/>
              <w:rPr>
                <w:bCs/>
              </w:rPr>
            </w:pPr>
            <w:r w:rsidRPr="008A3385">
              <w:rPr>
                <w:bCs/>
              </w:rPr>
              <w:t>X</w:t>
            </w:r>
          </w:p>
        </w:tc>
      </w:tr>
      <w:tr w:rsidR="00F95059" w:rsidRPr="00F95059" w14:paraId="4894EC50"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54CDE39" w14:textId="77777777" w:rsidR="00F95059" w:rsidRPr="0089475E" w:rsidRDefault="00F95059" w:rsidP="005A3FDD">
            <w:pPr>
              <w:pStyle w:val="Tabletext"/>
              <w:jc w:val="left"/>
              <w:rPr>
                <w:bCs/>
              </w:rPr>
            </w:pPr>
            <w:r w:rsidRPr="008A3385">
              <w:rPr>
                <w:bCs/>
              </w:rPr>
              <w:t>Acrylonitrile</w:t>
            </w:r>
          </w:p>
        </w:tc>
        <w:tc>
          <w:tcPr>
            <w:tcW w:w="758" w:type="pct"/>
            <w:tcBorders>
              <w:top w:val="dashed" w:sz="4" w:space="0" w:color="7F7F7F" w:themeColor="text1" w:themeTint="80"/>
              <w:bottom w:val="dashed" w:sz="4" w:space="0" w:color="7F7F7F" w:themeColor="text1" w:themeTint="80"/>
            </w:tcBorders>
          </w:tcPr>
          <w:p w14:paraId="00F62227" w14:textId="77777777" w:rsidR="00F95059" w:rsidRPr="006A7EC7" w:rsidRDefault="00F95059" w:rsidP="005A3FDD">
            <w:pPr>
              <w:pStyle w:val="Tabletext"/>
              <w:rPr>
                <w:bCs/>
              </w:rPr>
            </w:pPr>
            <w:r w:rsidRPr="008A3385">
              <w:rPr>
                <w:bCs/>
              </w:rPr>
              <w:t>107-13-1</w:t>
            </w:r>
          </w:p>
        </w:tc>
        <w:tc>
          <w:tcPr>
            <w:tcW w:w="895" w:type="pct"/>
            <w:tcBorders>
              <w:top w:val="dashed" w:sz="4" w:space="0" w:color="7F7F7F" w:themeColor="text1" w:themeTint="80"/>
              <w:bottom w:val="dashed" w:sz="4" w:space="0" w:color="7F7F7F" w:themeColor="text1" w:themeTint="80"/>
            </w:tcBorders>
          </w:tcPr>
          <w:p w14:paraId="7D88E5CA"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07E47C5C" w14:textId="77777777" w:rsidR="00F95059" w:rsidRPr="006A7EC7" w:rsidRDefault="00F95059" w:rsidP="005A3FDD">
            <w:pPr>
              <w:pStyle w:val="Tabletext"/>
              <w:rPr>
                <w:bCs/>
              </w:rPr>
            </w:pPr>
            <w:r w:rsidRPr="008A3385">
              <w:rPr>
                <w:bCs/>
              </w:rPr>
              <w:t>(See 437-004-9710)</w:t>
            </w:r>
          </w:p>
        </w:tc>
        <w:tc>
          <w:tcPr>
            <w:tcW w:w="0" w:type="auto"/>
            <w:tcBorders>
              <w:top w:val="dashed" w:sz="4" w:space="0" w:color="7F7F7F" w:themeColor="text1" w:themeTint="80"/>
              <w:bottom w:val="dashed" w:sz="4" w:space="0" w:color="7F7F7F" w:themeColor="text1" w:themeTint="80"/>
            </w:tcBorders>
          </w:tcPr>
          <w:p w14:paraId="63838BBE" w14:textId="77777777" w:rsidR="00F95059" w:rsidRPr="006A7EC7" w:rsidRDefault="00F95059" w:rsidP="005A3FDD">
            <w:pPr>
              <w:pStyle w:val="Tabletext"/>
              <w:rPr>
                <w:bCs/>
              </w:rPr>
            </w:pPr>
          </w:p>
        </w:tc>
      </w:tr>
      <w:tr w:rsidR="00F95059" w:rsidRPr="00F95059" w14:paraId="084D0D5B"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43A8F4F" w14:textId="77777777" w:rsidR="00F95059" w:rsidRPr="0089475E" w:rsidRDefault="00F95059" w:rsidP="005A3FDD">
            <w:pPr>
              <w:pStyle w:val="Tabletext"/>
              <w:jc w:val="left"/>
              <w:rPr>
                <w:bCs/>
              </w:rPr>
            </w:pPr>
            <w:r w:rsidRPr="008A3385">
              <w:rPr>
                <w:bCs/>
              </w:rPr>
              <w:t>Aldrin</w:t>
            </w:r>
          </w:p>
        </w:tc>
        <w:tc>
          <w:tcPr>
            <w:tcW w:w="758" w:type="pct"/>
            <w:tcBorders>
              <w:top w:val="dashed" w:sz="4" w:space="0" w:color="7F7F7F" w:themeColor="text1" w:themeTint="80"/>
              <w:bottom w:val="dashed" w:sz="4" w:space="0" w:color="7F7F7F" w:themeColor="text1" w:themeTint="80"/>
            </w:tcBorders>
          </w:tcPr>
          <w:p w14:paraId="25987FCD" w14:textId="77777777" w:rsidR="00F95059" w:rsidRPr="006A7EC7" w:rsidRDefault="00F95059" w:rsidP="005A3FDD">
            <w:pPr>
              <w:pStyle w:val="Tabletext"/>
              <w:rPr>
                <w:bCs/>
              </w:rPr>
            </w:pPr>
            <w:r w:rsidRPr="008A3385">
              <w:rPr>
                <w:bCs/>
              </w:rPr>
              <w:t>309-00-2</w:t>
            </w:r>
          </w:p>
        </w:tc>
        <w:tc>
          <w:tcPr>
            <w:tcW w:w="895" w:type="pct"/>
            <w:tcBorders>
              <w:top w:val="dashed" w:sz="4" w:space="0" w:color="7F7F7F" w:themeColor="text1" w:themeTint="80"/>
              <w:bottom w:val="dashed" w:sz="4" w:space="0" w:color="7F7F7F" w:themeColor="text1" w:themeTint="80"/>
            </w:tcBorders>
          </w:tcPr>
          <w:p w14:paraId="666B947E" w14:textId="77777777" w:rsidR="00F95059" w:rsidRPr="006A7EC7"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482C8861" w14:textId="77777777" w:rsidR="00F95059" w:rsidRPr="006A7EC7" w:rsidRDefault="00F95059" w:rsidP="005A3FDD">
            <w:pPr>
              <w:pStyle w:val="Tabletext"/>
              <w:rPr>
                <w:bCs/>
              </w:rPr>
            </w:pPr>
            <w:r w:rsidRPr="008A3385">
              <w:rPr>
                <w:bCs/>
              </w:rPr>
              <w:t>0.25</w:t>
            </w:r>
          </w:p>
        </w:tc>
        <w:tc>
          <w:tcPr>
            <w:tcW w:w="0" w:type="auto"/>
            <w:tcBorders>
              <w:top w:val="dashed" w:sz="4" w:space="0" w:color="7F7F7F" w:themeColor="text1" w:themeTint="80"/>
              <w:bottom w:val="dashed" w:sz="4" w:space="0" w:color="7F7F7F" w:themeColor="text1" w:themeTint="80"/>
            </w:tcBorders>
          </w:tcPr>
          <w:p w14:paraId="6F78CC93" w14:textId="77777777" w:rsidR="00F95059" w:rsidRPr="006A7EC7" w:rsidRDefault="00F95059" w:rsidP="005A3FDD">
            <w:pPr>
              <w:pStyle w:val="Tabletext"/>
              <w:rPr>
                <w:bCs/>
              </w:rPr>
            </w:pPr>
            <w:r w:rsidRPr="008A3385">
              <w:rPr>
                <w:bCs/>
              </w:rPr>
              <w:t>X</w:t>
            </w:r>
          </w:p>
        </w:tc>
      </w:tr>
      <w:tr w:rsidR="00F95059" w:rsidRPr="00F95059" w14:paraId="5FD07436"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F06098B" w14:textId="77777777" w:rsidR="00F95059" w:rsidRPr="0089475E" w:rsidRDefault="00F95059" w:rsidP="005A3FDD">
            <w:pPr>
              <w:pStyle w:val="Tabletext"/>
              <w:jc w:val="left"/>
              <w:rPr>
                <w:bCs/>
              </w:rPr>
            </w:pPr>
            <w:r w:rsidRPr="008A3385">
              <w:rPr>
                <w:bCs/>
              </w:rPr>
              <w:t>Allyl alcohol</w:t>
            </w:r>
          </w:p>
        </w:tc>
        <w:tc>
          <w:tcPr>
            <w:tcW w:w="758" w:type="pct"/>
            <w:tcBorders>
              <w:top w:val="dashed" w:sz="4" w:space="0" w:color="7F7F7F" w:themeColor="text1" w:themeTint="80"/>
              <w:bottom w:val="dashed" w:sz="4" w:space="0" w:color="7F7F7F" w:themeColor="text1" w:themeTint="80"/>
            </w:tcBorders>
          </w:tcPr>
          <w:p w14:paraId="75A8D6C9" w14:textId="77777777" w:rsidR="00F95059" w:rsidRPr="006A7EC7" w:rsidRDefault="00F95059" w:rsidP="005A3FDD">
            <w:pPr>
              <w:pStyle w:val="Tabletext"/>
              <w:rPr>
                <w:bCs/>
              </w:rPr>
            </w:pPr>
            <w:r w:rsidRPr="008A3385">
              <w:rPr>
                <w:bCs/>
              </w:rPr>
              <w:t>107-18-6</w:t>
            </w:r>
          </w:p>
        </w:tc>
        <w:tc>
          <w:tcPr>
            <w:tcW w:w="895" w:type="pct"/>
            <w:tcBorders>
              <w:top w:val="dashed" w:sz="4" w:space="0" w:color="7F7F7F" w:themeColor="text1" w:themeTint="80"/>
              <w:bottom w:val="dashed" w:sz="4" w:space="0" w:color="7F7F7F" w:themeColor="text1" w:themeTint="80"/>
            </w:tcBorders>
          </w:tcPr>
          <w:p w14:paraId="6944CD2F" w14:textId="77777777" w:rsidR="00F95059" w:rsidRPr="006A7EC7" w:rsidRDefault="00F95059" w:rsidP="005A3FDD">
            <w:pPr>
              <w:pStyle w:val="Tabletext"/>
              <w:rPr>
                <w:bCs/>
              </w:rPr>
            </w:pPr>
            <w:r w:rsidRPr="008A3385">
              <w:rPr>
                <w:bCs/>
              </w:rPr>
              <w:t>2</w:t>
            </w:r>
          </w:p>
        </w:tc>
        <w:tc>
          <w:tcPr>
            <w:tcW w:w="931" w:type="pct"/>
            <w:tcBorders>
              <w:top w:val="dashed" w:sz="4" w:space="0" w:color="7F7F7F" w:themeColor="text1" w:themeTint="80"/>
              <w:bottom w:val="dashed" w:sz="4" w:space="0" w:color="7F7F7F" w:themeColor="text1" w:themeTint="80"/>
            </w:tcBorders>
          </w:tcPr>
          <w:p w14:paraId="0F808122" w14:textId="77777777" w:rsidR="00F95059" w:rsidRPr="006A7EC7" w:rsidRDefault="00F95059" w:rsidP="005A3FDD">
            <w:pPr>
              <w:pStyle w:val="Tabletext"/>
              <w:rPr>
                <w:bCs/>
              </w:rPr>
            </w:pPr>
            <w:r w:rsidRPr="008A3385">
              <w:rPr>
                <w:bCs/>
              </w:rPr>
              <w:t>5</w:t>
            </w:r>
          </w:p>
        </w:tc>
        <w:tc>
          <w:tcPr>
            <w:tcW w:w="0" w:type="auto"/>
            <w:tcBorders>
              <w:top w:val="dashed" w:sz="4" w:space="0" w:color="7F7F7F" w:themeColor="text1" w:themeTint="80"/>
              <w:bottom w:val="dashed" w:sz="4" w:space="0" w:color="7F7F7F" w:themeColor="text1" w:themeTint="80"/>
            </w:tcBorders>
          </w:tcPr>
          <w:p w14:paraId="4FE6AEE5" w14:textId="77777777" w:rsidR="00F95059" w:rsidRPr="006A7EC7" w:rsidRDefault="00F95059" w:rsidP="005A3FDD">
            <w:pPr>
              <w:pStyle w:val="Tabletext"/>
              <w:rPr>
                <w:bCs/>
              </w:rPr>
            </w:pPr>
            <w:r w:rsidRPr="008A3385">
              <w:rPr>
                <w:bCs/>
              </w:rPr>
              <w:t>X</w:t>
            </w:r>
          </w:p>
        </w:tc>
      </w:tr>
      <w:tr w:rsidR="00F95059" w:rsidRPr="00F95059" w14:paraId="33EB2992"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B072078" w14:textId="77777777" w:rsidR="00F95059" w:rsidRPr="0089475E" w:rsidRDefault="00F95059" w:rsidP="005A3FDD">
            <w:pPr>
              <w:pStyle w:val="Tabletext"/>
              <w:jc w:val="left"/>
              <w:rPr>
                <w:bCs/>
              </w:rPr>
            </w:pPr>
            <w:r w:rsidRPr="008A3385">
              <w:rPr>
                <w:bCs/>
              </w:rPr>
              <w:t>Allyl chloride</w:t>
            </w:r>
          </w:p>
        </w:tc>
        <w:tc>
          <w:tcPr>
            <w:tcW w:w="758" w:type="pct"/>
            <w:tcBorders>
              <w:top w:val="dashed" w:sz="4" w:space="0" w:color="7F7F7F" w:themeColor="text1" w:themeTint="80"/>
              <w:bottom w:val="dashed" w:sz="4" w:space="0" w:color="7F7F7F" w:themeColor="text1" w:themeTint="80"/>
            </w:tcBorders>
          </w:tcPr>
          <w:p w14:paraId="3B75882A" w14:textId="77777777" w:rsidR="00F95059" w:rsidRPr="006A7EC7" w:rsidRDefault="00F95059" w:rsidP="005A3FDD">
            <w:pPr>
              <w:pStyle w:val="Tabletext"/>
              <w:rPr>
                <w:bCs/>
              </w:rPr>
            </w:pPr>
            <w:r w:rsidRPr="008A3385">
              <w:rPr>
                <w:bCs/>
              </w:rPr>
              <w:t>107-05-1</w:t>
            </w:r>
          </w:p>
        </w:tc>
        <w:tc>
          <w:tcPr>
            <w:tcW w:w="895" w:type="pct"/>
            <w:tcBorders>
              <w:top w:val="dashed" w:sz="4" w:space="0" w:color="7F7F7F" w:themeColor="text1" w:themeTint="80"/>
              <w:bottom w:val="dashed" w:sz="4" w:space="0" w:color="7F7F7F" w:themeColor="text1" w:themeTint="80"/>
            </w:tcBorders>
          </w:tcPr>
          <w:p w14:paraId="26F594AB" w14:textId="77777777" w:rsidR="00F95059" w:rsidRPr="006A7EC7" w:rsidRDefault="00F95059" w:rsidP="005A3FDD">
            <w:pPr>
              <w:pStyle w:val="Tabletext"/>
              <w:rPr>
                <w:bCs/>
              </w:rPr>
            </w:pPr>
            <w:r w:rsidRPr="008A3385">
              <w:rPr>
                <w:bCs/>
              </w:rPr>
              <w:t>1</w:t>
            </w:r>
          </w:p>
        </w:tc>
        <w:tc>
          <w:tcPr>
            <w:tcW w:w="931" w:type="pct"/>
            <w:tcBorders>
              <w:top w:val="dashed" w:sz="4" w:space="0" w:color="7F7F7F" w:themeColor="text1" w:themeTint="80"/>
              <w:bottom w:val="dashed" w:sz="4" w:space="0" w:color="7F7F7F" w:themeColor="text1" w:themeTint="80"/>
            </w:tcBorders>
          </w:tcPr>
          <w:p w14:paraId="36551CB1" w14:textId="77777777" w:rsidR="00F95059" w:rsidRPr="006A7EC7" w:rsidRDefault="00F95059" w:rsidP="005A3FDD">
            <w:pPr>
              <w:pStyle w:val="Tabletext"/>
              <w:rPr>
                <w:bCs/>
              </w:rPr>
            </w:pPr>
            <w:r w:rsidRPr="008A3385">
              <w:rPr>
                <w:bCs/>
              </w:rPr>
              <w:t>3</w:t>
            </w:r>
          </w:p>
        </w:tc>
        <w:tc>
          <w:tcPr>
            <w:tcW w:w="0" w:type="auto"/>
            <w:tcBorders>
              <w:top w:val="dashed" w:sz="4" w:space="0" w:color="7F7F7F" w:themeColor="text1" w:themeTint="80"/>
              <w:bottom w:val="dashed" w:sz="4" w:space="0" w:color="7F7F7F" w:themeColor="text1" w:themeTint="80"/>
            </w:tcBorders>
          </w:tcPr>
          <w:p w14:paraId="7A3A9175" w14:textId="77777777" w:rsidR="00F95059" w:rsidRPr="006A7EC7" w:rsidRDefault="00F95059" w:rsidP="005A3FDD">
            <w:pPr>
              <w:pStyle w:val="Tabletext"/>
              <w:rPr>
                <w:bCs/>
              </w:rPr>
            </w:pPr>
          </w:p>
        </w:tc>
      </w:tr>
      <w:tr w:rsidR="00F95059" w:rsidRPr="00F95059" w14:paraId="61BC00CE"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FA68773" w14:textId="77777777" w:rsidR="00F95059" w:rsidRPr="00FA7672" w:rsidRDefault="00F95059" w:rsidP="005A3FDD">
            <w:pPr>
              <w:pStyle w:val="Tabletext"/>
              <w:jc w:val="left"/>
              <w:rPr>
                <w:b/>
              </w:rPr>
            </w:pPr>
            <w:r w:rsidRPr="00FA7672">
              <w:rPr>
                <w:b/>
              </w:rPr>
              <w:t>Allyn glycidyl ether (AGE)</w:t>
            </w:r>
          </w:p>
        </w:tc>
        <w:tc>
          <w:tcPr>
            <w:tcW w:w="758" w:type="pct"/>
            <w:tcBorders>
              <w:top w:val="dashed" w:sz="4" w:space="0" w:color="7F7F7F" w:themeColor="text1" w:themeTint="80"/>
              <w:bottom w:val="dashed" w:sz="4" w:space="0" w:color="7F7F7F" w:themeColor="text1" w:themeTint="80"/>
            </w:tcBorders>
          </w:tcPr>
          <w:p w14:paraId="12A73693" w14:textId="77777777" w:rsidR="00F95059" w:rsidRPr="00FA7672" w:rsidRDefault="00F95059" w:rsidP="005A3FDD">
            <w:pPr>
              <w:pStyle w:val="Tabletext"/>
              <w:rPr>
                <w:b/>
              </w:rPr>
            </w:pPr>
            <w:r w:rsidRPr="00FA7672">
              <w:rPr>
                <w:b/>
              </w:rPr>
              <w:t>106-92-3</w:t>
            </w:r>
          </w:p>
        </w:tc>
        <w:tc>
          <w:tcPr>
            <w:tcW w:w="895" w:type="pct"/>
            <w:tcBorders>
              <w:top w:val="dashed" w:sz="4" w:space="0" w:color="7F7F7F" w:themeColor="text1" w:themeTint="80"/>
              <w:bottom w:val="dashed" w:sz="4" w:space="0" w:color="7F7F7F" w:themeColor="text1" w:themeTint="80"/>
            </w:tcBorders>
          </w:tcPr>
          <w:p w14:paraId="33E5592E" w14:textId="77777777" w:rsidR="00F95059" w:rsidRPr="00FA7672" w:rsidRDefault="00F95059" w:rsidP="005A3FDD">
            <w:pPr>
              <w:pStyle w:val="Tabletext"/>
              <w:rPr>
                <w:b/>
              </w:rPr>
            </w:pPr>
            <w:r w:rsidRPr="00FA7672">
              <w:rPr>
                <w:b/>
              </w:rPr>
              <w:t>5</w:t>
            </w:r>
            <w:r w:rsidRPr="00FA7672">
              <w:rPr>
                <w:b/>
              </w:rPr>
              <w:br/>
              <w:t>(C)  10</w:t>
            </w:r>
          </w:p>
        </w:tc>
        <w:tc>
          <w:tcPr>
            <w:tcW w:w="931" w:type="pct"/>
            <w:tcBorders>
              <w:top w:val="dashed" w:sz="4" w:space="0" w:color="7F7F7F" w:themeColor="text1" w:themeTint="80"/>
              <w:bottom w:val="dashed" w:sz="4" w:space="0" w:color="7F7F7F" w:themeColor="text1" w:themeTint="80"/>
            </w:tcBorders>
          </w:tcPr>
          <w:p w14:paraId="009B00E6" w14:textId="77777777" w:rsidR="00F95059" w:rsidRPr="00FA7672" w:rsidRDefault="00F95059" w:rsidP="005A3FDD">
            <w:pPr>
              <w:pStyle w:val="Tabletext"/>
              <w:rPr>
                <w:b/>
              </w:rPr>
            </w:pPr>
            <w:r w:rsidRPr="00FA7672">
              <w:rPr>
                <w:b/>
              </w:rPr>
              <w:t>22</w:t>
            </w:r>
            <w:r w:rsidRPr="00FA7672">
              <w:rPr>
                <w:b/>
              </w:rPr>
              <w:br/>
              <w:t>(C)  45</w:t>
            </w:r>
          </w:p>
        </w:tc>
        <w:tc>
          <w:tcPr>
            <w:tcW w:w="0" w:type="auto"/>
            <w:tcBorders>
              <w:top w:val="dashed" w:sz="4" w:space="0" w:color="7F7F7F" w:themeColor="text1" w:themeTint="80"/>
              <w:bottom w:val="dashed" w:sz="4" w:space="0" w:color="7F7F7F" w:themeColor="text1" w:themeTint="80"/>
            </w:tcBorders>
          </w:tcPr>
          <w:p w14:paraId="557E1A18" w14:textId="77777777" w:rsidR="00F95059" w:rsidRPr="006A7EC7" w:rsidRDefault="00F95059" w:rsidP="005A3FDD">
            <w:pPr>
              <w:pStyle w:val="Tabletext"/>
              <w:rPr>
                <w:bCs/>
              </w:rPr>
            </w:pPr>
          </w:p>
        </w:tc>
      </w:tr>
      <w:tr w:rsidR="00F95059" w:rsidRPr="00F95059" w14:paraId="1D4AF96D"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477CE55" w14:textId="77777777" w:rsidR="00F95059" w:rsidRPr="0089475E" w:rsidRDefault="00F95059" w:rsidP="005A3FDD">
            <w:pPr>
              <w:pStyle w:val="Tabletext"/>
              <w:jc w:val="left"/>
              <w:rPr>
                <w:bCs/>
              </w:rPr>
            </w:pPr>
            <w:r w:rsidRPr="008A3385">
              <w:rPr>
                <w:bCs/>
              </w:rPr>
              <w:t>Allyl propyl disulfide</w:t>
            </w:r>
          </w:p>
        </w:tc>
        <w:tc>
          <w:tcPr>
            <w:tcW w:w="758" w:type="pct"/>
            <w:tcBorders>
              <w:top w:val="dashed" w:sz="4" w:space="0" w:color="7F7F7F" w:themeColor="text1" w:themeTint="80"/>
              <w:bottom w:val="dashed" w:sz="4" w:space="0" w:color="7F7F7F" w:themeColor="text1" w:themeTint="80"/>
            </w:tcBorders>
          </w:tcPr>
          <w:p w14:paraId="03335126" w14:textId="77777777" w:rsidR="00F95059" w:rsidRPr="006A7EC7" w:rsidRDefault="00F95059" w:rsidP="005A3FDD">
            <w:pPr>
              <w:pStyle w:val="Tabletext"/>
              <w:rPr>
                <w:bCs/>
              </w:rPr>
            </w:pPr>
            <w:r w:rsidRPr="008A3385">
              <w:rPr>
                <w:bCs/>
              </w:rPr>
              <w:t>2179-59-1</w:t>
            </w:r>
          </w:p>
        </w:tc>
        <w:tc>
          <w:tcPr>
            <w:tcW w:w="895" w:type="pct"/>
            <w:tcBorders>
              <w:top w:val="dashed" w:sz="4" w:space="0" w:color="7F7F7F" w:themeColor="text1" w:themeTint="80"/>
              <w:bottom w:val="dashed" w:sz="4" w:space="0" w:color="7F7F7F" w:themeColor="text1" w:themeTint="80"/>
            </w:tcBorders>
          </w:tcPr>
          <w:p w14:paraId="62BCD01B" w14:textId="77777777" w:rsidR="00F95059" w:rsidRPr="006A7EC7" w:rsidRDefault="00F95059" w:rsidP="005A3FDD">
            <w:pPr>
              <w:pStyle w:val="Tabletext"/>
              <w:rPr>
                <w:bCs/>
              </w:rPr>
            </w:pPr>
            <w:r w:rsidRPr="008A3385">
              <w:rPr>
                <w:bCs/>
              </w:rPr>
              <w:t>2</w:t>
            </w:r>
          </w:p>
        </w:tc>
        <w:tc>
          <w:tcPr>
            <w:tcW w:w="931" w:type="pct"/>
            <w:tcBorders>
              <w:top w:val="dashed" w:sz="4" w:space="0" w:color="7F7F7F" w:themeColor="text1" w:themeTint="80"/>
              <w:bottom w:val="dashed" w:sz="4" w:space="0" w:color="7F7F7F" w:themeColor="text1" w:themeTint="80"/>
            </w:tcBorders>
          </w:tcPr>
          <w:p w14:paraId="00888996" w14:textId="77777777" w:rsidR="00F95059" w:rsidRPr="006A7EC7" w:rsidRDefault="00F95059" w:rsidP="005A3FDD">
            <w:pPr>
              <w:pStyle w:val="Tabletext"/>
              <w:rPr>
                <w:bCs/>
              </w:rPr>
            </w:pPr>
            <w:r w:rsidRPr="008A3385">
              <w:rPr>
                <w:bCs/>
              </w:rPr>
              <w:t>12</w:t>
            </w:r>
          </w:p>
        </w:tc>
        <w:tc>
          <w:tcPr>
            <w:tcW w:w="0" w:type="auto"/>
            <w:tcBorders>
              <w:top w:val="dashed" w:sz="4" w:space="0" w:color="7F7F7F" w:themeColor="text1" w:themeTint="80"/>
              <w:bottom w:val="dashed" w:sz="4" w:space="0" w:color="7F7F7F" w:themeColor="text1" w:themeTint="80"/>
            </w:tcBorders>
          </w:tcPr>
          <w:p w14:paraId="1112E795" w14:textId="77777777" w:rsidR="00F95059" w:rsidRPr="006A7EC7" w:rsidRDefault="00F95059" w:rsidP="005A3FDD">
            <w:pPr>
              <w:pStyle w:val="Tabletext"/>
              <w:rPr>
                <w:bCs/>
              </w:rPr>
            </w:pPr>
          </w:p>
        </w:tc>
      </w:tr>
      <w:tr w:rsidR="00F95059" w:rsidRPr="00FA7672" w14:paraId="3BEF63AF"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04F95B6" w14:textId="77777777" w:rsidR="00F95059" w:rsidRPr="00FA7672" w:rsidRDefault="00F95059" w:rsidP="005A3FDD">
            <w:pPr>
              <w:pStyle w:val="Tabletext"/>
              <w:jc w:val="left"/>
              <w:rPr>
                <w:b/>
              </w:rPr>
            </w:pPr>
            <w:r w:rsidRPr="00FA7672">
              <w:rPr>
                <w:b/>
              </w:rPr>
              <w:t>alpha Alumina</w:t>
            </w:r>
          </w:p>
          <w:p w14:paraId="682F57C5" w14:textId="77777777" w:rsidR="00F95059" w:rsidRPr="00FA7672" w:rsidRDefault="00F95059" w:rsidP="005A3FDD">
            <w:pPr>
              <w:pStyle w:val="Tabletext"/>
              <w:ind w:left="720"/>
              <w:jc w:val="left"/>
              <w:rPr>
                <w:b/>
              </w:rPr>
            </w:pPr>
            <w:r w:rsidRPr="00FA7672">
              <w:rPr>
                <w:b/>
              </w:rPr>
              <w:t>Total Dust</w:t>
            </w:r>
          </w:p>
          <w:p w14:paraId="7B471141" w14:textId="77777777" w:rsidR="00F95059" w:rsidRPr="00FA7672" w:rsidRDefault="00F95059" w:rsidP="005A3FDD">
            <w:pPr>
              <w:pStyle w:val="Tabletext"/>
              <w:ind w:left="720"/>
              <w:jc w:val="left"/>
              <w:rPr>
                <w:b/>
              </w:rPr>
            </w:pPr>
            <w:r w:rsidRPr="00FA7672">
              <w:rPr>
                <w:b/>
              </w:rPr>
              <w:t>Respirable Fraction</w:t>
            </w:r>
          </w:p>
        </w:tc>
        <w:tc>
          <w:tcPr>
            <w:tcW w:w="758" w:type="pct"/>
            <w:tcBorders>
              <w:top w:val="dashed" w:sz="4" w:space="0" w:color="7F7F7F" w:themeColor="text1" w:themeTint="80"/>
              <w:bottom w:val="dashed" w:sz="4" w:space="0" w:color="7F7F7F" w:themeColor="text1" w:themeTint="80"/>
            </w:tcBorders>
          </w:tcPr>
          <w:p w14:paraId="706DF202" w14:textId="77777777" w:rsidR="00F95059" w:rsidRPr="00FA7672" w:rsidRDefault="00F95059" w:rsidP="005A3FDD">
            <w:pPr>
              <w:pStyle w:val="Tabletext"/>
              <w:rPr>
                <w:b/>
              </w:rPr>
            </w:pPr>
            <w:r w:rsidRPr="00FA7672">
              <w:rPr>
                <w:b/>
              </w:rPr>
              <w:t>1344-28-1</w:t>
            </w:r>
          </w:p>
        </w:tc>
        <w:tc>
          <w:tcPr>
            <w:tcW w:w="895" w:type="pct"/>
            <w:tcBorders>
              <w:top w:val="dashed" w:sz="4" w:space="0" w:color="7F7F7F" w:themeColor="text1" w:themeTint="80"/>
              <w:bottom w:val="dashed" w:sz="4" w:space="0" w:color="7F7F7F" w:themeColor="text1" w:themeTint="80"/>
            </w:tcBorders>
          </w:tcPr>
          <w:p w14:paraId="44EA1942" w14:textId="77777777" w:rsidR="00F95059" w:rsidRPr="00FA7672" w:rsidRDefault="00F95059" w:rsidP="005A3FDD">
            <w:pPr>
              <w:pStyle w:val="Tabletext"/>
              <w:rPr>
                <w:b/>
              </w:rPr>
            </w:pPr>
          </w:p>
          <w:p w14:paraId="63D7CD6B" w14:textId="77777777" w:rsidR="00F95059" w:rsidRPr="00FA7672" w:rsidRDefault="00F95059" w:rsidP="005A3FDD">
            <w:pPr>
              <w:pStyle w:val="Tabletext"/>
              <w:rPr>
                <w:b/>
              </w:rPr>
            </w:pPr>
            <w:r w:rsidRPr="00FA7672">
              <w:rPr>
                <w:b/>
              </w:rPr>
              <w:t>—</w:t>
            </w:r>
          </w:p>
          <w:p w14:paraId="68F076E8" w14:textId="77777777" w:rsidR="00F95059" w:rsidRPr="00FA7672" w:rsidRDefault="00F95059" w:rsidP="005A3FDD">
            <w:pPr>
              <w:pStyle w:val="Tabletext"/>
              <w:rPr>
                <w:b/>
              </w:rPr>
            </w:pPr>
            <w:r w:rsidRPr="00FA7672">
              <w:rPr>
                <w:b/>
              </w:rPr>
              <w:t>—</w:t>
            </w:r>
          </w:p>
        </w:tc>
        <w:tc>
          <w:tcPr>
            <w:tcW w:w="931" w:type="pct"/>
            <w:tcBorders>
              <w:top w:val="dashed" w:sz="4" w:space="0" w:color="7F7F7F" w:themeColor="text1" w:themeTint="80"/>
              <w:bottom w:val="dashed" w:sz="4" w:space="0" w:color="7F7F7F" w:themeColor="text1" w:themeTint="80"/>
            </w:tcBorders>
          </w:tcPr>
          <w:p w14:paraId="6C0E97D7" w14:textId="77777777" w:rsidR="00F95059" w:rsidRPr="00FA7672" w:rsidRDefault="00F95059" w:rsidP="005A3FDD">
            <w:pPr>
              <w:pStyle w:val="Tabletext"/>
              <w:rPr>
                <w:b/>
              </w:rPr>
            </w:pPr>
          </w:p>
          <w:p w14:paraId="06E41316" w14:textId="77777777" w:rsidR="00F95059" w:rsidRPr="00FA7672" w:rsidRDefault="00F95059" w:rsidP="005A3FDD">
            <w:pPr>
              <w:pStyle w:val="Tabletext"/>
              <w:rPr>
                <w:b/>
              </w:rPr>
            </w:pPr>
            <w:r w:rsidRPr="00FA7672">
              <w:rPr>
                <w:b/>
              </w:rPr>
              <w:t>10</w:t>
            </w:r>
          </w:p>
          <w:p w14:paraId="76BCEFC2" w14:textId="77777777" w:rsidR="00F95059" w:rsidRPr="00FA7672" w:rsidRDefault="00F95059" w:rsidP="005A3FDD">
            <w:pPr>
              <w:pStyle w:val="Tabletext"/>
              <w:rPr>
                <w:b/>
              </w:rPr>
            </w:pPr>
            <w:r w:rsidRPr="00FA7672">
              <w:rPr>
                <w:b/>
              </w:rPr>
              <w:t>5</w:t>
            </w:r>
          </w:p>
        </w:tc>
        <w:tc>
          <w:tcPr>
            <w:tcW w:w="0" w:type="auto"/>
            <w:tcBorders>
              <w:top w:val="dashed" w:sz="4" w:space="0" w:color="7F7F7F" w:themeColor="text1" w:themeTint="80"/>
              <w:bottom w:val="dashed" w:sz="4" w:space="0" w:color="7F7F7F" w:themeColor="text1" w:themeTint="80"/>
            </w:tcBorders>
          </w:tcPr>
          <w:p w14:paraId="4946CB3B" w14:textId="77777777" w:rsidR="00F95059" w:rsidRPr="00FA7672" w:rsidRDefault="00F95059" w:rsidP="005A3FDD">
            <w:pPr>
              <w:pStyle w:val="Tabletext"/>
              <w:rPr>
                <w:b/>
              </w:rPr>
            </w:pPr>
          </w:p>
        </w:tc>
      </w:tr>
      <w:tr w:rsidR="00F95059" w:rsidRPr="00FA7672" w14:paraId="20AD79C6"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9D014D3" w14:textId="77777777" w:rsidR="00F95059" w:rsidRPr="00FA7672" w:rsidRDefault="00F95059" w:rsidP="005A3FDD">
            <w:pPr>
              <w:pStyle w:val="Tabletext"/>
              <w:jc w:val="left"/>
              <w:rPr>
                <w:b/>
              </w:rPr>
            </w:pPr>
            <w:r w:rsidRPr="00FA7672">
              <w:rPr>
                <w:b/>
              </w:rPr>
              <w:t>Aluminum Metal Dust</w:t>
            </w:r>
          </w:p>
          <w:p w14:paraId="6EBBE433" w14:textId="77777777" w:rsidR="00F95059" w:rsidRPr="00FA7672" w:rsidRDefault="00F95059" w:rsidP="005A3FDD">
            <w:pPr>
              <w:pStyle w:val="Tabletext"/>
              <w:ind w:left="720"/>
              <w:jc w:val="left"/>
              <w:rPr>
                <w:b/>
              </w:rPr>
            </w:pPr>
            <w:r w:rsidRPr="00FA7672">
              <w:rPr>
                <w:b/>
              </w:rPr>
              <w:t>Total Dust</w:t>
            </w:r>
          </w:p>
          <w:p w14:paraId="392E7AE7" w14:textId="77777777" w:rsidR="00F95059" w:rsidRPr="00FA7672" w:rsidRDefault="00F95059" w:rsidP="005A3FDD">
            <w:pPr>
              <w:pStyle w:val="Tabletext"/>
              <w:ind w:left="720"/>
              <w:jc w:val="left"/>
              <w:rPr>
                <w:b/>
              </w:rPr>
            </w:pPr>
            <w:r w:rsidRPr="00FA7672">
              <w:rPr>
                <w:b/>
              </w:rPr>
              <w:t>Respirable Fraction</w:t>
            </w:r>
          </w:p>
        </w:tc>
        <w:tc>
          <w:tcPr>
            <w:tcW w:w="758" w:type="pct"/>
            <w:tcBorders>
              <w:top w:val="dashed" w:sz="4" w:space="0" w:color="7F7F7F" w:themeColor="text1" w:themeTint="80"/>
              <w:bottom w:val="dashed" w:sz="4" w:space="0" w:color="7F7F7F" w:themeColor="text1" w:themeTint="80"/>
            </w:tcBorders>
          </w:tcPr>
          <w:p w14:paraId="472DCBDB" w14:textId="77777777" w:rsidR="00F95059" w:rsidRPr="00FA7672" w:rsidRDefault="00F95059" w:rsidP="005A3FDD">
            <w:pPr>
              <w:pStyle w:val="Tabletext"/>
              <w:rPr>
                <w:b/>
              </w:rPr>
            </w:pPr>
            <w:r w:rsidRPr="00FA7672">
              <w:rPr>
                <w:b/>
              </w:rPr>
              <w:t>7429-90-5</w:t>
            </w:r>
          </w:p>
        </w:tc>
        <w:tc>
          <w:tcPr>
            <w:tcW w:w="895" w:type="pct"/>
            <w:tcBorders>
              <w:top w:val="dashed" w:sz="4" w:space="0" w:color="7F7F7F" w:themeColor="text1" w:themeTint="80"/>
              <w:bottom w:val="dashed" w:sz="4" w:space="0" w:color="7F7F7F" w:themeColor="text1" w:themeTint="80"/>
            </w:tcBorders>
          </w:tcPr>
          <w:p w14:paraId="42F26587" w14:textId="77777777" w:rsidR="00F95059" w:rsidRPr="00FA7672" w:rsidRDefault="00F95059" w:rsidP="005A3FDD">
            <w:pPr>
              <w:pStyle w:val="Tabletext"/>
              <w:rPr>
                <w:b/>
              </w:rPr>
            </w:pPr>
          </w:p>
          <w:p w14:paraId="682DC521" w14:textId="77777777" w:rsidR="00F95059" w:rsidRPr="00FA7672" w:rsidRDefault="00F95059" w:rsidP="005A3FDD">
            <w:pPr>
              <w:pStyle w:val="Tabletext"/>
              <w:rPr>
                <w:b/>
              </w:rPr>
            </w:pPr>
            <w:r w:rsidRPr="00FA7672">
              <w:rPr>
                <w:b/>
              </w:rPr>
              <w:t>—</w:t>
            </w:r>
          </w:p>
          <w:p w14:paraId="3EF08211" w14:textId="77777777" w:rsidR="00F95059" w:rsidRPr="00FA7672" w:rsidRDefault="00F95059" w:rsidP="005A3FDD">
            <w:pPr>
              <w:pStyle w:val="Tabletext"/>
              <w:rPr>
                <w:b/>
              </w:rPr>
            </w:pPr>
            <w:r w:rsidRPr="00FA7672">
              <w:rPr>
                <w:b/>
              </w:rPr>
              <w:t>—</w:t>
            </w:r>
          </w:p>
        </w:tc>
        <w:tc>
          <w:tcPr>
            <w:tcW w:w="931" w:type="pct"/>
            <w:tcBorders>
              <w:top w:val="dashed" w:sz="4" w:space="0" w:color="7F7F7F" w:themeColor="text1" w:themeTint="80"/>
              <w:bottom w:val="dashed" w:sz="4" w:space="0" w:color="7F7F7F" w:themeColor="text1" w:themeTint="80"/>
            </w:tcBorders>
          </w:tcPr>
          <w:p w14:paraId="2BBAA26A" w14:textId="77777777" w:rsidR="00F95059" w:rsidRPr="00FA7672" w:rsidRDefault="00F95059" w:rsidP="005A3FDD">
            <w:pPr>
              <w:pStyle w:val="Tabletext"/>
              <w:rPr>
                <w:b/>
              </w:rPr>
            </w:pPr>
          </w:p>
          <w:p w14:paraId="31F586FD" w14:textId="77777777" w:rsidR="00F95059" w:rsidRPr="00FA7672" w:rsidRDefault="00F95059" w:rsidP="005A3FDD">
            <w:pPr>
              <w:pStyle w:val="Tabletext"/>
              <w:rPr>
                <w:b/>
              </w:rPr>
            </w:pPr>
            <w:r w:rsidRPr="00FA7672">
              <w:rPr>
                <w:b/>
              </w:rPr>
              <w:t>10</w:t>
            </w:r>
          </w:p>
          <w:p w14:paraId="33486084" w14:textId="77777777" w:rsidR="00F95059" w:rsidRPr="00FA7672" w:rsidRDefault="00F95059" w:rsidP="005A3FDD">
            <w:pPr>
              <w:pStyle w:val="Tabletext"/>
              <w:rPr>
                <w:b/>
              </w:rPr>
            </w:pPr>
            <w:r w:rsidRPr="00FA7672">
              <w:rPr>
                <w:b/>
              </w:rPr>
              <w:t>5</w:t>
            </w:r>
          </w:p>
        </w:tc>
        <w:tc>
          <w:tcPr>
            <w:tcW w:w="0" w:type="auto"/>
            <w:tcBorders>
              <w:top w:val="dashed" w:sz="4" w:space="0" w:color="7F7F7F" w:themeColor="text1" w:themeTint="80"/>
              <w:bottom w:val="dashed" w:sz="4" w:space="0" w:color="7F7F7F" w:themeColor="text1" w:themeTint="80"/>
            </w:tcBorders>
          </w:tcPr>
          <w:p w14:paraId="7AAB822A" w14:textId="77777777" w:rsidR="00F95059" w:rsidRPr="00FA7672" w:rsidRDefault="00F95059" w:rsidP="005A3FDD">
            <w:pPr>
              <w:pStyle w:val="Tabletext"/>
              <w:rPr>
                <w:b/>
              </w:rPr>
            </w:pPr>
          </w:p>
        </w:tc>
      </w:tr>
      <w:tr w:rsidR="00F95059" w:rsidRPr="001C6EFD" w14:paraId="7F441B94"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A2565CA" w14:textId="77777777" w:rsidR="00F95059" w:rsidRPr="001C6EFD" w:rsidRDefault="00F95059" w:rsidP="005A3FDD">
            <w:pPr>
              <w:pStyle w:val="Tabletext"/>
              <w:jc w:val="left"/>
              <w:rPr>
                <w:b/>
              </w:rPr>
            </w:pPr>
            <w:r w:rsidRPr="001C6EFD">
              <w:rPr>
                <w:b/>
              </w:rPr>
              <w:t>Alundum (A1203)</w:t>
            </w:r>
          </w:p>
        </w:tc>
        <w:tc>
          <w:tcPr>
            <w:tcW w:w="758" w:type="pct"/>
            <w:tcBorders>
              <w:top w:val="dashed" w:sz="4" w:space="0" w:color="7F7F7F" w:themeColor="text1" w:themeTint="80"/>
              <w:bottom w:val="dashed" w:sz="4" w:space="0" w:color="7F7F7F" w:themeColor="text1" w:themeTint="80"/>
            </w:tcBorders>
          </w:tcPr>
          <w:p w14:paraId="47BECD73" w14:textId="77777777" w:rsidR="00F95059" w:rsidRPr="001C6EFD" w:rsidRDefault="00F95059" w:rsidP="005A3FDD">
            <w:pPr>
              <w:pStyle w:val="Tabletext"/>
              <w:rPr>
                <w:b/>
              </w:rPr>
            </w:pPr>
          </w:p>
        </w:tc>
        <w:tc>
          <w:tcPr>
            <w:tcW w:w="895" w:type="pct"/>
            <w:tcBorders>
              <w:top w:val="dashed" w:sz="4" w:space="0" w:color="7F7F7F" w:themeColor="text1" w:themeTint="80"/>
              <w:bottom w:val="dashed" w:sz="4" w:space="0" w:color="7F7F7F" w:themeColor="text1" w:themeTint="80"/>
            </w:tcBorders>
          </w:tcPr>
          <w:p w14:paraId="7DDC9129" w14:textId="77777777" w:rsidR="00F95059" w:rsidRPr="001C6EFD" w:rsidRDefault="00F95059" w:rsidP="005A3FDD">
            <w:pPr>
              <w:pStyle w:val="Tabletext"/>
              <w:rPr>
                <w:b/>
              </w:rPr>
            </w:pPr>
          </w:p>
        </w:tc>
        <w:tc>
          <w:tcPr>
            <w:tcW w:w="931" w:type="pct"/>
            <w:tcBorders>
              <w:top w:val="dashed" w:sz="4" w:space="0" w:color="7F7F7F" w:themeColor="text1" w:themeTint="80"/>
              <w:bottom w:val="dashed" w:sz="4" w:space="0" w:color="7F7F7F" w:themeColor="text1" w:themeTint="80"/>
            </w:tcBorders>
          </w:tcPr>
          <w:p w14:paraId="11B9D0AD" w14:textId="77777777" w:rsidR="00F95059" w:rsidRPr="001C6EFD" w:rsidRDefault="00F95059" w:rsidP="005A3FDD">
            <w:pPr>
              <w:pStyle w:val="Tabletext"/>
              <w:rPr>
                <w:b/>
              </w:rPr>
            </w:pPr>
            <w:r w:rsidRPr="001C6EFD">
              <w:rPr>
                <w:b/>
              </w:rPr>
              <w:t>10</w:t>
            </w:r>
          </w:p>
        </w:tc>
        <w:tc>
          <w:tcPr>
            <w:tcW w:w="0" w:type="auto"/>
            <w:tcBorders>
              <w:top w:val="dashed" w:sz="4" w:space="0" w:color="7F7F7F" w:themeColor="text1" w:themeTint="80"/>
              <w:bottom w:val="dashed" w:sz="4" w:space="0" w:color="7F7F7F" w:themeColor="text1" w:themeTint="80"/>
            </w:tcBorders>
          </w:tcPr>
          <w:p w14:paraId="20873D37" w14:textId="77777777" w:rsidR="00F95059" w:rsidRPr="001C6EFD" w:rsidRDefault="00F95059" w:rsidP="005A3FDD">
            <w:pPr>
              <w:pStyle w:val="Tabletext"/>
              <w:rPr>
                <w:b/>
              </w:rPr>
            </w:pPr>
          </w:p>
        </w:tc>
      </w:tr>
      <w:tr w:rsidR="00F95059" w:rsidRPr="00F95059" w14:paraId="29E62E91"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2E2EA3C" w14:textId="77777777" w:rsidR="00F95059" w:rsidRPr="0089475E" w:rsidRDefault="00F95059" w:rsidP="005A3FDD">
            <w:pPr>
              <w:pStyle w:val="Tabletext"/>
              <w:jc w:val="left"/>
              <w:rPr>
                <w:bCs/>
              </w:rPr>
            </w:pPr>
            <w:r w:rsidRPr="008A3385">
              <w:rPr>
                <w:bCs/>
              </w:rPr>
              <w:t>4-Aminodiphenyl</w:t>
            </w:r>
          </w:p>
        </w:tc>
        <w:tc>
          <w:tcPr>
            <w:tcW w:w="758" w:type="pct"/>
            <w:tcBorders>
              <w:top w:val="dashed" w:sz="4" w:space="0" w:color="7F7F7F" w:themeColor="text1" w:themeTint="80"/>
              <w:bottom w:val="dashed" w:sz="4" w:space="0" w:color="7F7F7F" w:themeColor="text1" w:themeTint="80"/>
            </w:tcBorders>
          </w:tcPr>
          <w:p w14:paraId="0640E82D" w14:textId="77777777" w:rsidR="00F95059" w:rsidRPr="006A7EC7" w:rsidRDefault="00F95059" w:rsidP="005A3FDD">
            <w:pPr>
              <w:pStyle w:val="Tabletext"/>
              <w:rPr>
                <w:bCs/>
              </w:rPr>
            </w:pPr>
            <w:r w:rsidRPr="008A3385">
              <w:rPr>
                <w:bCs/>
              </w:rPr>
              <w:t>92-67-1</w:t>
            </w:r>
          </w:p>
        </w:tc>
        <w:tc>
          <w:tcPr>
            <w:tcW w:w="895" w:type="pct"/>
            <w:tcBorders>
              <w:top w:val="dashed" w:sz="4" w:space="0" w:color="7F7F7F" w:themeColor="text1" w:themeTint="80"/>
              <w:bottom w:val="dashed" w:sz="4" w:space="0" w:color="7F7F7F" w:themeColor="text1" w:themeTint="80"/>
            </w:tcBorders>
          </w:tcPr>
          <w:p w14:paraId="0317BAE0"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4068E384" w14:textId="77777777" w:rsidR="00F95059" w:rsidRPr="006A7EC7" w:rsidRDefault="00F95059" w:rsidP="005A3FDD">
            <w:pPr>
              <w:pStyle w:val="Tabletext"/>
              <w:rPr>
                <w:bCs/>
              </w:rPr>
            </w:pPr>
            <w:r w:rsidRPr="008A3385">
              <w:rPr>
                <w:bCs/>
              </w:rPr>
              <w:t>(See 437-004-9090)</w:t>
            </w:r>
          </w:p>
        </w:tc>
        <w:tc>
          <w:tcPr>
            <w:tcW w:w="0" w:type="auto"/>
            <w:tcBorders>
              <w:top w:val="dashed" w:sz="4" w:space="0" w:color="7F7F7F" w:themeColor="text1" w:themeTint="80"/>
              <w:bottom w:val="dashed" w:sz="4" w:space="0" w:color="7F7F7F" w:themeColor="text1" w:themeTint="80"/>
            </w:tcBorders>
          </w:tcPr>
          <w:p w14:paraId="12ED0504" w14:textId="77777777" w:rsidR="00F95059" w:rsidRPr="006A7EC7" w:rsidRDefault="00F95059" w:rsidP="005A3FDD">
            <w:pPr>
              <w:pStyle w:val="Tabletext"/>
              <w:rPr>
                <w:bCs/>
              </w:rPr>
            </w:pPr>
          </w:p>
        </w:tc>
      </w:tr>
      <w:tr w:rsidR="00F95059" w:rsidRPr="00F95059" w14:paraId="2F8E46FB"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E95286B" w14:textId="77777777" w:rsidR="00F95059" w:rsidRPr="0089475E" w:rsidRDefault="00F95059" w:rsidP="005A3FDD">
            <w:pPr>
              <w:pStyle w:val="Tabletext"/>
              <w:jc w:val="left"/>
              <w:rPr>
                <w:bCs/>
              </w:rPr>
            </w:pPr>
            <w:r w:rsidRPr="008A3385">
              <w:rPr>
                <w:bCs/>
              </w:rPr>
              <w:t>2-Aminoethanol, see Ethanolamine</w:t>
            </w:r>
          </w:p>
        </w:tc>
        <w:tc>
          <w:tcPr>
            <w:tcW w:w="758" w:type="pct"/>
            <w:tcBorders>
              <w:top w:val="dashed" w:sz="4" w:space="0" w:color="7F7F7F" w:themeColor="text1" w:themeTint="80"/>
              <w:bottom w:val="dashed" w:sz="4" w:space="0" w:color="7F7F7F" w:themeColor="text1" w:themeTint="80"/>
            </w:tcBorders>
          </w:tcPr>
          <w:p w14:paraId="3B3C9678" w14:textId="77777777" w:rsidR="00F95059" w:rsidRPr="006A7EC7"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1E654E57"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2F7B23CB" w14:textId="77777777" w:rsidR="00F95059" w:rsidRPr="006A7EC7"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2218E177" w14:textId="77777777" w:rsidR="00F95059" w:rsidRPr="006A7EC7" w:rsidRDefault="00F95059" w:rsidP="005A3FDD">
            <w:pPr>
              <w:pStyle w:val="Tabletext"/>
              <w:rPr>
                <w:bCs/>
              </w:rPr>
            </w:pPr>
          </w:p>
        </w:tc>
      </w:tr>
      <w:tr w:rsidR="00F95059" w:rsidRPr="00F95059" w14:paraId="22027A1A"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045E03B" w14:textId="77777777" w:rsidR="00F95059" w:rsidRPr="0089475E" w:rsidRDefault="00F95059" w:rsidP="005A3FDD">
            <w:pPr>
              <w:pStyle w:val="Tabletext"/>
              <w:jc w:val="left"/>
              <w:rPr>
                <w:bCs/>
              </w:rPr>
            </w:pPr>
            <w:r w:rsidRPr="008A3385">
              <w:rPr>
                <w:bCs/>
              </w:rPr>
              <w:t>2-Aminopyridine</w:t>
            </w:r>
          </w:p>
        </w:tc>
        <w:tc>
          <w:tcPr>
            <w:tcW w:w="758" w:type="pct"/>
            <w:tcBorders>
              <w:top w:val="dashed" w:sz="4" w:space="0" w:color="7F7F7F" w:themeColor="text1" w:themeTint="80"/>
              <w:bottom w:val="dashed" w:sz="4" w:space="0" w:color="7F7F7F" w:themeColor="text1" w:themeTint="80"/>
            </w:tcBorders>
          </w:tcPr>
          <w:p w14:paraId="13B7F122" w14:textId="77777777" w:rsidR="00F95059" w:rsidRPr="006A7EC7" w:rsidRDefault="00F95059" w:rsidP="005A3FDD">
            <w:pPr>
              <w:pStyle w:val="Tabletext"/>
              <w:rPr>
                <w:bCs/>
              </w:rPr>
            </w:pPr>
            <w:r w:rsidRPr="008A3385">
              <w:rPr>
                <w:bCs/>
              </w:rPr>
              <w:t>504-29-0</w:t>
            </w:r>
          </w:p>
        </w:tc>
        <w:tc>
          <w:tcPr>
            <w:tcW w:w="895" w:type="pct"/>
            <w:tcBorders>
              <w:top w:val="dashed" w:sz="4" w:space="0" w:color="7F7F7F" w:themeColor="text1" w:themeTint="80"/>
              <w:bottom w:val="dashed" w:sz="4" w:space="0" w:color="7F7F7F" w:themeColor="text1" w:themeTint="80"/>
            </w:tcBorders>
          </w:tcPr>
          <w:p w14:paraId="12AA5396" w14:textId="77777777" w:rsidR="00F95059" w:rsidRPr="006A7EC7" w:rsidRDefault="00F95059" w:rsidP="005A3FDD">
            <w:pPr>
              <w:pStyle w:val="Tabletext"/>
              <w:rPr>
                <w:bCs/>
              </w:rPr>
            </w:pPr>
            <w:r w:rsidRPr="008A3385">
              <w:rPr>
                <w:bCs/>
              </w:rPr>
              <w:t>0.5</w:t>
            </w:r>
          </w:p>
        </w:tc>
        <w:tc>
          <w:tcPr>
            <w:tcW w:w="931" w:type="pct"/>
            <w:tcBorders>
              <w:top w:val="dashed" w:sz="4" w:space="0" w:color="7F7F7F" w:themeColor="text1" w:themeTint="80"/>
              <w:bottom w:val="dashed" w:sz="4" w:space="0" w:color="7F7F7F" w:themeColor="text1" w:themeTint="80"/>
            </w:tcBorders>
          </w:tcPr>
          <w:p w14:paraId="2B55661C" w14:textId="77777777" w:rsidR="00F95059" w:rsidRPr="006A7EC7" w:rsidRDefault="00F95059" w:rsidP="005A3FDD">
            <w:pPr>
              <w:pStyle w:val="Tabletext"/>
              <w:rPr>
                <w:bCs/>
              </w:rPr>
            </w:pPr>
            <w:r w:rsidRPr="008A3385">
              <w:rPr>
                <w:bCs/>
              </w:rPr>
              <w:t>2</w:t>
            </w:r>
          </w:p>
        </w:tc>
        <w:tc>
          <w:tcPr>
            <w:tcW w:w="0" w:type="auto"/>
            <w:tcBorders>
              <w:top w:val="dashed" w:sz="4" w:space="0" w:color="7F7F7F" w:themeColor="text1" w:themeTint="80"/>
              <w:bottom w:val="dashed" w:sz="4" w:space="0" w:color="7F7F7F" w:themeColor="text1" w:themeTint="80"/>
            </w:tcBorders>
          </w:tcPr>
          <w:p w14:paraId="063B0A30" w14:textId="77777777" w:rsidR="00F95059" w:rsidRPr="006A7EC7" w:rsidRDefault="00F95059" w:rsidP="005A3FDD">
            <w:pPr>
              <w:pStyle w:val="Tabletext"/>
              <w:rPr>
                <w:bCs/>
              </w:rPr>
            </w:pPr>
          </w:p>
        </w:tc>
      </w:tr>
      <w:tr w:rsidR="00F95059" w:rsidRPr="001C6EFD" w14:paraId="52AF4472"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41306CB" w14:textId="77777777" w:rsidR="00F95059" w:rsidRPr="001C6EFD" w:rsidRDefault="00F95059" w:rsidP="005A3FDD">
            <w:pPr>
              <w:pStyle w:val="Tabletext"/>
              <w:jc w:val="left"/>
              <w:rPr>
                <w:b/>
              </w:rPr>
            </w:pPr>
            <w:r w:rsidRPr="001C6EFD">
              <w:rPr>
                <w:b/>
              </w:rPr>
              <w:lastRenderedPageBreak/>
              <w:t>Ammonia</w:t>
            </w:r>
          </w:p>
        </w:tc>
        <w:tc>
          <w:tcPr>
            <w:tcW w:w="758" w:type="pct"/>
            <w:tcBorders>
              <w:top w:val="dashed" w:sz="4" w:space="0" w:color="7F7F7F" w:themeColor="text1" w:themeTint="80"/>
              <w:bottom w:val="dashed" w:sz="4" w:space="0" w:color="7F7F7F" w:themeColor="text1" w:themeTint="80"/>
            </w:tcBorders>
          </w:tcPr>
          <w:p w14:paraId="78F8814B" w14:textId="77777777" w:rsidR="00F95059" w:rsidRPr="001C6EFD" w:rsidRDefault="00F95059" w:rsidP="005A3FDD">
            <w:pPr>
              <w:pStyle w:val="Tabletext"/>
              <w:rPr>
                <w:b/>
              </w:rPr>
            </w:pPr>
            <w:r w:rsidRPr="001C6EFD">
              <w:rPr>
                <w:b/>
              </w:rPr>
              <w:t>7664-41-7</w:t>
            </w:r>
          </w:p>
        </w:tc>
        <w:tc>
          <w:tcPr>
            <w:tcW w:w="895" w:type="pct"/>
            <w:tcBorders>
              <w:top w:val="dashed" w:sz="4" w:space="0" w:color="7F7F7F" w:themeColor="text1" w:themeTint="80"/>
              <w:bottom w:val="dashed" w:sz="4" w:space="0" w:color="7F7F7F" w:themeColor="text1" w:themeTint="80"/>
            </w:tcBorders>
          </w:tcPr>
          <w:p w14:paraId="70851B7F" w14:textId="77777777" w:rsidR="00F95059" w:rsidRPr="001C6EFD" w:rsidRDefault="00F95059" w:rsidP="005A3FDD">
            <w:pPr>
              <w:pStyle w:val="Tabletext"/>
              <w:rPr>
                <w:b/>
              </w:rPr>
            </w:pPr>
            <w:r w:rsidRPr="001C6EFD">
              <w:rPr>
                <w:b/>
              </w:rPr>
              <w:t>25</w:t>
            </w:r>
          </w:p>
        </w:tc>
        <w:tc>
          <w:tcPr>
            <w:tcW w:w="931" w:type="pct"/>
            <w:tcBorders>
              <w:top w:val="dashed" w:sz="4" w:space="0" w:color="7F7F7F" w:themeColor="text1" w:themeTint="80"/>
              <w:bottom w:val="dashed" w:sz="4" w:space="0" w:color="7F7F7F" w:themeColor="text1" w:themeTint="80"/>
            </w:tcBorders>
          </w:tcPr>
          <w:p w14:paraId="3D7CBDB7" w14:textId="77777777" w:rsidR="00F95059" w:rsidRPr="001C6EFD" w:rsidRDefault="00F95059" w:rsidP="005A3FDD">
            <w:pPr>
              <w:pStyle w:val="Tabletext"/>
              <w:rPr>
                <w:b/>
              </w:rPr>
            </w:pPr>
            <w:r w:rsidRPr="001C6EFD">
              <w:rPr>
                <w:b/>
              </w:rPr>
              <w:t>18</w:t>
            </w:r>
          </w:p>
        </w:tc>
        <w:tc>
          <w:tcPr>
            <w:tcW w:w="0" w:type="auto"/>
            <w:tcBorders>
              <w:top w:val="dashed" w:sz="4" w:space="0" w:color="7F7F7F" w:themeColor="text1" w:themeTint="80"/>
              <w:bottom w:val="dashed" w:sz="4" w:space="0" w:color="7F7F7F" w:themeColor="text1" w:themeTint="80"/>
            </w:tcBorders>
          </w:tcPr>
          <w:p w14:paraId="7586E294" w14:textId="77777777" w:rsidR="00F95059" w:rsidRPr="001C6EFD" w:rsidRDefault="00F95059" w:rsidP="005A3FDD">
            <w:pPr>
              <w:pStyle w:val="Tabletext"/>
              <w:rPr>
                <w:b/>
              </w:rPr>
            </w:pPr>
          </w:p>
        </w:tc>
      </w:tr>
      <w:tr w:rsidR="00F95059" w:rsidRPr="001C6EFD" w14:paraId="02B9B219"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8E1ACD8" w14:textId="77777777" w:rsidR="00F95059" w:rsidRPr="001C6EFD" w:rsidRDefault="00F95059" w:rsidP="005A3FDD">
            <w:pPr>
              <w:pStyle w:val="Tabletext"/>
              <w:jc w:val="left"/>
              <w:rPr>
                <w:b/>
              </w:rPr>
            </w:pPr>
            <w:r w:rsidRPr="001C6EFD">
              <w:rPr>
                <w:b/>
              </w:rPr>
              <w:t>Ammonium Chloride Fumes</w:t>
            </w:r>
          </w:p>
        </w:tc>
        <w:tc>
          <w:tcPr>
            <w:tcW w:w="758" w:type="pct"/>
            <w:tcBorders>
              <w:top w:val="dashed" w:sz="4" w:space="0" w:color="7F7F7F" w:themeColor="text1" w:themeTint="80"/>
              <w:bottom w:val="dashed" w:sz="4" w:space="0" w:color="7F7F7F" w:themeColor="text1" w:themeTint="80"/>
            </w:tcBorders>
          </w:tcPr>
          <w:p w14:paraId="74B0B5BB" w14:textId="77777777" w:rsidR="00F95059" w:rsidRPr="001C6EFD" w:rsidRDefault="00F95059" w:rsidP="005A3FDD">
            <w:pPr>
              <w:pStyle w:val="Tabletext"/>
              <w:rPr>
                <w:b/>
              </w:rPr>
            </w:pPr>
            <w:r w:rsidRPr="001C6EFD">
              <w:rPr>
                <w:b/>
              </w:rPr>
              <w:t>12125-02-9</w:t>
            </w:r>
          </w:p>
        </w:tc>
        <w:tc>
          <w:tcPr>
            <w:tcW w:w="895" w:type="pct"/>
            <w:tcBorders>
              <w:top w:val="dashed" w:sz="4" w:space="0" w:color="7F7F7F" w:themeColor="text1" w:themeTint="80"/>
              <w:bottom w:val="dashed" w:sz="4" w:space="0" w:color="7F7F7F" w:themeColor="text1" w:themeTint="80"/>
            </w:tcBorders>
          </w:tcPr>
          <w:p w14:paraId="3A38A9EA" w14:textId="77777777" w:rsidR="00F95059" w:rsidRPr="001C6EFD" w:rsidRDefault="00F95059" w:rsidP="005A3FDD">
            <w:pPr>
              <w:pStyle w:val="Tabletext"/>
              <w:rPr>
                <w:b/>
              </w:rPr>
            </w:pPr>
            <w:r w:rsidRPr="001C6EFD">
              <w:rPr>
                <w:b/>
              </w:rPr>
              <w:t>—</w:t>
            </w:r>
          </w:p>
        </w:tc>
        <w:tc>
          <w:tcPr>
            <w:tcW w:w="931" w:type="pct"/>
            <w:tcBorders>
              <w:top w:val="dashed" w:sz="4" w:space="0" w:color="7F7F7F" w:themeColor="text1" w:themeTint="80"/>
              <w:bottom w:val="dashed" w:sz="4" w:space="0" w:color="7F7F7F" w:themeColor="text1" w:themeTint="80"/>
            </w:tcBorders>
          </w:tcPr>
          <w:p w14:paraId="2ADB4DE6" w14:textId="77777777" w:rsidR="00F95059" w:rsidRPr="001C6EFD" w:rsidRDefault="00F95059" w:rsidP="005A3FDD">
            <w:pPr>
              <w:pStyle w:val="Tabletext"/>
              <w:rPr>
                <w:b/>
              </w:rPr>
            </w:pPr>
            <w:r w:rsidRPr="001C6EFD">
              <w:rPr>
                <w:b/>
              </w:rPr>
              <w:t>10</w:t>
            </w:r>
          </w:p>
        </w:tc>
        <w:tc>
          <w:tcPr>
            <w:tcW w:w="0" w:type="auto"/>
            <w:tcBorders>
              <w:top w:val="dashed" w:sz="4" w:space="0" w:color="7F7F7F" w:themeColor="text1" w:themeTint="80"/>
              <w:bottom w:val="dashed" w:sz="4" w:space="0" w:color="7F7F7F" w:themeColor="text1" w:themeTint="80"/>
            </w:tcBorders>
          </w:tcPr>
          <w:p w14:paraId="3A484CDE" w14:textId="77777777" w:rsidR="00F95059" w:rsidRPr="001C6EFD" w:rsidRDefault="00F95059" w:rsidP="005A3FDD">
            <w:pPr>
              <w:pStyle w:val="Tabletext"/>
              <w:rPr>
                <w:b/>
              </w:rPr>
            </w:pPr>
          </w:p>
        </w:tc>
      </w:tr>
      <w:tr w:rsidR="00F95059" w:rsidRPr="001C6EFD" w14:paraId="7DD11818"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8F22D91" w14:textId="77777777" w:rsidR="00F95059" w:rsidRPr="001C6EFD" w:rsidRDefault="00F95059" w:rsidP="005A3FDD">
            <w:pPr>
              <w:pStyle w:val="Tabletext"/>
              <w:jc w:val="left"/>
              <w:rPr>
                <w:b/>
              </w:rPr>
            </w:pPr>
            <w:r w:rsidRPr="001C6EFD">
              <w:rPr>
                <w:b/>
              </w:rPr>
              <w:t>Ammonium sulfamate</w:t>
            </w:r>
          </w:p>
          <w:p w14:paraId="6DCAEE44" w14:textId="77777777" w:rsidR="00F95059" w:rsidRPr="001C6EFD" w:rsidRDefault="00F95059" w:rsidP="005A3FDD">
            <w:pPr>
              <w:pStyle w:val="Tabletext"/>
              <w:ind w:left="720"/>
              <w:jc w:val="left"/>
              <w:rPr>
                <w:b/>
              </w:rPr>
            </w:pPr>
            <w:r w:rsidRPr="001C6EFD">
              <w:rPr>
                <w:b/>
              </w:rPr>
              <w:t>Total Dust</w:t>
            </w:r>
          </w:p>
          <w:p w14:paraId="1D238856" w14:textId="77777777" w:rsidR="00F95059" w:rsidRPr="001C6EFD" w:rsidRDefault="00F95059" w:rsidP="005A3FDD">
            <w:pPr>
              <w:pStyle w:val="Tabletext"/>
              <w:ind w:left="720"/>
              <w:jc w:val="left"/>
              <w:rPr>
                <w:b/>
              </w:rPr>
            </w:pPr>
            <w:r w:rsidRPr="001C6EFD">
              <w:rPr>
                <w:b/>
              </w:rPr>
              <w:t>Respirable Fraction</w:t>
            </w:r>
          </w:p>
        </w:tc>
        <w:tc>
          <w:tcPr>
            <w:tcW w:w="758" w:type="pct"/>
            <w:tcBorders>
              <w:top w:val="dashed" w:sz="4" w:space="0" w:color="7F7F7F" w:themeColor="text1" w:themeTint="80"/>
              <w:bottom w:val="dashed" w:sz="4" w:space="0" w:color="7F7F7F" w:themeColor="text1" w:themeTint="80"/>
            </w:tcBorders>
          </w:tcPr>
          <w:p w14:paraId="773218CA" w14:textId="77777777" w:rsidR="00F95059" w:rsidRPr="001C6EFD" w:rsidRDefault="00F95059" w:rsidP="005A3FDD">
            <w:pPr>
              <w:pStyle w:val="Tabletext"/>
              <w:rPr>
                <w:b/>
              </w:rPr>
            </w:pPr>
            <w:r w:rsidRPr="001C6EFD">
              <w:rPr>
                <w:b/>
              </w:rPr>
              <w:t>7773-06-0</w:t>
            </w:r>
          </w:p>
        </w:tc>
        <w:tc>
          <w:tcPr>
            <w:tcW w:w="895" w:type="pct"/>
            <w:tcBorders>
              <w:top w:val="dashed" w:sz="4" w:space="0" w:color="7F7F7F" w:themeColor="text1" w:themeTint="80"/>
              <w:bottom w:val="dashed" w:sz="4" w:space="0" w:color="7F7F7F" w:themeColor="text1" w:themeTint="80"/>
            </w:tcBorders>
          </w:tcPr>
          <w:p w14:paraId="57EDFD82" w14:textId="77777777" w:rsidR="00F95059" w:rsidRPr="001C6EFD" w:rsidRDefault="00F95059" w:rsidP="005A3FDD">
            <w:pPr>
              <w:pStyle w:val="Tabletext"/>
              <w:rPr>
                <w:b/>
              </w:rPr>
            </w:pPr>
          </w:p>
          <w:p w14:paraId="60235571" w14:textId="77777777" w:rsidR="00F95059" w:rsidRPr="001C6EFD" w:rsidRDefault="00F95059" w:rsidP="005A3FDD">
            <w:pPr>
              <w:pStyle w:val="Tabletext"/>
              <w:rPr>
                <w:b/>
              </w:rPr>
            </w:pPr>
            <w:r w:rsidRPr="001C6EFD">
              <w:rPr>
                <w:b/>
              </w:rPr>
              <w:t>—</w:t>
            </w:r>
          </w:p>
          <w:p w14:paraId="4691BB7F" w14:textId="77777777" w:rsidR="00F95059" w:rsidRPr="001C6EFD" w:rsidRDefault="00F95059" w:rsidP="005A3FDD">
            <w:pPr>
              <w:pStyle w:val="Tabletext"/>
              <w:rPr>
                <w:b/>
              </w:rPr>
            </w:pPr>
            <w:r w:rsidRPr="001C6EFD">
              <w:rPr>
                <w:b/>
              </w:rPr>
              <w:t>—</w:t>
            </w:r>
          </w:p>
        </w:tc>
        <w:tc>
          <w:tcPr>
            <w:tcW w:w="931" w:type="pct"/>
            <w:tcBorders>
              <w:top w:val="dashed" w:sz="4" w:space="0" w:color="7F7F7F" w:themeColor="text1" w:themeTint="80"/>
              <w:bottom w:val="dashed" w:sz="4" w:space="0" w:color="7F7F7F" w:themeColor="text1" w:themeTint="80"/>
            </w:tcBorders>
          </w:tcPr>
          <w:p w14:paraId="5FD2E31B" w14:textId="77777777" w:rsidR="00F95059" w:rsidRPr="001C6EFD" w:rsidRDefault="00F95059" w:rsidP="005A3FDD">
            <w:pPr>
              <w:pStyle w:val="Tabletext"/>
              <w:rPr>
                <w:b/>
              </w:rPr>
            </w:pPr>
          </w:p>
          <w:p w14:paraId="385F7932" w14:textId="77777777" w:rsidR="00F95059" w:rsidRPr="001C6EFD" w:rsidRDefault="00F95059" w:rsidP="005A3FDD">
            <w:pPr>
              <w:pStyle w:val="Tabletext"/>
              <w:rPr>
                <w:b/>
              </w:rPr>
            </w:pPr>
            <w:r w:rsidRPr="001C6EFD">
              <w:rPr>
                <w:b/>
              </w:rPr>
              <w:t>10</w:t>
            </w:r>
          </w:p>
          <w:p w14:paraId="41B94CB4" w14:textId="77777777" w:rsidR="00F95059" w:rsidRPr="001C6EFD" w:rsidRDefault="00F95059" w:rsidP="005A3FDD">
            <w:pPr>
              <w:pStyle w:val="Tabletext"/>
              <w:rPr>
                <w:b/>
              </w:rPr>
            </w:pPr>
            <w:r w:rsidRPr="001C6EFD">
              <w:rPr>
                <w:b/>
              </w:rPr>
              <w:t>5</w:t>
            </w:r>
          </w:p>
        </w:tc>
        <w:tc>
          <w:tcPr>
            <w:tcW w:w="0" w:type="auto"/>
            <w:tcBorders>
              <w:top w:val="dashed" w:sz="4" w:space="0" w:color="7F7F7F" w:themeColor="text1" w:themeTint="80"/>
              <w:bottom w:val="dashed" w:sz="4" w:space="0" w:color="7F7F7F" w:themeColor="text1" w:themeTint="80"/>
            </w:tcBorders>
          </w:tcPr>
          <w:p w14:paraId="7CC0718D" w14:textId="77777777" w:rsidR="00F95059" w:rsidRPr="001C6EFD" w:rsidRDefault="00F95059" w:rsidP="005A3FDD">
            <w:pPr>
              <w:pStyle w:val="Tabletext"/>
              <w:rPr>
                <w:b/>
              </w:rPr>
            </w:pPr>
          </w:p>
        </w:tc>
      </w:tr>
      <w:tr w:rsidR="00F95059" w:rsidRPr="00F95059" w14:paraId="6E798D49"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99643E2" w14:textId="77777777" w:rsidR="00F95059" w:rsidRPr="0089475E" w:rsidRDefault="00F95059" w:rsidP="005A3FDD">
            <w:pPr>
              <w:pStyle w:val="Tabletext"/>
              <w:jc w:val="left"/>
              <w:rPr>
                <w:bCs/>
              </w:rPr>
            </w:pPr>
            <w:r w:rsidRPr="008A3385">
              <w:rPr>
                <w:bCs/>
              </w:rPr>
              <w:t>n-Amyl acetate</w:t>
            </w:r>
          </w:p>
        </w:tc>
        <w:tc>
          <w:tcPr>
            <w:tcW w:w="758" w:type="pct"/>
            <w:tcBorders>
              <w:top w:val="dashed" w:sz="4" w:space="0" w:color="7F7F7F" w:themeColor="text1" w:themeTint="80"/>
              <w:bottom w:val="dashed" w:sz="4" w:space="0" w:color="7F7F7F" w:themeColor="text1" w:themeTint="80"/>
            </w:tcBorders>
          </w:tcPr>
          <w:p w14:paraId="74B715FB" w14:textId="77777777" w:rsidR="00F95059" w:rsidRPr="006A7EC7" w:rsidRDefault="00F95059" w:rsidP="005A3FDD">
            <w:pPr>
              <w:pStyle w:val="Tabletext"/>
              <w:rPr>
                <w:bCs/>
              </w:rPr>
            </w:pPr>
            <w:r w:rsidRPr="008A3385">
              <w:rPr>
                <w:bCs/>
              </w:rPr>
              <w:t>628-63-7</w:t>
            </w:r>
          </w:p>
        </w:tc>
        <w:tc>
          <w:tcPr>
            <w:tcW w:w="895" w:type="pct"/>
            <w:tcBorders>
              <w:top w:val="dashed" w:sz="4" w:space="0" w:color="7F7F7F" w:themeColor="text1" w:themeTint="80"/>
              <w:bottom w:val="dashed" w:sz="4" w:space="0" w:color="7F7F7F" w:themeColor="text1" w:themeTint="80"/>
            </w:tcBorders>
          </w:tcPr>
          <w:p w14:paraId="2ED33911" w14:textId="77777777" w:rsidR="00F95059" w:rsidRPr="006A7EC7" w:rsidRDefault="00F95059" w:rsidP="005A3FDD">
            <w:pPr>
              <w:pStyle w:val="Tabletext"/>
              <w:rPr>
                <w:bCs/>
              </w:rPr>
            </w:pPr>
            <w:r w:rsidRPr="008A3385">
              <w:rPr>
                <w:bCs/>
              </w:rPr>
              <w:t>100</w:t>
            </w:r>
          </w:p>
        </w:tc>
        <w:tc>
          <w:tcPr>
            <w:tcW w:w="931" w:type="pct"/>
            <w:tcBorders>
              <w:top w:val="dashed" w:sz="4" w:space="0" w:color="7F7F7F" w:themeColor="text1" w:themeTint="80"/>
              <w:bottom w:val="dashed" w:sz="4" w:space="0" w:color="7F7F7F" w:themeColor="text1" w:themeTint="80"/>
            </w:tcBorders>
          </w:tcPr>
          <w:p w14:paraId="784116D1" w14:textId="77777777" w:rsidR="00F95059" w:rsidRPr="006A7EC7" w:rsidRDefault="00F95059" w:rsidP="005A3FDD">
            <w:pPr>
              <w:pStyle w:val="Tabletext"/>
              <w:rPr>
                <w:bCs/>
              </w:rPr>
            </w:pPr>
            <w:r w:rsidRPr="008A3385">
              <w:rPr>
                <w:bCs/>
              </w:rPr>
              <w:t>525</w:t>
            </w:r>
          </w:p>
        </w:tc>
        <w:tc>
          <w:tcPr>
            <w:tcW w:w="0" w:type="auto"/>
            <w:tcBorders>
              <w:top w:val="dashed" w:sz="4" w:space="0" w:color="7F7F7F" w:themeColor="text1" w:themeTint="80"/>
              <w:bottom w:val="dashed" w:sz="4" w:space="0" w:color="7F7F7F" w:themeColor="text1" w:themeTint="80"/>
            </w:tcBorders>
          </w:tcPr>
          <w:p w14:paraId="7415415D" w14:textId="77777777" w:rsidR="00F95059" w:rsidRPr="006A7EC7" w:rsidRDefault="00F95059" w:rsidP="005A3FDD">
            <w:pPr>
              <w:pStyle w:val="Tabletext"/>
              <w:rPr>
                <w:bCs/>
              </w:rPr>
            </w:pPr>
          </w:p>
        </w:tc>
      </w:tr>
      <w:tr w:rsidR="00F95059" w:rsidRPr="00F95059" w14:paraId="4F0A8359"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82E1724" w14:textId="77777777" w:rsidR="00F95059" w:rsidRPr="0089475E" w:rsidRDefault="00F95059" w:rsidP="005A3FDD">
            <w:pPr>
              <w:pStyle w:val="Tabletext"/>
              <w:jc w:val="left"/>
              <w:rPr>
                <w:bCs/>
              </w:rPr>
            </w:pPr>
            <w:r w:rsidRPr="008A3385">
              <w:rPr>
                <w:bCs/>
              </w:rPr>
              <w:t>Sec-Amyl acetate</w:t>
            </w:r>
          </w:p>
        </w:tc>
        <w:tc>
          <w:tcPr>
            <w:tcW w:w="758" w:type="pct"/>
            <w:tcBorders>
              <w:top w:val="dashed" w:sz="4" w:space="0" w:color="7F7F7F" w:themeColor="text1" w:themeTint="80"/>
              <w:bottom w:val="dashed" w:sz="4" w:space="0" w:color="7F7F7F" w:themeColor="text1" w:themeTint="80"/>
            </w:tcBorders>
          </w:tcPr>
          <w:p w14:paraId="2B3A9007" w14:textId="77777777" w:rsidR="00F95059" w:rsidRPr="006A7EC7" w:rsidRDefault="00F95059" w:rsidP="005A3FDD">
            <w:pPr>
              <w:pStyle w:val="Tabletext"/>
              <w:rPr>
                <w:bCs/>
              </w:rPr>
            </w:pPr>
            <w:r w:rsidRPr="008A3385">
              <w:rPr>
                <w:bCs/>
              </w:rPr>
              <w:t>626-38-0</w:t>
            </w:r>
          </w:p>
        </w:tc>
        <w:tc>
          <w:tcPr>
            <w:tcW w:w="895" w:type="pct"/>
            <w:tcBorders>
              <w:top w:val="dashed" w:sz="4" w:space="0" w:color="7F7F7F" w:themeColor="text1" w:themeTint="80"/>
              <w:bottom w:val="dashed" w:sz="4" w:space="0" w:color="7F7F7F" w:themeColor="text1" w:themeTint="80"/>
            </w:tcBorders>
          </w:tcPr>
          <w:p w14:paraId="00B42F1E" w14:textId="77777777" w:rsidR="00F95059" w:rsidRPr="006A7EC7" w:rsidRDefault="00F95059" w:rsidP="005A3FDD">
            <w:pPr>
              <w:pStyle w:val="Tabletext"/>
              <w:rPr>
                <w:bCs/>
              </w:rPr>
            </w:pPr>
            <w:r w:rsidRPr="008A3385">
              <w:rPr>
                <w:bCs/>
              </w:rPr>
              <w:t>125</w:t>
            </w:r>
          </w:p>
        </w:tc>
        <w:tc>
          <w:tcPr>
            <w:tcW w:w="931" w:type="pct"/>
            <w:tcBorders>
              <w:top w:val="dashed" w:sz="4" w:space="0" w:color="7F7F7F" w:themeColor="text1" w:themeTint="80"/>
              <w:bottom w:val="dashed" w:sz="4" w:space="0" w:color="7F7F7F" w:themeColor="text1" w:themeTint="80"/>
            </w:tcBorders>
          </w:tcPr>
          <w:p w14:paraId="1B804BD2" w14:textId="77777777" w:rsidR="00F95059" w:rsidRPr="006A7EC7" w:rsidRDefault="00F95059" w:rsidP="005A3FDD">
            <w:pPr>
              <w:pStyle w:val="Tabletext"/>
              <w:rPr>
                <w:bCs/>
              </w:rPr>
            </w:pPr>
            <w:r w:rsidRPr="008A3385">
              <w:rPr>
                <w:bCs/>
              </w:rPr>
              <w:t>650</w:t>
            </w:r>
          </w:p>
        </w:tc>
        <w:tc>
          <w:tcPr>
            <w:tcW w:w="0" w:type="auto"/>
            <w:tcBorders>
              <w:top w:val="dashed" w:sz="4" w:space="0" w:color="7F7F7F" w:themeColor="text1" w:themeTint="80"/>
              <w:bottom w:val="dashed" w:sz="4" w:space="0" w:color="7F7F7F" w:themeColor="text1" w:themeTint="80"/>
            </w:tcBorders>
          </w:tcPr>
          <w:p w14:paraId="23E97A6E" w14:textId="77777777" w:rsidR="00F95059" w:rsidRPr="006A7EC7" w:rsidRDefault="00F95059" w:rsidP="005A3FDD">
            <w:pPr>
              <w:pStyle w:val="Tabletext"/>
              <w:rPr>
                <w:bCs/>
              </w:rPr>
            </w:pPr>
          </w:p>
        </w:tc>
      </w:tr>
      <w:tr w:rsidR="00F95059" w:rsidRPr="00F95059" w14:paraId="2B756470"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15DC40F" w14:textId="77777777" w:rsidR="00F95059" w:rsidRPr="0089475E" w:rsidRDefault="00F95059" w:rsidP="005A3FDD">
            <w:pPr>
              <w:pStyle w:val="Tabletext"/>
              <w:jc w:val="left"/>
              <w:rPr>
                <w:bCs/>
              </w:rPr>
            </w:pPr>
            <w:r w:rsidRPr="008A3385">
              <w:rPr>
                <w:bCs/>
              </w:rPr>
              <w:t>Aniline and homologs</w:t>
            </w:r>
          </w:p>
        </w:tc>
        <w:tc>
          <w:tcPr>
            <w:tcW w:w="758" w:type="pct"/>
            <w:tcBorders>
              <w:top w:val="dashed" w:sz="4" w:space="0" w:color="7F7F7F" w:themeColor="text1" w:themeTint="80"/>
              <w:bottom w:val="dashed" w:sz="4" w:space="0" w:color="7F7F7F" w:themeColor="text1" w:themeTint="80"/>
            </w:tcBorders>
          </w:tcPr>
          <w:p w14:paraId="653769FC" w14:textId="77777777" w:rsidR="00F95059" w:rsidRPr="006A7EC7" w:rsidRDefault="00F95059" w:rsidP="005A3FDD">
            <w:pPr>
              <w:pStyle w:val="Tabletext"/>
              <w:rPr>
                <w:bCs/>
              </w:rPr>
            </w:pPr>
            <w:r w:rsidRPr="008A3385">
              <w:rPr>
                <w:bCs/>
              </w:rPr>
              <w:t>62-53-3</w:t>
            </w:r>
          </w:p>
        </w:tc>
        <w:tc>
          <w:tcPr>
            <w:tcW w:w="895" w:type="pct"/>
            <w:tcBorders>
              <w:top w:val="dashed" w:sz="4" w:space="0" w:color="7F7F7F" w:themeColor="text1" w:themeTint="80"/>
              <w:bottom w:val="dashed" w:sz="4" w:space="0" w:color="7F7F7F" w:themeColor="text1" w:themeTint="80"/>
            </w:tcBorders>
          </w:tcPr>
          <w:p w14:paraId="19E9D007" w14:textId="77777777" w:rsidR="00F95059" w:rsidRPr="006A7EC7" w:rsidRDefault="00F95059" w:rsidP="005A3FDD">
            <w:pPr>
              <w:pStyle w:val="Tabletext"/>
              <w:rPr>
                <w:bCs/>
              </w:rPr>
            </w:pPr>
            <w:r w:rsidRPr="008A3385">
              <w:rPr>
                <w:bCs/>
              </w:rPr>
              <w:t>5</w:t>
            </w:r>
          </w:p>
        </w:tc>
        <w:tc>
          <w:tcPr>
            <w:tcW w:w="931" w:type="pct"/>
            <w:tcBorders>
              <w:top w:val="dashed" w:sz="4" w:space="0" w:color="7F7F7F" w:themeColor="text1" w:themeTint="80"/>
              <w:bottom w:val="dashed" w:sz="4" w:space="0" w:color="7F7F7F" w:themeColor="text1" w:themeTint="80"/>
            </w:tcBorders>
          </w:tcPr>
          <w:p w14:paraId="39DE4A1A" w14:textId="77777777" w:rsidR="00F95059" w:rsidRPr="006A7EC7" w:rsidRDefault="00F95059" w:rsidP="005A3FDD">
            <w:pPr>
              <w:pStyle w:val="Tabletext"/>
              <w:rPr>
                <w:bCs/>
              </w:rPr>
            </w:pPr>
            <w:r w:rsidRPr="008A3385">
              <w:rPr>
                <w:bCs/>
              </w:rPr>
              <w:t>19</w:t>
            </w:r>
          </w:p>
        </w:tc>
        <w:tc>
          <w:tcPr>
            <w:tcW w:w="0" w:type="auto"/>
            <w:tcBorders>
              <w:top w:val="dashed" w:sz="4" w:space="0" w:color="7F7F7F" w:themeColor="text1" w:themeTint="80"/>
              <w:bottom w:val="dashed" w:sz="4" w:space="0" w:color="7F7F7F" w:themeColor="text1" w:themeTint="80"/>
            </w:tcBorders>
          </w:tcPr>
          <w:p w14:paraId="1FCD8BB5" w14:textId="77777777" w:rsidR="00F95059" w:rsidRPr="006A7EC7" w:rsidRDefault="00F95059" w:rsidP="005A3FDD">
            <w:pPr>
              <w:pStyle w:val="Tabletext"/>
              <w:rPr>
                <w:bCs/>
              </w:rPr>
            </w:pPr>
            <w:r w:rsidRPr="008A3385">
              <w:rPr>
                <w:bCs/>
              </w:rPr>
              <w:t>X</w:t>
            </w:r>
          </w:p>
        </w:tc>
      </w:tr>
      <w:tr w:rsidR="00F95059" w:rsidRPr="00F95059" w14:paraId="4E71658A"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19AF3AE" w14:textId="77777777" w:rsidR="00F95059" w:rsidRPr="0089475E" w:rsidRDefault="00F95059" w:rsidP="005A3FDD">
            <w:pPr>
              <w:pStyle w:val="Tabletext"/>
              <w:jc w:val="left"/>
              <w:rPr>
                <w:bCs/>
              </w:rPr>
            </w:pPr>
            <w:r w:rsidRPr="008A3385">
              <w:rPr>
                <w:bCs/>
              </w:rPr>
              <w:t>Anisidine (o, p-isomers)</w:t>
            </w:r>
          </w:p>
        </w:tc>
        <w:tc>
          <w:tcPr>
            <w:tcW w:w="758" w:type="pct"/>
            <w:tcBorders>
              <w:top w:val="dashed" w:sz="4" w:space="0" w:color="7F7F7F" w:themeColor="text1" w:themeTint="80"/>
              <w:bottom w:val="dashed" w:sz="4" w:space="0" w:color="7F7F7F" w:themeColor="text1" w:themeTint="80"/>
            </w:tcBorders>
          </w:tcPr>
          <w:p w14:paraId="40832FA1" w14:textId="77777777" w:rsidR="00F95059" w:rsidRPr="006A7EC7" w:rsidRDefault="00F95059" w:rsidP="005A3FDD">
            <w:pPr>
              <w:pStyle w:val="Tabletext"/>
              <w:rPr>
                <w:bCs/>
              </w:rPr>
            </w:pPr>
            <w:r w:rsidRPr="008A3385">
              <w:rPr>
                <w:bCs/>
              </w:rPr>
              <w:t>29191-52-4</w:t>
            </w:r>
          </w:p>
        </w:tc>
        <w:tc>
          <w:tcPr>
            <w:tcW w:w="895" w:type="pct"/>
            <w:tcBorders>
              <w:top w:val="dashed" w:sz="4" w:space="0" w:color="7F7F7F" w:themeColor="text1" w:themeTint="80"/>
              <w:bottom w:val="dashed" w:sz="4" w:space="0" w:color="7F7F7F" w:themeColor="text1" w:themeTint="80"/>
            </w:tcBorders>
          </w:tcPr>
          <w:p w14:paraId="03C71007"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06BE9C89" w14:textId="77777777" w:rsidR="00F95059" w:rsidRPr="006A7EC7" w:rsidRDefault="00F95059" w:rsidP="005A3FDD">
            <w:pPr>
              <w:pStyle w:val="Tabletext"/>
              <w:rPr>
                <w:bCs/>
              </w:rPr>
            </w:pPr>
            <w:r w:rsidRPr="008A3385">
              <w:rPr>
                <w:bCs/>
              </w:rPr>
              <w:t>0.5</w:t>
            </w:r>
          </w:p>
        </w:tc>
        <w:tc>
          <w:tcPr>
            <w:tcW w:w="0" w:type="auto"/>
            <w:tcBorders>
              <w:top w:val="dashed" w:sz="4" w:space="0" w:color="7F7F7F" w:themeColor="text1" w:themeTint="80"/>
              <w:bottom w:val="dashed" w:sz="4" w:space="0" w:color="7F7F7F" w:themeColor="text1" w:themeTint="80"/>
            </w:tcBorders>
          </w:tcPr>
          <w:p w14:paraId="5987EBE4" w14:textId="77777777" w:rsidR="00F95059" w:rsidRPr="006A7EC7" w:rsidRDefault="00F95059" w:rsidP="005A3FDD">
            <w:pPr>
              <w:pStyle w:val="Tabletext"/>
              <w:rPr>
                <w:bCs/>
              </w:rPr>
            </w:pPr>
            <w:r w:rsidRPr="008A3385">
              <w:rPr>
                <w:bCs/>
              </w:rPr>
              <w:t>X</w:t>
            </w:r>
          </w:p>
        </w:tc>
      </w:tr>
      <w:tr w:rsidR="00F95059" w:rsidRPr="00F95059" w14:paraId="0D5CD7F5"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F51458F" w14:textId="77777777" w:rsidR="00F95059" w:rsidRPr="0089475E" w:rsidRDefault="00F95059" w:rsidP="005A3FDD">
            <w:pPr>
              <w:pStyle w:val="Tabletext"/>
              <w:jc w:val="left"/>
              <w:rPr>
                <w:bCs/>
              </w:rPr>
            </w:pPr>
            <w:r w:rsidRPr="008A3385">
              <w:rPr>
                <w:bCs/>
              </w:rPr>
              <w:t>Antimony &amp; Compounds (as Sb)</w:t>
            </w:r>
          </w:p>
        </w:tc>
        <w:tc>
          <w:tcPr>
            <w:tcW w:w="758" w:type="pct"/>
            <w:tcBorders>
              <w:top w:val="dashed" w:sz="4" w:space="0" w:color="7F7F7F" w:themeColor="text1" w:themeTint="80"/>
              <w:bottom w:val="dashed" w:sz="4" w:space="0" w:color="7F7F7F" w:themeColor="text1" w:themeTint="80"/>
            </w:tcBorders>
          </w:tcPr>
          <w:p w14:paraId="1BE66468" w14:textId="77777777" w:rsidR="00F95059" w:rsidRPr="006A7EC7" w:rsidRDefault="00F95059" w:rsidP="005A3FDD">
            <w:pPr>
              <w:pStyle w:val="Tabletext"/>
              <w:rPr>
                <w:bCs/>
              </w:rPr>
            </w:pPr>
            <w:r w:rsidRPr="008A3385">
              <w:rPr>
                <w:bCs/>
              </w:rPr>
              <w:t>7440-36-0</w:t>
            </w:r>
          </w:p>
        </w:tc>
        <w:tc>
          <w:tcPr>
            <w:tcW w:w="895" w:type="pct"/>
            <w:tcBorders>
              <w:top w:val="dashed" w:sz="4" w:space="0" w:color="7F7F7F" w:themeColor="text1" w:themeTint="80"/>
              <w:bottom w:val="dashed" w:sz="4" w:space="0" w:color="7F7F7F" w:themeColor="text1" w:themeTint="80"/>
            </w:tcBorders>
          </w:tcPr>
          <w:p w14:paraId="70A69B28" w14:textId="77777777" w:rsidR="00F95059" w:rsidRPr="006A7EC7"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429B4245" w14:textId="77777777" w:rsidR="00F95059" w:rsidRPr="006A7EC7" w:rsidRDefault="00F95059" w:rsidP="005A3FDD">
            <w:pPr>
              <w:pStyle w:val="Tabletext"/>
              <w:rPr>
                <w:bCs/>
              </w:rPr>
            </w:pPr>
            <w:r w:rsidRPr="008A3385">
              <w:rPr>
                <w:bCs/>
              </w:rPr>
              <w:t>0.5</w:t>
            </w:r>
          </w:p>
        </w:tc>
        <w:tc>
          <w:tcPr>
            <w:tcW w:w="0" w:type="auto"/>
            <w:tcBorders>
              <w:top w:val="dashed" w:sz="4" w:space="0" w:color="7F7F7F" w:themeColor="text1" w:themeTint="80"/>
              <w:bottom w:val="dashed" w:sz="4" w:space="0" w:color="7F7F7F" w:themeColor="text1" w:themeTint="80"/>
            </w:tcBorders>
          </w:tcPr>
          <w:p w14:paraId="594A2AE7" w14:textId="77777777" w:rsidR="00F95059" w:rsidRPr="006A7EC7" w:rsidRDefault="00F95059" w:rsidP="005A3FDD">
            <w:pPr>
              <w:pStyle w:val="Tabletext"/>
              <w:rPr>
                <w:bCs/>
              </w:rPr>
            </w:pPr>
          </w:p>
        </w:tc>
      </w:tr>
      <w:tr w:rsidR="00F95059" w:rsidRPr="00F95059" w14:paraId="2C490A2E"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DD58508" w14:textId="77777777" w:rsidR="00F95059" w:rsidRPr="0089475E" w:rsidRDefault="00F95059" w:rsidP="005A3FDD">
            <w:pPr>
              <w:pStyle w:val="Tabletext"/>
              <w:jc w:val="left"/>
              <w:rPr>
                <w:bCs/>
              </w:rPr>
            </w:pPr>
            <w:r w:rsidRPr="008A3385">
              <w:rPr>
                <w:bCs/>
              </w:rPr>
              <w:t>ANTU (alpha Naphthylthiourea)</w:t>
            </w:r>
          </w:p>
        </w:tc>
        <w:tc>
          <w:tcPr>
            <w:tcW w:w="758" w:type="pct"/>
            <w:tcBorders>
              <w:top w:val="dashed" w:sz="4" w:space="0" w:color="7F7F7F" w:themeColor="text1" w:themeTint="80"/>
              <w:bottom w:val="dashed" w:sz="4" w:space="0" w:color="7F7F7F" w:themeColor="text1" w:themeTint="80"/>
            </w:tcBorders>
          </w:tcPr>
          <w:p w14:paraId="435D5222" w14:textId="77777777" w:rsidR="00F95059" w:rsidRPr="006A7EC7" w:rsidRDefault="00F95059" w:rsidP="005A3FDD">
            <w:pPr>
              <w:pStyle w:val="Tabletext"/>
              <w:rPr>
                <w:bCs/>
              </w:rPr>
            </w:pPr>
            <w:r w:rsidRPr="008A3385">
              <w:rPr>
                <w:bCs/>
              </w:rPr>
              <w:t>86-88-4</w:t>
            </w:r>
          </w:p>
        </w:tc>
        <w:tc>
          <w:tcPr>
            <w:tcW w:w="895" w:type="pct"/>
            <w:tcBorders>
              <w:top w:val="dashed" w:sz="4" w:space="0" w:color="7F7F7F" w:themeColor="text1" w:themeTint="80"/>
              <w:bottom w:val="dashed" w:sz="4" w:space="0" w:color="7F7F7F" w:themeColor="text1" w:themeTint="80"/>
            </w:tcBorders>
          </w:tcPr>
          <w:p w14:paraId="6E24AE1A" w14:textId="77777777" w:rsidR="00F95059" w:rsidRPr="006A7EC7"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10380DCA" w14:textId="77777777" w:rsidR="00F95059" w:rsidRPr="006A7EC7" w:rsidRDefault="00F95059" w:rsidP="005A3FDD">
            <w:pPr>
              <w:pStyle w:val="Tabletext"/>
              <w:rPr>
                <w:bCs/>
              </w:rPr>
            </w:pPr>
            <w:r w:rsidRPr="008A3385">
              <w:rPr>
                <w:bCs/>
              </w:rPr>
              <w:t>0.3</w:t>
            </w:r>
          </w:p>
        </w:tc>
        <w:tc>
          <w:tcPr>
            <w:tcW w:w="0" w:type="auto"/>
            <w:tcBorders>
              <w:top w:val="dashed" w:sz="4" w:space="0" w:color="7F7F7F" w:themeColor="text1" w:themeTint="80"/>
              <w:bottom w:val="dashed" w:sz="4" w:space="0" w:color="7F7F7F" w:themeColor="text1" w:themeTint="80"/>
            </w:tcBorders>
          </w:tcPr>
          <w:p w14:paraId="5175B90D" w14:textId="77777777" w:rsidR="00F95059" w:rsidRPr="006A7EC7" w:rsidRDefault="00F95059" w:rsidP="005A3FDD">
            <w:pPr>
              <w:pStyle w:val="Tabletext"/>
              <w:rPr>
                <w:bCs/>
              </w:rPr>
            </w:pPr>
          </w:p>
        </w:tc>
      </w:tr>
      <w:tr w:rsidR="00F95059" w:rsidRPr="00F95059" w14:paraId="2A5B8113"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918541E" w14:textId="77777777" w:rsidR="00F95059" w:rsidRPr="0089475E" w:rsidRDefault="00F95059" w:rsidP="005A3FDD">
            <w:pPr>
              <w:pStyle w:val="Tabletext"/>
              <w:ind w:left="420" w:hanging="420"/>
              <w:jc w:val="left"/>
              <w:rPr>
                <w:bCs/>
              </w:rPr>
            </w:pPr>
            <w:r w:rsidRPr="008A3385">
              <w:rPr>
                <w:bCs/>
              </w:rPr>
              <w:t xml:space="preserve">Arsenic, Inorganic Compounds </w:t>
            </w:r>
            <w:r w:rsidRPr="008A3385">
              <w:rPr>
                <w:bCs/>
              </w:rPr>
              <w:br/>
              <w:t>(as As) (See 1910.1018)</w:t>
            </w:r>
          </w:p>
        </w:tc>
        <w:tc>
          <w:tcPr>
            <w:tcW w:w="758" w:type="pct"/>
            <w:tcBorders>
              <w:top w:val="dashed" w:sz="4" w:space="0" w:color="7F7F7F" w:themeColor="text1" w:themeTint="80"/>
              <w:bottom w:val="dashed" w:sz="4" w:space="0" w:color="7F7F7F" w:themeColor="text1" w:themeTint="80"/>
            </w:tcBorders>
          </w:tcPr>
          <w:p w14:paraId="055FA85E" w14:textId="77777777" w:rsidR="00F95059" w:rsidRPr="006A7EC7" w:rsidRDefault="00F95059" w:rsidP="005A3FDD">
            <w:pPr>
              <w:pStyle w:val="Tabletext"/>
              <w:rPr>
                <w:bCs/>
              </w:rPr>
            </w:pPr>
            <w:r w:rsidRPr="008A3385">
              <w:rPr>
                <w:bCs/>
              </w:rPr>
              <w:t>7440-38-2</w:t>
            </w:r>
          </w:p>
        </w:tc>
        <w:tc>
          <w:tcPr>
            <w:tcW w:w="895" w:type="pct"/>
            <w:tcBorders>
              <w:top w:val="dashed" w:sz="4" w:space="0" w:color="7F7F7F" w:themeColor="text1" w:themeTint="80"/>
              <w:bottom w:val="dashed" w:sz="4" w:space="0" w:color="7F7F7F" w:themeColor="text1" w:themeTint="80"/>
            </w:tcBorders>
          </w:tcPr>
          <w:p w14:paraId="41CACABB"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1BD044B3" w14:textId="77777777" w:rsidR="00F95059" w:rsidRPr="006A7EC7" w:rsidRDefault="00F95059" w:rsidP="005A3FDD">
            <w:pPr>
              <w:pStyle w:val="Tabletext"/>
              <w:rPr>
                <w:bCs/>
              </w:rPr>
            </w:pPr>
            <w:r w:rsidRPr="008A3385">
              <w:rPr>
                <w:bCs/>
              </w:rPr>
              <w:t>0.01</w:t>
            </w:r>
          </w:p>
        </w:tc>
        <w:tc>
          <w:tcPr>
            <w:tcW w:w="0" w:type="auto"/>
            <w:tcBorders>
              <w:top w:val="dashed" w:sz="4" w:space="0" w:color="7F7F7F" w:themeColor="text1" w:themeTint="80"/>
              <w:bottom w:val="dashed" w:sz="4" w:space="0" w:color="7F7F7F" w:themeColor="text1" w:themeTint="80"/>
            </w:tcBorders>
          </w:tcPr>
          <w:p w14:paraId="1FE8358F" w14:textId="77777777" w:rsidR="00F95059" w:rsidRPr="006A7EC7" w:rsidRDefault="00F95059" w:rsidP="005A3FDD">
            <w:pPr>
              <w:pStyle w:val="Tabletext"/>
              <w:rPr>
                <w:bCs/>
              </w:rPr>
            </w:pPr>
          </w:p>
        </w:tc>
      </w:tr>
      <w:tr w:rsidR="00F95059" w:rsidRPr="00F95059" w14:paraId="31803410"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3736C61" w14:textId="77777777" w:rsidR="00F95059" w:rsidRPr="0089475E" w:rsidRDefault="00F95059" w:rsidP="005A3FDD">
            <w:pPr>
              <w:pStyle w:val="Tabletext"/>
              <w:jc w:val="left"/>
              <w:rPr>
                <w:bCs/>
              </w:rPr>
            </w:pPr>
            <w:r w:rsidRPr="008A3385">
              <w:rPr>
                <w:bCs/>
              </w:rPr>
              <w:t>Arsenic, Organic Compounds (as As)</w:t>
            </w:r>
          </w:p>
        </w:tc>
        <w:tc>
          <w:tcPr>
            <w:tcW w:w="758" w:type="pct"/>
            <w:tcBorders>
              <w:top w:val="dashed" w:sz="4" w:space="0" w:color="7F7F7F" w:themeColor="text1" w:themeTint="80"/>
              <w:bottom w:val="dashed" w:sz="4" w:space="0" w:color="7F7F7F" w:themeColor="text1" w:themeTint="80"/>
            </w:tcBorders>
          </w:tcPr>
          <w:p w14:paraId="4E117ABD" w14:textId="77777777" w:rsidR="00F95059" w:rsidRPr="006A7EC7" w:rsidRDefault="00F95059" w:rsidP="005A3FDD">
            <w:pPr>
              <w:pStyle w:val="Tabletext"/>
              <w:rPr>
                <w:bCs/>
              </w:rPr>
            </w:pPr>
            <w:r w:rsidRPr="008A3385">
              <w:rPr>
                <w:bCs/>
              </w:rPr>
              <w:t>7440-38-2</w:t>
            </w:r>
          </w:p>
        </w:tc>
        <w:tc>
          <w:tcPr>
            <w:tcW w:w="895" w:type="pct"/>
            <w:tcBorders>
              <w:top w:val="dashed" w:sz="4" w:space="0" w:color="7F7F7F" w:themeColor="text1" w:themeTint="80"/>
              <w:bottom w:val="dashed" w:sz="4" w:space="0" w:color="7F7F7F" w:themeColor="text1" w:themeTint="80"/>
            </w:tcBorders>
          </w:tcPr>
          <w:p w14:paraId="0F9E72AA" w14:textId="77777777" w:rsidR="00F95059" w:rsidRPr="006A7EC7"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4CA19A9B" w14:textId="77777777" w:rsidR="00F95059" w:rsidRPr="006A7EC7" w:rsidRDefault="00F95059" w:rsidP="005A3FDD">
            <w:pPr>
              <w:pStyle w:val="Tabletext"/>
              <w:rPr>
                <w:bCs/>
              </w:rPr>
            </w:pPr>
            <w:r w:rsidRPr="008A3385">
              <w:rPr>
                <w:bCs/>
              </w:rPr>
              <w:t>.05</w:t>
            </w:r>
          </w:p>
        </w:tc>
        <w:tc>
          <w:tcPr>
            <w:tcW w:w="0" w:type="auto"/>
            <w:tcBorders>
              <w:top w:val="dashed" w:sz="4" w:space="0" w:color="7F7F7F" w:themeColor="text1" w:themeTint="80"/>
              <w:bottom w:val="dashed" w:sz="4" w:space="0" w:color="7F7F7F" w:themeColor="text1" w:themeTint="80"/>
            </w:tcBorders>
          </w:tcPr>
          <w:p w14:paraId="6EB504A6" w14:textId="77777777" w:rsidR="00F95059" w:rsidRPr="006A7EC7" w:rsidRDefault="00F95059" w:rsidP="005A3FDD">
            <w:pPr>
              <w:pStyle w:val="Tabletext"/>
              <w:rPr>
                <w:bCs/>
              </w:rPr>
            </w:pPr>
          </w:p>
        </w:tc>
      </w:tr>
      <w:tr w:rsidR="00F95059" w:rsidRPr="00F95059" w14:paraId="28426BF3"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E5A290C" w14:textId="77777777" w:rsidR="00F95059" w:rsidRPr="0089475E" w:rsidRDefault="00F95059" w:rsidP="005A3FDD">
            <w:pPr>
              <w:pStyle w:val="Tabletext"/>
              <w:jc w:val="left"/>
              <w:rPr>
                <w:bCs/>
              </w:rPr>
            </w:pPr>
            <w:r w:rsidRPr="008A3385">
              <w:rPr>
                <w:bCs/>
              </w:rPr>
              <w:t>Arsine</w:t>
            </w:r>
          </w:p>
        </w:tc>
        <w:tc>
          <w:tcPr>
            <w:tcW w:w="758" w:type="pct"/>
            <w:tcBorders>
              <w:top w:val="dashed" w:sz="4" w:space="0" w:color="7F7F7F" w:themeColor="text1" w:themeTint="80"/>
              <w:bottom w:val="dashed" w:sz="4" w:space="0" w:color="7F7F7F" w:themeColor="text1" w:themeTint="80"/>
            </w:tcBorders>
          </w:tcPr>
          <w:p w14:paraId="03E58608" w14:textId="77777777" w:rsidR="00F95059" w:rsidRPr="006A7EC7" w:rsidRDefault="00F95059" w:rsidP="005A3FDD">
            <w:pPr>
              <w:pStyle w:val="Tabletext"/>
              <w:rPr>
                <w:bCs/>
              </w:rPr>
            </w:pPr>
            <w:r w:rsidRPr="008A3385">
              <w:rPr>
                <w:bCs/>
              </w:rPr>
              <w:t>7784-42-1</w:t>
            </w:r>
          </w:p>
        </w:tc>
        <w:tc>
          <w:tcPr>
            <w:tcW w:w="895" w:type="pct"/>
            <w:tcBorders>
              <w:top w:val="dashed" w:sz="4" w:space="0" w:color="7F7F7F" w:themeColor="text1" w:themeTint="80"/>
              <w:bottom w:val="dashed" w:sz="4" w:space="0" w:color="7F7F7F" w:themeColor="text1" w:themeTint="80"/>
            </w:tcBorders>
          </w:tcPr>
          <w:p w14:paraId="17539E20" w14:textId="77777777" w:rsidR="00F95059" w:rsidRPr="006A7EC7" w:rsidRDefault="00F95059" w:rsidP="005A3FDD">
            <w:pPr>
              <w:pStyle w:val="Tabletext"/>
              <w:rPr>
                <w:bCs/>
              </w:rPr>
            </w:pPr>
            <w:r w:rsidRPr="008A3385">
              <w:rPr>
                <w:bCs/>
              </w:rPr>
              <w:t>0.05</w:t>
            </w:r>
          </w:p>
        </w:tc>
        <w:tc>
          <w:tcPr>
            <w:tcW w:w="931" w:type="pct"/>
            <w:tcBorders>
              <w:top w:val="dashed" w:sz="4" w:space="0" w:color="7F7F7F" w:themeColor="text1" w:themeTint="80"/>
              <w:bottom w:val="dashed" w:sz="4" w:space="0" w:color="7F7F7F" w:themeColor="text1" w:themeTint="80"/>
            </w:tcBorders>
          </w:tcPr>
          <w:p w14:paraId="7DE5F475" w14:textId="77777777" w:rsidR="00F95059" w:rsidRPr="006A7EC7" w:rsidRDefault="00F95059" w:rsidP="005A3FDD">
            <w:pPr>
              <w:pStyle w:val="Tabletext"/>
              <w:rPr>
                <w:bCs/>
              </w:rPr>
            </w:pPr>
            <w:r w:rsidRPr="008A3385">
              <w:rPr>
                <w:bCs/>
              </w:rPr>
              <w:t>0.2</w:t>
            </w:r>
          </w:p>
        </w:tc>
        <w:tc>
          <w:tcPr>
            <w:tcW w:w="0" w:type="auto"/>
            <w:tcBorders>
              <w:top w:val="dashed" w:sz="4" w:space="0" w:color="7F7F7F" w:themeColor="text1" w:themeTint="80"/>
              <w:bottom w:val="dashed" w:sz="4" w:space="0" w:color="7F7F7F" w:themeColor="text1" w:themeTint="80"/>
            </w:tcBorders>
          </w:tcPr>
          <w:p w14:paraId="79E02D9A" w14:textId="77777777" w:rsidR="00F95059" w:rsidRPr="006A7EC7" w:rsidRDefault="00F95059" w:rsidP="005A3FDD">
            <w:pPr>
              <w:pStyle w:val="Tabletext"/>
              <w:rPr>
                <w:bCs/>
              </w:rPr>
            </w:pPr>
          </w:p>
        </w:tc>
      </w:tr>
      <w:tr w:rsidR="00F95059" w:rsidRPr="00F95059" w14:paraId="26D6D165"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7341EA0" w14:textId="77777777" w:rsidR="00F95059" w:rsidRPr="0089475E" w:rsidRDefault="00F95059" w:rsidP="005A3FDD">
            <w:pPr>
              <w:pStyle w:val="Tabletext"/>
              <w:jc w:val="left"/>
              <w:rPr>
                <w:bCs/>
              </w:rPr>
            </w:pPr>
            <w:r w:rsidRPr="008A3385">
              <w:rPr>
                <w:bCs/>
              </w:rPr>
              <w:t>Asbestos (See 437-004-9050)</w:t>
            </w:r>
          </w:p>
        </w:tc>
        <w:tc>
          <w:tcPr>
            <w:tcW w:w="758" w:type="pct"/>
            <w:tcBorders>
              <w:top w:val="dashed" w:sz="4" w:space="0" w:color="7F7F7F" w:themeColor="text1" w:themeTint="80"/>
              <w:bottom w:val="dashed" w:sz="4" w:space="0" w:color="7F7F7F" w:themeColor="text1" w:themeTint="80"/>
            </w:tcBorders>
          </w:tcPr>
          <w:p w14:paraId="45878F54" w14:textId="77777777" w:rsidR="00F95059" w:rsidRPr="006A7EC7"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7C9273FC"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19788F06" w14:textId="77777777" w:rsidR="00F95059" w:rsidRPr="006A7EC7"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4113920D" w14:textId="77777777" w:rsidR="00F95059" w:rsidRPr="006A7EC7" w:rsidRDefault="00F95059" w:rsidP="005A3FDD">
            <w:pPr>
              <w:pStyle w:val="Tabletext"/>
              <w:rPr>
                <w:bCs/>
              </w:rPr>
            </w:pPr>
          </w:p>
        </w:tc>
      </w:tr>
      <w:tr w:rsidR="00F95059" w:rsidRPr="001C6EFD" w14:paraId="115B31A7"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A2BCCE9" w14:textId="77777777" w:rsidR="00F95059" w:rsidRPr="001C6EFD" w:rsidRDefault="00F95059" w:rsidP="005A3FDD">
            <w:pPr>
              <w:pStyle w:val="Tabletext"/>
              <w:jc w:val="left"/>
              <w:rPr>
                <w:b/>
              </w:rPr>
            </w:pPr>
            <w:r w:rsidRPr="001C6EFD">
              <w:rPr>
                <w:b/>
              </w:rPr>
              <w:t>Asphalt (petroleum) Fumes</w:t>
            </w:r>
          </w:p>
        </w:tc>
        <w:tc>
          <w:tcPr>
            <w:tcW w:w="758" w:type="pct"/>
            <w:tcBorders>
              <w:top w:val="dashed" w:sz="4" w:space="0" w:color="7F7F7F" w:themeColor="text1" w:themeTint="80"/>
              <w:bottom w:val="dashed" w:sz="4" w:space="0" w:color="7F7F7F" w:themeColor="text1" w:themeTint="80"/>
            </w:tcBorders>
          </w:tcPr>
          <w:p w14:paraId="1D60C97C" w14:textId="77777777" w:rsidR="00F95059" w:rsidRPr="001C6EFD" w:rsidRDefault="00F95059" w:rsidP="005A3FDD">
            <w:pPr>
              <w:pStyle w:val="Tabletext"/>
              <w:rPr>
                <w:b/>
              </w:rPr>
            </w:pPr>
            <w:r w:rsidRPr="001C6EFD">
              <w:rPr>
                <w:b/>
              </w:rPr>
              <w:t>8052-42-4</w:t>
            </w:r>
          </w:p>
        </w:tc>
        <w:tc>
          <w:tcPr>
            <w:tcW w:w="895" w:type="pct"/>
            <w:tcBorders>
              <w:top w:val="dashed" w:sz="4" w:space="0" w:color="7F7F7F" w:themeColor="text1" w:themeTint="80"/>
              <w:bottom w:val="dashed" w:sz="4" w:space="0" w:color="7F7F7F" w:themeColor="text1" w:themeTint="80"/>
            </w:tcBorders>
          </w:tcPr>
          <w:p w14:paraId="251E4E6C" w14:textId="77777777" w:rsidR="00F95059" w:rsidRPr="001C6EFD" w:rsidRDefault="00F95059" w:rsidP="005A3FDD">
            <w:pPr>
              <w:pStyle w:val="Tabletext"/>
              <w:rPr>
                <w:b/>
              </w:rPr>
            </w:pPr>
            <w:r w:rsidRPr="001C6EFD">
              <w:rPr>
                <w:b/>
              </w:rPr>
              <w:t>—</w:t>
            </w:r>
          </w:p>
        </w:tc>
        <w:tc>
          <w:tcPr>
            <w:tcW w:w="931" w:type="pct"/>
            <w:tcBorders>
              <w:top w:val="dashed" w:sz="4" w:space="0" w:color="7F7F7F" w:themeColor="text1" w:themeTint="80"/>
              <w:bottom w:val="dashed" w:sz="4" w:space="0" w:color="7F7F7F" w:themeColor="text1" w:themeTint="80"/>
            </w:tcBorders>
          </w:tcPr>
          <w:p w14:paraId="16B35DCD" w14:textId="77777777" w:rsidR="00F95059" w:rsidRPr="001C6EFD" w:rsidRDefault="00F95059" w:rsidP="005A3FDD">
            <w:pPr>
              <w:pStyle w:val="Tabletext"/>
              <w:rPr>
                <w:b/>
              </w:rPr>
            </w:pPr>
            <w:r w:rsidRPr="001C6EFD">
              <w:rPr>
                <w:b/>
              </w:rPr>
              <w:t>5</w:t>
            </w:r>
          </w:p>
        </w:tc>
        <w:tc>
          <w:tcPr>
            <w:tcW w:w="0" w:type="auto"/>
            <w:tcBorders>
              <w:top w:val="dashed" w:sz="4" w:space="0" w:color="7F7F7F" w:themeColor="text1" w:themeTint="80"/>
              <w:bottom w:val="dashed" w:sz="4" w:space="0" w:color="7F7F7F" w:themeColor="text1" w:themeTint="80"/>
            </w:tcBorders>
          </w:tcPr>
          <w:p w14:paraId="7A224FC5" w14:textId="77777777" w:rsidR="00F95059" w:rsidRPr="001C6EFD" w:rsidRDefault="00F95059" w:rsidP="005A3FDD">
            <w:pPr>
              <w:pStyle w:val="Tabletext"/>
              <w:rPr>
                <w:b/>
              </w:rPr>
            </w:pPr>
          </w:p>
        </w:tc>
      </w:tr>
      <w:tr w:rsidR="00F95059" w:rsidRPr="00F95059" w14:paraId="5019F54A"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28C9B85" w14:textId="77777777" w:rsidR="00F95059" w:rsidRPr="0089475E" w:rsidRDefault="00F95059" w:rsidP="005A3FDD">
            <w:pPr>
              <w:pStyle w:val="Tabletext"/>
              <w:jc w:val="left"/>
              <w:rPr>
                <w:bCs/>
              </w:rPr>
            </w:pPr>
            <w:proofErr w:type="spellStart"/>
            <w:r w:rsidRPr="008A3385">
              <w:rPr>
                <w:bCs/>
              </w:rPr>
              <w:t>Azinphos</w:t>
            </w:r>
            <w:proofErr w:type="spellEnd"/>
            <w:r w:rsidRPr="008A3385">
              <w:rPr>
                <w:bCs/>
              </w:rPr>
              <w:t>-methyl</w:t>
            </w:r>
          </w:p>
        </w:tc>
        <w:tc>
          <w:tcPr>
            <w:tcW w:w="758" w:type="pct"/>
            <w:tcBorders>
              <w:top w:val="dashed" w:sz="4" w:space="0" w:color="7F7F7F" w:themeColor="text1" w:themeTint="80"/>
              <w:bottom w:val="dashed" w:sz="4" w:space="0" w:color="7F7F7F" w:themeColor="text1" w:themeTint="80"/>
            </w:tcBorders>
          </w:tcPr>
          <w:p w14:paraId="173744F0" w14:textId="77777777" w:rsidR="00F95059" w:rsidRPr="006A7EC7" w:rsidRDefault="00F95059" w:rsidP="005A3FDD">
            <w:pPr>
              <w:pStyle w:val="Tabletext"/>
              <w:rPr>
                <w:bCs/>
              </w:rPr>
            </w:pPr>
            <w:r w:rsidRPr="008A3385">
              <w:rPr>
                <w:bCs/>
              </w:rPr>
              <w:t>86-50-1</w:t>
            </w:r>
          </w:p>
        </w:tc>
        <w:tc>
          <w:tcPr>
            <w:tcW w:w="895" w:type="pct"/>
            <w:tcBorders>
              <w:top w:val="dashed" w:sz="4" w:space="0" w:color="7F7F7F" w:themeColor="text1" w:themeTint="80"/>
              <w:bottom w:val="dashed" w:sz="4" w:space="0" w:color="7F7F7F" w:themeColor="text1" w:themeTint="80"/>
            </w:tcBorders>
          </w:tcPr>
          <w:p w14:paraId="3E5C7C56" w14:textId="77777777" w:rsidR="00F95059" w:rsidRPr="006A7EC7"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7D1ABE37" w14:textId="77777777" w:rsidR="00F95059" w:rsidRPr="006A7EC7" w:rsidRDefault="00F95059" w:rsidP="005A3FDD">
            <w:pPr>
              <w:pStyle w:val="Tabletext"/>
              <w:rPr>
                <w:bCs/>
              </w:rPr>
            </w:pPr>
            <w:r w:rsidRPr="008A3385">
              <w:rPr>
                <w:bCs/>
              </w:rPr>
              <w:t>0.2</w:t>
            </w:r>
          </w:p>
        </w:tc>
        <w:tc>
          <w:tcPr>
            <w:tcW w:w="0" w:type="auto"/>
            <w:tcBorders>
              <w:top w:val="dashed" w:sz="4" w:space="0" w:color="7F7F7F" w:themeColor="text1" w:themeTint="80"/>
              <w:bottom w:val="dashed" w:sz="4" w:space="0" w:color="7F7F7F" w:themeColor="text1" w:themeTint="80"/>
            </w:tcBorders>
          </w:tcPr>
          <w:p w14:paraId="06002F0F" w14:textId="77777777" w:rsidR="00F95059" w:rsidRPr="006A7EC7" w:rsidRDefault="00F95059" w:rsidP="005A3FDD">
            <w:pPr>
              <w:pStyle w:val="Tabletext"/>
              <w:rPr>
                <w:bCs/>
              </w:rPr>
            </w:pPr>
            <w:r w:rsidRPr="008A3385">
              <w:rPr>
                <w:bCs/>
              </w:rPr>
              <w:t>X</w:t>
            </w:r>
          </w:p>
        </w:tc>
      </w:tr>
      <w:tr w:rsidR="00F95059" w:rsidRPr="00F95059" w14:paraId="57508A19"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EE4037C" w14:textId="77777777" w:rsidR="00F95059" w:rsidRPr="0089475E" w:rsidRDefault="00F95059" w:rsidP="005A3FDD">
            <w:pPr>
              <w:pStyle w:val="Tabletext"/>
              <w:jc w:val="left"/>
              <w:rPr>
                <w:bCs/>
              </w:rPr>
            </w:pPr>
            <w:r w:rsidRPr="008A3385">
              <w:rPr>
                <w:bCs/>
              </w:rPr>
              <w:t>Barium (soluble compounds)</w:t>
            </w:r>
          </w:p>
        </w:tc>
        <w:tc>
          <w:tcPr>
            <w:tcW w:w="758" w:type="pct"/>
            <w:tcBorders>
              <w:top w:val="dashed" w:sz="4" w:space="0" w:color="7F7F7F" w:themeColor="text1" w:themeTint="80"/>
              <w:bottom w:val="dashed" w:sz="4" w:space="0" w:color="7F7F7F" w:themeColor="text1" w:themeTint="80"/>
            </w:tcBorders>
          </w:tcPr>
          <w:p w14:paraId="5C66593A" w14:textId="77777777" w:rsidR="00F95059" w:rsidRPr="006A7EC7" w:rsidRDefault="00F95059" w:rsidP="005A3FDD">
            <w:pPr>
              <w:pStyle w:val="Tabletext"/>
              <w:rPr>
                <w:bCs/>
              </w:rPr>
            </w:pPr>
            <w:r w:rsidRPr="008A3385">
              <w:rPr>
                <w:bCs/>
              </w:rPr>
              <w:t>7440-39-3</w:t>
            </w:r>
          </w:p>
        </w:tc>
        <w:tc>
          <w:tcPr>
            <w:tcW w:w="895" w:type="pct"/>
            <w:tcBorders>
              <w:top w:val="dashed" w:sz="4" w:space="0" w:color="7F7F7F" w:themeColor="text1" w:themeTint="80"/>
              <w:bottom w:val="dashed" w:sz="4" w:space="0" w:color="7F7F7F" w:themeColor="text1" w:themeTint="80"/>
            </w:tcBorders>
          </w:tcPr>
          <w:p w14:paraId="5D79F437" w14:textId="77777777" w:rsidR="00F95059" w:rsidRPr="006A7EC7"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2A9ABC45" w14:textId="77777777" w:rsidR="00F95059" w:rsidRPr="006A7EC7" w:rsidRDefault="00F95059" w:rsidP="005A3FDD">
            <w:pPr>
              <w:pStyle w:val="Tabletext"/>
              <w:rPr>
                <w:bCs/>
              </w:rPr>
            </w:pPr>
            <w:r w:rsidRPr="008A3385">
              <w:rPr>
                <w:bCs/>
              </w:rPr>
              <w:t>0.5</w:t>
            </w:r>
          </w:p>
        </w:tc>
        <w:tc>
          <w:tcPr>
            <w:tcW w:w="0" w:type="auto"/>
            <w:tcBorders>
              <w:top w:val="dashed" w:sz="4" w:space="0" w:color="7F7F7F" w:themeColor="text1" w:themeTint="80"/>
              <w:bottom w:val="dashed" w:sz="4" w:space="0" w:color="7F7F7F" w:themeColor="text1" w:themeTint="80"/>
            </w:tcBorders>
          </w:tcPr>
          <w:p w14:paraId="0D357830" w14:textId="77777777" w:rsidR="00F95059" w:rsidRPr="006A7EC7" w:rsidRDefault="00F95059" w:rsidP="005A3FDD">
            <w:pPr>
              <w:pStyle w:val="Tabletext"/>
              <w:rPr>
                <w:bCs/>
              </w:rPr>
            </w:pPr>
          </w:p>
        </w:tc>
      </w:tr>
      <w:tr w:rsidR="00F95059" w:rsidRPr="001C6EFD" w14:paraId="2F97493F"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7CED7EB" w14:textId="77777777" w:rsidR="00F95059" w:rsidRPr="001C6EFD" w:rsidRDefault="00F95059" w:rsidP="005A3FDD">
            <w:pPr>
              <w:pStyle w:val="Tabletext"/>
              <w:jc w:val="left"/>
              <w:rPr>
                <w:b/>
              </w:rPr>
            </w:pPr>
            <w:r w:rsidRPr="001C6EFD">
              <w:rPr>
                <w:b/>
              </w:rPr>
              <w:t>Barium Sulfate</w:t>
            </w:r>
          </w:p>
          <w:p w14:paraId="653E2F5B" w14:textId="77777777" w:rsidR="00F95059" w:rsidRPr="001C6EFD" w:rsidRDefault="00F95059" w:rsidP="005A3FDD">
            <w:pPr>
              <w:pStyle w:val="Tabletext"/>
              <w:ind w:left="720"/>
              <w:jc w:val="left"/>
              <w:rPr>
                <w:b/>
              </w:rPr>
            </w:pPr>
            <w:r w:rsidRPr="001C6EFD">
              <w:rPr>
                <w:b/>
              </w:rPr>
              <w:t>Total Dust</w:t>
            </w:r>
          </w:p>
          <w:p w14:paraId="1DAB9FDC" w14:textId="77777777" w:rsidR="00F95059" w:rsidRPr="001C6EFD" w:rsidRDefault="00F95059" w:rsidP="005A3FDD">
            <w:pPr>
              <w:pStyle w:val="Tabletext"/>
              <w:ind w:left="720"/>
              <w:jc w:val="left"/>
              <w:rPr>
                <w:b/>
              </w:rPr>
            </w:pPr>
            <w:r w:rsidRPr="001C6EFD">
              <w:rPr>
                <w:b/>
              </w:rPr>
              <w:t>Respirable Fraction</w:t>
            </w:r>
          </w:p>
        </w:tc>
        <w:tc>
          <w:tcPr>
            <w:tcW w:w="758" w:type="pct"/>
            <w:tcBorders>
              <w:top w:val="dashed" w:sz="4" w:space="0" w:color="7F7F7F" w:themeColor="text1" w:themeTint="80"/>
              <w:bottom w:val="dashed" w:sz="4" w:space="0" w:color="7F7F7F" w:themeColor="text1" w:themeTint="80"/>
            </w:tcBorders>
          </w:tcPr>
          <w:p w14:paraId="5C2080AE" w14:textId="77777777" w:rsidR="00F95059" w:rsidRPr="001C6EFD" w:rsidRDefault="00F95059" w:rsidP="005A3FDD">
            <w:pPr>
              <w:pStyle w:val="Tabletext"/>
              <w:rPr>
                <w:b/>
              </w:rPr>
            </w:pPr>
            <w:r w:rsidRPr="001C6EFD">
              <w:rPr>
                <w:b/>
              </w:rPr>
              <w:t>7727-43-7</w:t>
            </w:r>
          </w:p>
        </w:tc>
        <w:tc>
          <w:tcPr>
            <w:tcW w:w="895" w:type="pct"/>
            <w:tcBorders>
              <w:top w:val="dashed" w:sz="4" w:space="0" w:color="7F7F7F" w:themeColor="text1" w:themeTint="80"/>
              <w:bottom w:val="dashed" w:sz="4" w:space="0" w:color="7F7F7F" w:themeColor="text1" w:themeTint="80"/>
            </w:tcBorders>
          </w:tcPr>
          <w:p w14:paraId="65F5712B" w14:textId="77777777" w:rsidR="00F95059" w:rsidRPr="001C6EFD" w:rsidRDefault="00F95059" w:rsidP="005A3FDD">
            <w:pPr>
              <w:pStyle w:val="Tabletext"/>
              <w:rPr>
                <w:b/>
              </w:rPr>
            </w:pPr>
          </w:p>
          <w:p w14:paraId="14037649" w14:textId="77777777" w:rsidR="00F95059" w:rsidRPr="001C6EFD" w:rsidRDefault="00F95059" w:rsidP="005A3FDD">
            <w:pPr>
              <w:pStyle w:val="Tabletext"/>
              <w:rPr>
                <w:b/>
              </w:rPr>
            </w:pPr>
            <w:r w:rsidRPr="001C6EFD">
              <w:rPr>
                <w:b/>
              </w:rPr>
              <w:t>—</w:t>
            </w:r>
          </w:p>
          <w:p w14:paraId="63DD8511" w14:textId="77777777" w:rsidR="00F95059" w:rsidRPr="001C6EFD" w:rsidRDefault="00F95059" w:rsidP="005A3FDD">
            <w:pPr>
              <w:pStyle w:val="Tabletext"/>
              <w:rPr>
                <w:b/>
              </w:rPr>
            </w:pPr>
            <w:r w:rsidRPr="001C6EFD">
              <w:rPr>
                <w:b/>
              </w:rPr>
              <w:t>—</w:t>
            </w:r>
          </w:p>
        </w:tc>
        <w:tc>
          <w:tcPr>
            <w:tcW w:w="931" w:type="pct"/>
            <w:tcBorders>
              <w:top w:val="dashed" w:sz="4" w:space="0" w:color="7F7F7F" w:themeColor="text1" w:themeTint="80"/>
              <w:bottom w:val="dashed" w:sz="4" w:space="0" w:color="7F7F7F" w:themeColor="text1" w:themeTint="80"/>
            </w:tcBorders>
          </w:tcPr>
          <w:p w14:paraId="4446C002" w14:textId="77777777" w:rsidR="00F95059" w:rsidRPr="001C6EFD" w:rsidRDefault="00F95059" w:rsidP="005A3FDD">
            <w:pPr>
              <w:pStyle w:val="Tabletext"/>
              <w:rPr>
                <w:b/>
              </w:rPr>
            </w:pPr>
          </w:p>
          <w:p w14:paraId="6940D69B" w14:textId="77777777" w:rsidR="00F95059" w:rsidRPr="001C6EFD" w:rsidRDefault="00F95059" w:rsidP="005A3FDD">
            <w:pPr>
              <w:pStyle w:val="Tabletext"/>
              <w:rPr>
                <w:b/>
              </w:rPr>
            </w:pPr>
            <w:r w:rsidRPr="001C6EFD">
              <w:rPr>
                <w:b/>
              </w:rPr>
              <w:t>10</w:t>
            </w:r>
          </w:p>
          <w:p w14:paraId="7775D5E4" w14:textId="77777777" w:rsidR="00F95059" w:rsidRPr="001C6EFD" w:rsidRDefault="00F95059" w:rsidP="005A3FDD">
            <w:pPr>
              <w:pStyle w:val="Tabletext"/>
              <w:rPr>
                <w:b/>
              </w:rPr>
            </w:pPr>
            <w:r w:rsidRPr="001C6EFD">
              <w:rPr>
                <w:b/>
              </w:rPr>
              <w:t>5</w:t>
            </w:r>
          </w:p>
        </w:tc>
        <w:tc>
          <w:tcPr>
            <w:tcW w:w="0" w:type="auto"/>
            <w:tcBorders>
              <w:top w:val="dashed" w:sz="4" w:space="0" w:color="7F7F7F" w:themeColor="text1" w:themeTint="80"/>
              <w:bottom w:val="dashed" w:sz="4" w:space="0" w:color="7F7F7F" w:themeColor="text1" w:themeTint="80"/>
            </w:tcBorders>
          </w:tcPr>
          <w:p w14:paraId="7E9B8702" w14:textId="77777777" w:rsidR="00F95059" w:rsidRPr="001C6EFD" w:rsidRDefault="00F95059" w:rsidP="005A3FDD">
            <w:pPr>
              <w:pStyle w:val="Tabletext"/>
              <w:rPr>
                <w:b/>
              </w:rPr>
            </w:pPr>
          </w:p>
        </w:tc>
      </w:tr>
      <w:tr w:rsidR="00F95059" w:rsidRPr="001C6EFD" w14:paraId="45D4E341"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9E1B08E" w14:textId="77777777" w:rsidR="00F95059" w:rsidRPr="001C6EFD" w:rsidRDefault="00F95059" w:rsidP="005A3FDD">
            <w:pPr>
              <w:pStyle w:val="Tabletext"/>
              <w:jc w:val="left"/>
              <w:rPr>
                <w:b/>
              </w:rPr>
            </w:pPr>
            <w:r w:rsidRPr="001C6EFD">
              <w:rPr>
                <w:b/>
              </w:rPr>
              <w:t>Benomyl</w:t>
            </w:r>
          </w:p>
          <w:p w14:paraId="423F1A0B" w14:textId="77777777" w:rsidR="00F95059" w:rsidRPr="001C6EFD" w:rsidRDefault="00F95059" w:rsidP="005A3FDD">
            <w:pPr>
              <w:pStyle w:val="Tabletext"/>
              <w:ind w:left="720"/>
              <w:jc w:val="left"/>
              <w:rPr>
                <w:b/>
              </w:rPr>
            </w:pPr>
            <w:r w:rsidRPr="001C6EFD">
              <w:rPr>
                <w:b/>
              </w:rPr>
              <w:t>Total Dust</w:t>
            </w:r>
          </w:p>
          <w:p w14:paraId="09D6E567" w14:textId="77777777" w:rsidR="00F95059" w:rsidRPr="001C6EFD" w:rsidRDefault="00F95059" w:rsidP="005A3FDD">
            <w:pPr>
              <w:pStyle w:val="Tabletext"/>
              <w:ind w:left="720"/>
              <w:jc w:val="left"/>
              <w:rPr>
                <w:b/>
              </w:rPr>
            </w:pPr>
            <w:r w:rsidRPr="001C6EFD">
              <w:rPr>
                <w:b/>
              </w:rPr>
              <w:t>Respirable Fraction</w:t>
            </w:r>
          </w:p>
        </w:tc>
        <w:tc>
          <w:tcPr>
            <w:tcW w:w="758" w:type="pct"/>
            <w:tcBorders>
              <w:top w:val="dashed" w:sz="4" w:space="0" w:color="7F7F7F" w:themeColor="text1" w:themeTint="80"/>
              <w:bottom w:val="dashed" w:sz="4" w:space="0" w:color="7F7F7F" w:themeColor="text1" w:themeTint="80"/>
            </w:tcBorders>
          </w:tcPr>
          <w:p w14:paraId="142B45E3" w14:textId="77777777" w:rsidR="00F95059" w:rsidRPr="001C6EFD" w:rsidRDefault="00F95059" w:rsidP="005A3FDD">
            <w:pPr>
              <w:pStyle w:val="Tabletext"/>
              <w:rPr>
                <w:b/>
              </w:rPr>
            </w:pPr>
            <w:r w:rsidRPr="001C6EFD">
              <w:rPr>
                <w:b/>
              </w:rPr>
              <w:t>17804-35-2</w:t>
            </w:r>
          </w:p>
        </w:tc>
        <w:tc>
          <w:tcPr>
            <w:tcW w:w="895" w:type="pct"/>
            <w:tcBorders>
              <w:top w:val="dashed" w:sz="4" w:space="0" w:color="7F7F7F" w:themeColor="text1" w:themeTint="80"/>
              <w:bottom w:val="dashed" w:sz="4" w:space="0" w:color="7F7F7F" w:themeColor="text1" w:themeTint="80"/>
            </w:tcBorders>
          </w:tcPr>
          <w:p w14:paraId="5B24C20C" w14:textId="77777777" w:rsidR="00F95059" w:rsidRPr="001C6EFD" w:rsidRDefault="00F95059" w:rsidP="005A3FDD">
            <w:pPr>
              <w:pStyle w:val="Tabletext"/>
              <w:rPr>
                <w:b/>
              </w:rPr>
            </w:pPr>
          </w:p>
          <w:p w14:paraId="2C35231F" w14:textId="77777777" w:rsidR="00F95059" w:rsidRPr="001C6EFD" w:rsidRDefault="00F95059" w:rsidP="005A3FDD">
            <w:pPr>
              <w:pStyle w:val="Tabletext"/>
              <w:rPr>
                <w:b/>
              </w:rPr>
            </w:pPr>
            <w:r w:rsidRPr="001C6EFD">
              <w:rPr>
                <w:b/>
              </w:rPr>
              <w:t>—</w:t>
            </w:r>
          </w:p>
          <w:p w14:paraId="0D913129" w14:textId="77777777" w:rsidR="00F95059" w:rsidRPr="001C6EFD" w:rsidRDefault="00F95059" w:rsidP="005A3FDD">
            <w:pPr>
              <w:pStyle w:val="Tabletext"/>
              <w:rPr>
                <w:b/>
              </w:rPr>
            </w:pPr>
            <w:r w:rsidRPr="001C6EFD">
              <w:rPr>
                <w:b/>
              </w:rPr>
              <w:t>—</w:t>
            </w:r>
          </w:p>
        </w:tc>
        <w:tc>
          <w:tcPr>
            <w:tcW w:w="931" w:type="pct"/>
            <w:tcBorders>
              <w:top w:val="dashed" w:sz="4" w:space="0" w:color="7F7F7F" w:themeColor="text1" w:themeTint="80"/>
              <w:bottom w:val="dashed" w:sz="4" w:space="0" w:color="7F7F7F" w:themeColor="text1" w:themeTint="80"/>
            </w:tcBorders>
          </w:tcPr>
          <w:p w14:paraId="16179DA8" w14:textId="77777777" w:rsidR="00F95059" w:rsidRPr="001C6EFD" w:rsidRDefault="00F95059" w:rsidP="005A3FDD">
            <w:pPr>
              <w:pStyle w:val="Tabletext"/>
              <w:rPr>
                <w:b/>
              </w:rPr>
            </w:pPr>
          </w:p>
          <w:p w14:paraId="2307EC82" w14:textId="77777777" w:rsidR="00F95059" w:rsidRPr="001C6EFD" w:rsidRDefault="00F95059" w:rsidP="005A3FDD">
            <w:pPr>
              <w:pStyle w:val="Tabletext"/>
              <w:rPr>
                <w:b/>
              </w:rPr>
            </w:pPr>
            <w:r w:rsidRPr="001C6EFD">
              <w:rPr>
                <w:b/>
              </w:rPr>
              <w:t>10</w:t>
            </w:r>
          </w:p>
          <w:p w14:paraId="0208ECBB" w14:textId="77777777" w:rsidR="00F95059" w:rsidRPr="001C6EFD" w:rsidRDefault="00F95059" w:rsidP="005A3FDD">
            <w:pPr>
              <w:pStyle w:val="Tabletext"/>
              <w:rPr>
                <w:b/>
              </w:rPr>
            </w:pPr>
            <w:r w:rsidRPr="001C6EFD">
              <w:rPr>
                <w:b/>
              </w:rPr>
              <w:t>5</w:t>
            </w:r>
          </w:p>
        </w:tc>
        <w:tc>
          <w:tcPr>
            <w:tcW w:w="0" w:type="auto"/>
            <w:tcBorders>
              <w:top w:val="dashed" w:sz="4" w:space="0" w:color="7F7F7F" w:themeColor="text1" w:themeTint="80"/>
              <w:bottom w:val="dashed" w:sz="4" w:space="0" w:color="7F7F7F" w:themeColor="text1" w:themeTint="80"/>
            </w:tcBorders>
          </w:tcPr>
          <w:p w14:paraId="2B6E6992" w14:textId="77777777" w:rsidR="00F95059" w:rsidRPr="001C6EFD" w:rsidRDefault="00F95059" w:rsidP="005A3FDD">
            <w:pPr>
              <w:pStyle w:val="Tabletext"/>
              <w:rPr>
                <w:b/>
              </w:rPr>
            </w:pPr>
          </w:p>
        </w:tc>
      </w:tr>
      <w:tr w:rsidR="00F95059" w:rsidRPr="00F95059" w14:paraId="0AA68E91"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31EFD99" w14:textId="77777777" w:rsidR="00F95059" w:rsidRPr="008A3385" w:rsidRDefault="00F95059" w:rsidP="005A3FDD">
            <w:pPr>
              <w:pStyle w:val="Tabletext"/>
              <w:jc w:val="left"/>
              <w:rPr>
                <w:bCs/>
              </w:rPr>
            </w:pPr>
            <w:r w:rsidRPr="008A3385">
              <w:rPr>
                <w:bCs/>
              </w:rPr>
              <w:t>Benzene</w:t>
            </w:r>
          </w:p>
          <w:p w14:paraId="26F386EA" w14:textId="77777777" w:rsidR="00F95059" w:rsidRPr="0089475E" w:rsidRDefault="00F95059" w:rsidP="005A3FDD">
            <w:pPr>
              <w:pStyle w:val="Tabletext"/>
              <w:ind w:left="330"/>
              <w:jc w:val="left"/>
              <w:rPr>
                <w:bCs/>
              </w:rPr>
            </w:pPr>
            <w:r w:rsidRPr="008A3385">
              <w:rPr>
                <w:bCs/>
              </w:rPr>
              <w:t xml:space="preserve">See Table Z-2 for the limits applicable in the operations or sectors excluded in OAR 437-004-9640 </w:t>
            </w:r>
            <w:r w:rsidRPr="008A3385">
              <w:rPr>
                <w:bCs/>
                <w:vertAlign w:val="superscript"/>
              </w:rPr>
              <w:t>(d)</w:t>
            </w:r>
          </w:p>
        </w:tc>
        <w:tc>
          <w:tcPr>
            <w:tcW w:w="758" w:type="pct"/>
            <w:tcBorders>
              <w:top w:val="dashed" w:sz="4" w:space="0" w:color="7F7F7F" w:themeColor="text1" w:themeTint="80"/>
              <w:bottom w:val="dashed" w:sz="4" w:space="0" w:color="7F7F7F" w:themeColor="text1" w:themeTint="80"/>
            </w:tcBorders>
          </w:tcPr>
          <w:p w14:paraId="678B788D" w14:textId="77777777" w:rsidR="00F95059" w:rsidRPr="006A7EC7" w:rsidRDefault="00F95059" w:rsidP="005A3FDD">
            <w:pPr>
              <w:pStyle w:val="Tabletext"/>
              <w:rPr>
                <w:bCs/>
              </w:rPr>
            </w:pPr>
            <w:r w:rsidRPr="008A3385">
              <w:rPr>
                <w:bCs/>
              </w:rPr>
              <w:t>71-43-2</w:t>
            </w:r>
          </w:p>
        </w:tc>
        <w:tc>
          <w:tcPr>
            <w:tcW w:w="895" w:type="pct"/>
            <w:tcBorders>
              <w:top w:val="dashed" w:sz="4" w:space="0" w:color="7F7F7F" w:themeColor="text1" w:themeTint="80"/>
              <w:bottom w:val="dashed" w:sz="4" w:space="0" w:color="7F7F7F" w:themeColor="text1" w:themeTint="80"/>
            </w:tcBorders>
          </w:tcPr>
          <w:p w14:paraId="6C9CA63E"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50A27D60" w14:textId="77777777" w:rsidR="00F95059" w:rsidRPr="006A7EC7" w:rsidRDefault="00F95059" w:rsidP="005A3FDD">
            <w:pPr>
              <w:pStyle w:val="Tabletext"/>
              <w:rPr>
                <w:bCs/>
              </w:rPr>
            </w:pPr>
            <w:r w:rsidRPr="008A3385">
              <w:rPr>
                <w:bCs/>
              </w:rPr>
              <w:t>(See 437-004-9640)</w:t>
            </w:r>
          </w:p>
        </w:tc>
        <w:tc>
          <w:tcPr>
            <w:tcW w:w="0" w:type="auto"/>
            <w:tcBorders>
              <w:top w:val="dashed" w:sz="4" w:space="0" w:color="7F7F7F" w:themeColor="text1" w:themeTint="80"/>
              <w:bottom w:val="dashed" w:sz="4" w:space="0" w:color="7F7F7F" w:themeColor="text1" w:themeTint="80"/>
            </w:tcBorders>
          </w:tcPr>
          <w:p w14:paraId="04B0B89A" w14:textId="77777777" w:rsidR="00F95059" w:rsidRPr="006A7EC7" w:rsidRDefault="00F95059" w:rsidP="005A3FDD">
            <w:pPr>
              <w:pStyle w:val="Tabletext"/>
              <w:rPr>
                <w:bCs/>
              </w:rPr>
            </w:pPr>
          </w:p>
        </w:tc>
      </w:tr>
      <w:tr w:rsidR="00F95059" w:rsidRPr="00F95059" w14:paraId="4D7F770A"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2B80101" w14:textId="77777777" w:rsidR="00F95059" w:rsidRPr="0089475E" w:rsidRDefault="00F95059" w:rsidP="005A3FDD">
            <w:pPr>
              <w:pStyle w:val="Tabletext"/>
              <w:jc w:val="left"/>
              <w:rPr>
                <w:bCs/>
              </w:rPr>
            </w:pPr>
            <w:r w:rsidRPr="008A3385">
              <w:rPr>
                <w:bCs/>
              </w:rPr>
              <w:t>Benzidine</w:t>
            </w:r>
          </w:p>
        </w:tc>
        <w:tc>
          <w:tcPr>
            <w:tcW w:w="758" w:type="pct"/>
            <w:tcBorders>
              <w:top w:val="dashed" w:sz="4" w:space="0" w:color="7F7F7F" w:themeColor="text1" w:themeTint="80"/>
              <w:bottom w:val="dashed" w:sz="4" w:space="0" w:color="7F7F7F" w:themeColor="text1" w:themeTint="80"/>
            </w:tcBorders>
          </w:tcPr>
          <w:p w14:paraId="580B6345" w14:textId="77777777" w:rsidR="00F95059" w:rsidRPr="006A7EC7" w:rsidRDefault="00F95059" w:rsidP="005A3FDD">
            <w:pPr>
              <w:pStyle w:val="Tabletext"/>
              <w:rPr>
                <w:bCs/>
              </w:rPr>
            </w:pPr>
            <w:r w:rsidRPr="008A3385">
              <w:rPr>
                <w:bCs/>
              </w:rPr>
              <w:t>92-87-5</w:t>
            </w:r>
          </w:p>
        </w:tc>
        <w:tc>
          <w:tcPr>
            <w:tcW w:w="895" w:type="pct"/>
            <w:tcBorders>
              <w:top w:val="dashed" w:sz="4" w:space="0" w:color="7F7F7F" w:themeColor="text1" w:themeTint="80"/>
              <w:bottom w:val="dashed" w:sz="4" w:space="0" w:color="7F7F7F" w:themeColor="text1" w:themeTint="80"/>
            </w:tcBorders>
          </w:tcPr>
          <w:p w14:paraId="47EC3B16"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4CA39FD8" w14:textId="77777777" w:rsidR="00F95059" w:rsidRPr="006A7EC7" w:rsidRDefault="00F95059" w:rsidP="005A3FDD">
            <w:pPr>
              <w:pStyle w:val="Tabletext"/>
              <w:rPr>
                <w:bCs/>
              </w:rPr>
            </w:pPr>
            <w:r w:rsidRPr="008A3385">
              <w:rPr>
                <w:bCs/>
              </w:rPr>
              <w:t>(See 437-004-9090)</w:t>
            </w:r>
          </w:p>
        </w:tc>
        <w:tc>
          <w:tcPr>
            <w:tcW w:w="0" w:type="auto"/>
            <w:tcBorders>
              <w:top w:val="dashed" w:sz="4" w:space="0" w:color="7F7F7F" w:themeColor="text1" w:themeTint="80"/>
              <w:bottom w:val="dashed" w:sz="4" w:space="0" w:color="7F7F7F" w:themeColor="text1" w:themeTint="80"/>
            </w:tcBorders>
          </w:tcPr>
          <w:p w14:paraId="3C380E0A" w14:textId="77777777" w:rsidR="00F95059" w:rsidRPr="006A7EC7" w:rsidRDefault="00F95059" w:rsidP="005A3FDD">
            <w:pPr>
              <w:pStyle w:val="Tabletext"/>
              <w:rPr>
                <w:bCs/>
              </w:rPr>
            </w:pPr>
          </w:p>
        </w:tc>
      </w:tr>
      <w:tr w:rsidR="00F95059" w:rsidRPr="00F95059" w14:paraId="2CE40AAA"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E069992" w14:textId="77777777" w:rsidR="00F95059" w:rsidRPr="0089475E" w:rsidRDefault="00F95059" w:rsidP="005A3FDD">
            <w:pPr>
              <w:pStyle w:val="Tabletext"/>
              <w:jc w:val="left"/>
              <w:rPr>
                <w:bCs/>
              </w:rPr>
            </w:pPr>
            <w:r w:rsidRPr="008A3385">
              <w:rPr>
                <w:bCs/>
              </w:rPr>
              <w:lastRenderedPageBreak/>
              <w:t>p-Benzoquinone, see Quinone</w:t>
            </w:r>
          </w:p>
        </w:tc>
        <w:tc>
          <w:tcPr>
            <w:tcW w:w="758" w:type="pct"/>
            <w:tcBorders>
              <w:top w:val="dashed" w:sz="4" w:space="0" w:color="7F7F7F" w:themeColor="text1" w:themeTint="80"/>
              <w:bottom w:val="dashed" w:sz="4" w:space="0" w:color="7F7F7F" w:themeColor="text1" w:themeTint="80"/>
            </w:tcBorders>
          </w:tcPr>
          <w:p w14:paraId="4E3E2ED6" w14:textId="77777777" w:rsidR="00F95059" w:rsidRPr="006A7EC7"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42979571"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4C4CF7C0" w14:textId="77777777" w:rsidR="00F95059" w:rsidRPr="006A7EC7"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3FC96993" w14:textId="77777777" w:rsidR="00F95059" w:rsidRPr="006A7EC7" w:rsidRDefault="00F95059" w:rsidP="005A3FDD">
            <w:pPr>
              <w:pStyle w:val="Tabletext"/>
              <w:rPr>
                <w:bCs/>
              </w:rPr>
            </w:pPr>
          </w:p>
        </w:tc>
      </w:tr>
      <w:tr w:rsidR="00F95059" w:rsidRPr="00F95059" w14:paraId="57284D6A"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379E291" w14:textId="77777777" w:rsidR="00F95059" w:rsidRPr="0089475E" w:rsidRDefault="00F95059" w:rsidP="005A3FDD">
            <w:pPr>
              <w:pStyle w:val="Tabletext"/>
              <w:jc w:val="left"/>
              <w:rPr>
                <w:bCs/>
              </w:rPr>
            </w:pPr>
            <w:r w:rsidRPr="008A3385">
              <w:rPr>
                <w:bCs/>
              </w:rPr>
              <w:t>Benzoyl Peroxide</w:t>
            </w:r>
          </w:p>
        </w:tc>
        <w:tc>
          <w:tcPr>
            <w:tcW w:w="758" w:type="pct"/>
            <w:tcBorders>
              <w:top w:val="dashed" w:sz="4" w:space="0" w:color="7F7F7F" w:themeColor="text1" w:themeTint="80"/>
              <w:bottom w:val="dashed" w:sz="4" w:space="0" w:color="7F7F7F" w:themeColor="text1" w:themeTint="80"/>
            </w:tcBorders>
          </w:tcPr>
          <w:p w14:paraId="35F5A11B" w14:textId="77777777" w:rsidR="00F95059" w:rsidRPr="006A7EC7" w:rsidRDefault="00F95059" w:rsidP="005A3FDD">
            <w:pPr>
              <w:pStyle w:val="Tabletext"/>
              <w:rPr>
                <w:bCs/>
              </w:rPr>
            </w:pPr>
            <w:r w:rsidRPr="008A3385">
              <w:rPr>
                <w:bCs/>
              </w:rPr>
              <w:t>94-36-0</w:t>
            </w:r>
          </w:p>
        </w:tc>
        <w:tc>
          <w:tcPr>
            <w:tcW w:w="895" w:type="pct"/>
            <w:tcBorders>
              <w:top w:val="dashed" w:sz="4" w:space="0" w:color="7F7F7F" w:themeColor="text1" w:themeTint="80"/>
              <w:bottom w:val="dashed" w:sz="4" w:space="0" w:color="7F7F7F" w:themeColor="text1" w:themeTint="80"/>
            </w:tcBorders>
          </w:tcPr>
          <w:p w14:paraId="2B3246C7" w14:textId="77777777" w:rsidR="00F95059" w:rsidRPr="006A7EC7"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42D1FC16" w14:textId="77777777" w:rsidR="00F95059" w:rsidRPr="006A7EC7" w:rsidRDefault="00F95059" w:rsidP="005A3FDD">
            <w:pPr>
              <w:pStyle w:val="Tabletext"/>
              <w:rPr>
                <w:bCs/>
              </w:rPr>
            </w:pPr>
            <w:r w:rsidRPr="008A3385">
              <w:rPr>
                <w:bCs/>
              </w:rPr>
              <w:t>5</w:t>
            </w:r>
          </w:p>
        </w:tc>
        <w:tc>
          <w:tcPr>
            <w:tcW w:w="0" w:type="auto"/>
            <w:tcBorders>
              <w:top w:val="dashed" w:sz="4" w:space="0" w:color="7F7F7F" w:themeColor="text1" w:themeTint="80"/>
              <w:bottom w:val="dashed" w:sz="4" w:space="0" w:color="7F7F7F" w:themeColor="text1" w:themeTint="80"/>
            </w:tcBorders>
          </w:tcPr>
          <w:p w14:paraId="0CC0AFE3" w14:textId="77777777" w:rsidR="00F95059" w:rsidRPr="006A7EC7" w:rsidRDefault="00F95059" w:rsidP="005A3FDD">
            <w:pPr>
              <w:pStyle w:val="Tabletext"/>
              <w:rPr>
                <w:bCs/>
              </w:rPr>
            </w:pPr>
          </w:p>
        </w:tc>
      </w:tr>
      <w:tr w:rsidR="00F95059" w:rsidRPr="00F95059" w14:paraId="448805E1"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02EACF5" w14:textId="77777777" w:rsidR="00F95059" w:rsidRPr="0089475E" w:rsidRDefault="00F95059" w:rsidP="005A3FDD">
            <w:pPr>
              <w:pStyle w:val="Tabletext"/>
              <w:jc w:val="left"/>
              <w:rPr>
                <w:bCs/>
              </w:rPr>
            </w:pPr>
            <w:r w:rsidRPr="008A3385">
              <w:rPr>
                <w:bCs/>
              </w:rPr>
              <w:t>Benzyl chloride</w:t>
            </w:r>
          </w:p>
        </w:tc>
        <w:tc>
          <w:tcPr>
            <w:tcW w:w="758" w:type="pct"/>
            <w:tcBorders>
              <w:top w:val="dashed" w:sz="4" w:space="0" w:color="7F7F7F" w:themeColor="text1" w:themeTint="80"/>
              <w:bottom w:val="dashed" w:sz="4" w:space="0" w:color="7F7F7F" w:themeColor="text1" w:themeTint="80"/>
            </w:tcBorders>
          </w:tcPr>
          <w:p w14:paraId="59ADF77D" w14:textId="77777777" w:rsidR="00F95059" w:rsidRPr="006A7EC7" w:rsidRDefault="00F95059" w:rsidP="005A3FDD">
            <w:pPr>
              <w:pStyle w:val="Tabletext"/>
              <w:rPr>
                <w:bCs/>
              </w:rPr>
            </w:pPr>
            <w:r w:rsidRPr="008A3385">
              <w:rPr>
                <w:bCs/>
              </w:rPr>
              <w:t>100-44-7</w:t>
            </w:r>
          </w:p>
        </w:tc>
        <w:tc>
          <w:tcPr>
            <w:tcW w:w="895" w:type="pct"/>
            <w:tcBorders>
              <w:top w:val="dashed" w:sz="4" w:space="0" w:color="7F7F7F" w:themeColor="text1" w:themeTint="80"/>
              <w:bottom w:val="dashed" w:sz="4" w:space="0" w:color="7F7F7F" w:themeColor="text1" w:themeTint="80"/>
            </w:tcBorders>
          </w:tcPr>
          <w:p w14:paraId="01FC5101" w14:textId="77777777" w:rsidR="00F95059" w:rsidRPr="006A7EC7" w:rsidRDefault="00F95059" w:rsidP="005A3FDD">
            <w:pPr>
              <w:pStyle w:val="Tabletext"/>
              <w:rPr>
                <w:bCs/>
              </w:rPr>
            </w:pPr>
            <w:r w:rsidRPr="008A3385">
              <w:rPr>
                <w:bCs/>
              </w:rPr>
              <w:t>1</w:t>
            </w:r>
          </w:p>
        </w:tc>
        <w:tc>
          <w:tcPr>
            <w:tcW w:w="931" w:type="pct"/>
            <w:tcBorders>
              <w:top w:val="dashed" w:sz="4" w:space="0" w:color="7F7F7F" w:themeColor="text1" w:themeTint="80"/>
              <w:bottom w:val="dashed" w:sz="4" w:space="0" w:color="7F7F7F" w:themeColor="text1" w:themeTint="80"/>
            </w:tcBorders>
          </w:tcPr>
          <w:p w14:paraId="47BC37A1" w14:textId="77777777" w:rsidR="00F95059" w:rsidRPr="006A7EC7" w:rsidRDefault="00F95059" w:rsidP="005A3FDD">
            <w:pPr>
              <w:pStyle w:val="Tabletext"/>
              <w:rPr>
                <w:bCs/>
              </w:rPr>
            </w:pPr>
            <w:r w:rsidRPr="008A3385">
              <w:rPr>
                <w:bCs/>
              </w:rPr>
              <w:t>5</w:t>
            </w:r>
          </w:p>
        </w:tc>
        <w:tc>
          <w:tcPr>
            <w:tcW w:w="0" w:type="auto"/>
            <w:tcBorders>
              <w:top w:val="dashed" w:sz="4" w:space="0" w:color="7F7F7F" w:themeColor="text1" w:themeTint="80"/>
              <w:bottom w:val="dashed" w:sz="4" w:space="0" w:color="7F7F7F" w:themeColor="text1" w:themeTint="80"/>
            </w:tcBorders>
          </w:tcPr>
          <w:p w14:paraId="1AAEF209" w14:textId="77777777" w:rsidR="00F95059" w:rsidRPr="006A7EC7" w:rsidRDefault="00F95059" w:rsidP="005A3FDD">
            <w:pPr>
              <w:pStyle w:val="Tabletext"/>
              <w:rPr>
                <w:bCs/>
              </w:rPr>
            </w:pPr>
          </w:p>
        </w:tc>
      </w:tr>
      <w:tr w:rsidR="00F95059" w:rsidRPr="00F95059" w14:paraId="592FF019"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15674F0" w14:textId="77777777" w:rsidR="00F95059" w:rsidRPr="0089475E" w:rsidRDefault="00F95059" w:rsidP="005A3FDD">
            <w:pPr>
              <w:pStyle w:val="Tabletext"/>
              <w:jc w:val="left"/>
              <w:rPr>
                <w:bCs/>
              </w:rPr>
            </w:pPr>
            <w:r w:rsidRPr="008A3385">
              <w:rPr>
                <w:bCs/>
              </w:rPr>
              <w:t>Beryllium and Beryllium compounds</w:t>
            </w:r>
          </w:p>
        </w:tc>
        <w:tc>
          <w:tcPr>
            <w:tcW w:w="758" w:type="pct"/>
            <w:tcBorders>
              <w:top w:val="dashed" w:sz="4" w:space="0" w:color="7F7F7F" w:themeColor="text1" w:themeTint="80"/>
              <w:bottom w:val="dashed" w:sz="4" w:space="0" w:color="7F7F7F" w:themeColor="text1" w:themeTint="80"/>
            </w:tcBorders>
          </w:tcPr>
          <w:p w14:paraId="5CD0D9C0" w14:textId="77777777" w:rsidR="00F95059" w:rsidRPr="006A7EC7" w:rsidRDefault="00F95059" w:rsidP="005A3FDD">
            <w:pPr>
              <w:pStyle w:val="Tabletext"/>
              <w:rPr>
                <w:bCs/>
              </w:rPr>
            </w:pPr>
            <w:r w:rsidRPr="008A3385">
              <w:rPr>
                <w:bCs/>
              </w:rPr>
              <w:t>7440-41-7</w:t>
            </w:r>
          </w:p>
        </w:tc>
        <w:tc>
          <w:tcPr>
            <w:tcW w:w="895" w:type="pct"/>
            <w:tcBorders>
              <w:top w:val="dashed" w:sz="4" w:space="0" w:color="7F7F7F" w:themeColor="text1" w:themeTint="80"/>
              <w:bottom w:val="dashed" w:sz="4" w:space="0" w:color="7F7F7F" w:themeColor="text1" w:themeTint="80"/>
            </w:tcBorders>
          </w:tcPr>
          <w:p w14:paraId="533E8E4A"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21E58A2C" w14:textId="77777777" w:rsidR="00F95059" w:rsidRPr="006A7EC7" w:rsidRDefault="00F95059" w:rsidP="005A3FDD">
            <w:pPr>
              <w:pStyle w:val="Tabletext"/>
              <w:rPr>
                <w:bCs/>
              </w:rPr>
            </w:pPr>
            <w:r w:rsidRPr="008A3385">
              <w:rPr>
                <w:bCs/>
              </w:rPr>
              <w:t>(see Table Z-2)</w:t>
            </w:r>
          </w:p>
        </w:tc>
        <w:tc>
          <w:tcPr>
            <w:tcW w:w="0" w:type="auto"/>
            <w:tcBorders>
              <w:top w:val="dashed" w:sz="4" w:space="0" w:color="7F7F7F" w:themeColor="text1" w:themeTint="80"/>
              <w:bottom w:val="dashed" w:sz="4" w:space="0" w:color="7F7F7F" w:themeColor="text1" w:themeTint="80"/>
            </w:tcBorders>
          </w:tcPr>
          <w:p w14:paraId="7DF272ED" w14:textId="77777777" w:rsidR="00F95059" w:rsidRPr="006A7EC7" w:rsidRDefault="00F95059" w:rsidP="005A3FDD">
            <w:pPr>
              <w:pStyle w:val="Tabletext"/>
              <w:rPr>
                <w:bCs/>
              </w:rPr>
            </w:pPr>
          </w:p>
        </w:tc>
      </w:tr>
      <w:tr w:rsidR="00F95059" w:rsidRPr="00F95059" w14:paraId="4F792461"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F1ACE9E" w14:textId="77777777" w:rsidR="00F95059" w:rsidRPr="0089475E" w:rsidRDefault="00F95059" w:rsidP="005A3FDD">
            <w:pPr>
              <w:pStyle w:val="Tabletext"/>
              <w:jc w:val="left"/>
              <w:rPr>
                <w:bCs/>
              </w:rPr>
            </w:pPr>
            <w:r w:rsidRPr="008A3385">
              <w:rPr>
                <w:bCs/>
              </w:rPr>
              <w:t>Biphenyl, see Diphenyl</w:t>
            </w:r>
          </w:p>
        </w:tc>
        <w:tc>
          <w:tcPr>
            <w:tcW w:w="758" w:type="pct"/>
            <w:tcBorders>
              <w:top w:val="dashed" w:sz="4" w:space="0" w:color="7F7F7F" w:themeColor="text1" w:themeTint="80"/>
              <w:bottom w:val="dashed" w:sz="4" w:space="0" w:color="7F7F7F" w:themeColor="text1" w:themeTint="80"/>
            </w:tcBorders>
          </w:tcPr>
          <w:p w14:paraId="62754D93" w14:textId="77777777" w:rsidR="00F95059" w:rsidRPr="006A7EC7"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492DF9DC"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03D757A0" w14:textId="77777777" w:rsidR="00F95059" w:rsidRPr="006A7EC7"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77493B69" w14:textId="77777777" w:rsidR="00F95059" w:rsidRPr="006A7EC7" w:rsidRDefault="00F95059" w:rsidP="005A3FDD">
            <w:pPr>
              <w:pStyle w:val="Tabletext"/>
              <w:rPr>
                <w:bCs/>
              </w:rPr>
            </w:pPr>
          </w:p>
        </w:tc>
      </w:tr>
      <w:tr w:rsidR="00F95059" w:rsidRPr="001C6EFD" w14:paraId="0F10FA2E"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575732E" w14:textId="77777777" w:rsidR="00F95059" w:rsidRPr="001C6EFD" w:rsidRDefault="00F95059" w:rsidP="005A3FDD">
            <w:pPr>
              <w:pStyle w:val="Tabletext"/>
              <w:jc w:val="left"/>
              <w:rPr>
                <w:b/>
              </w:rPr>
            </w:pPr>
            <w:r w:rsidRPr="001C6EFD">
              <w:rPr>
                <w:b/>
              </w:rPr>
              <w:t>Bismuth telluride (undoped)</w:t>
            </w:r>
          </w:p>
          <w:p w14:paraId="35D092AA" w14:textId="77777777" w:rsidR="00F95059" w:rsidRPr="001C6EFD" w:rsidRDefault="00F95059" w:rsidP="005A3FDD">
            <w:pPr>
              <w:pStyle w:val="Tabletext"/>
              <w:ind w:left="720"/>
              <w:jc w:val="left"/>
              <w:rPr>
                <w:b/>
              </w:rPr>
            </w:pPr>
            <w:r w:rsidRPr="001C6EFD">
              <w:rPr>
                <w:b/>
              </w:rPr>
              <w:t>Total Dust</w:t>
            </w:r>
          </w:p>
          <w:p w14:paraId="1D974D6A" w14:textId="77777777" w:rsidR="00F95059" w:rsidRPr="001C6EFD" w:rsidRDefault="00F95059" w:rsidP="005A3FDD">
            <w:pPr>
              <w:pStyle w:val="Tabletext"/>
              <w:ind w:left="720"/>
              <w:jc w:val="left"/>
              <w:rPr>
                <w:b/>
              </w:rPr>
            </w:pPr>
            <w:r w:rsidRPr="001C6EFD">
              <w:rPr>
                <w:b/>
              </w:rPr>
              <w:t>Respirable Fraction</w:t>
            </w:r>
          </w:p>
        </w:tc>
        <w:tc>
          <w:tcPr>
            <w:tcW w:w="758" w:type="pct"/>
            <w:tcBorders>
              <w:top w:val="dashed" w:sz="4" w:space="0" w:color="7F7F7F" w:themeColor="text1" w:themeTint="80"/>
              <w:bottom w:val="dashed" w:sz="4" w:space="0" w:color="7F7F7F" w:themeColor="text1" w:themeTint="80"/>
            </w:tcBorders>
          </w:tcPr>
          <w:p w14:paraId="5081A430" w14:textId="77777777" w:rsidR="00F95059" w:rsidRPr="001C6EFD" w:rsidRDefault="00F95059" w:rsidP="005A3FDD">
            <w:pPr>
              <w:pStyle w:val="Tabletext"/>
              <w:rPr>
                <w:b/>
              </w:rPr>
            </w:pPr>
            <w:r w:rsidRPr="001C6EFD">
              <w:rPr>
                <w:b/>
              </w:rPr>
              <w:t>1304-82-1</w:t>
            </w:r>
          </w:p>
        </w:tc>
        <w:tc>
          <w:tcPr>
            <w:tcW w:w="895" w:type="pct"/>
            <w:tcBorders>
              <w:top w:val="dashed" w:sz="4" w:space="0" w:color="7F7F7F" w:themeColor="text1" w:themeTint="80"/>
              <w:bottom w:val="dashed" w:sz="4" w:space="0" w:color="7F7F7F" w:themeColor="text1" w:themeTint="80"/>
            </w:tcBorders>
          </w:tcPr>
          <w:p w14:paraId="1884A69F" w14:textId="77777777" w:rsidR="00F95059" w:rsidRPr="001C6EFD" w:rsidRDefault="00F95059" w:rsidP="005A3FDD">
            <w:pPr>
              <w:pStyle w:val="Tabletext"/>
              <w:rPr>
                <w:b/>
              </w:rPr>
            </w:pPr>
          </w:p>
          <w:p w14:paraId="33F8EBCB" w14:textId="77777777" w:rsidR="00F95059" w:rsidRPr="001C6EFD" w:rsidRDefault="00F95059" w:rsidP="005A3FDD">
            <w:pPr>
              <w:pStyle w:val="Tabletext"/>
              <w:rPr>
                <w:b/>
              </w:rPr>
            </w:pPr>
            <w:r w:rsidRPr="001C6EFD">
              <w:rPr>
                <w:b/>
              </w:rPr>
              <w:t>—</w:t>
            </w:r>
          </w:p>
          <w:p w14:paraId="6F7A8FE7" w14:textId="77777777" w:rsidR="00F95059" w:rsidRPr="001C6EFD" w:rsidRDefault="00F95059" w:rsidP="005A3FDD">
            <w:pPr>
              <w:pStyle w:val="Tabletext"/>
              <w:rPr>
                <w:b/>
              </w:rPr>
            </w:pPr>
            <w:r w:rsidRPr="001C6EFD">
              <w:rPr>
                <w:b/>
              </w:rPr>
              <w:t>—</w:t>
            </w:r>
          </w:p>
        </w:tc>
        <w:tc>
          <w:tcPr>
            <w:tcW w:w="931" w:type="pct"/>
            <w:tcBorders>
              <w:top w:val="dashed" w:sz="4" w:space="0" w:color="7F7F7F" w:themeColor="text1" w:themeTint="80"/>
              <w:bottom w:val="dashed" w:sz="4" w:space="0" w:color="7F7F7F" w:themeColor="text1" w:themeTint="80"/>
            </w:tcBorders>
          </w:tcPr>
          <w:p w14:paraId="4BEF83DC" w14:textId="77777777" w:rsidR="00F95059" w:rsidRPr="001C6EFD" w:rsidRDefault="00F95059" w:rsidP="005A3FDD">
            <w:pPr>
              <w:pStyle w:val="Tabletext"/>
              <w:rPr>
                <w:b/>
              </w:rPr>
            </w:pPr>
          </w:p>
          <w:p w14:paraId="3EA25AF9" w14:textId="77777777" w:rsidR="00F95059" w:rsidRPr="001C6EFD" w:rsidRDefault="00F95059" w:rsidP="005A3FDD">
            <w:pPr>
              <w:pStyle w:val="Tabletext"/>
              <w:rPr>
                <w:b/>
              </w:rPr>
            </w:pPr>
            <w:r w:rsidRPr="001C6EFD">
              <w:rPr>
                <w:b/>
              </w:rPr>
              <w:t>10</w:t>
            </w:r>
          </w:p>
          <w:p w14:paraId="7588EA4E" w14:textId="77777777" w:rsidR="00F95059" w:rsidRPr="001C6EFD" w:rsidRDefault="00F95059" w:rsidP="005A3FDD">
            <w:pPr>
              <w:pStyle w:val="Tabletext"/>
              <w:rPr>
                <w:b/>
              </w:rPr>
            </w:pPr>
            <w:r w:rsidRPr="001C6EFD">
              <w:rPr>
                <w:b/>
              </w:rPr>
              <w:t>5</w:t>
            </w:r>
          </w:p>
        </w:tc>
        <w:tc>
          <w:tcPr>
            <w:tcW w:w="0" w:type="auto"/>
            <w:tcBorders>
              <w:top w:val="dashed" w:sz="4" w:space="0" w:color="7F7F7F" w:themeColor="text1" w:themeTint="80"/>
              <w:bottom w:val="dashed" w:sz="4" w:space="0" w:color="7F7F7F" w:themeColor="text1" w:themeTint="80"/>
            </w:tcBorders>
          </w:tcPr>
          <w:p w14:paraId="2091A919" w14:textId="77777777" w:rsidR="00F95059" w:rsidRPr="001C6EFD" w:rsidRDefault="00F95059" w:rsidP="005A3FDD">
            <w:pPr>
              <w:pStyle w:val="Tabletext"/>
              <w:rPr>
                <w:b/>
              </w:rPr>
            </w:pPr>
          </w:p>
        </w:tc>
      </w:tr>
      <w:tr w:rsidR="00F95059" w:rsidRPr="001C6EFD" w14:paraId="645A0C91"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95A5EE0" w14:textId="77777777" w:rsidR="00F95059" w:rsidRPr="001C6EFD" w:rsidRDefault="00F95059" w:rsidP="005A3FDD">
            <w:pPr>
              <w:pStyle w:val="Tabletext"/>
              <w:jc w:val="left"/>
              <w:rPr>
                <w:b/>
              </w:rPr>
            </w:pPr>
            <w:r w:rsidRPr="001C6EFD">
              <w:rPr>
                <w:b/>
              </w:rPr>
              <w:t>Bismuth telluride (se-doped)</w:t>
            </w:r>
          </w:p>
        </w:tc>
        <w:tc>
          <w:tcPr>
            <w:tcW w:w="758" w:type="pct"/>
            <w:tcBorders>
              <w:top w:val="dashed" w:sz="4" w:space="0" w:color="7F7F7F" w:themeColor="text1" w:themeTint="80"/>
              <w:bottom w:val="dashed" w:sz="4" w:space="0" w:color="7F7F7F" w:themeColor="text1" w:themeTint="80"/>
            </w:tcBorders>
          </w:tcPr>
          <w:p w14:paraId="3AF678A3" w14:textId="77777777" w:rsidR="00F95059" w:rsidRPr="001C6EFD" w:rsidRDefault="00F95059" w:rsidP="005A3FDD">
            <w:pPr>
              <w:pStyle w:val="Tabletext"/>
              <w:rPr>
                <w:b/>
              </w:rPr>
            </w:pPr>
          </w:p>
        </w:tc>
        <w:tc>
          <w:tcPr>
            <w:tcW w:w="895" w:type="pct"/>
            <w:tcBorders>
              <w:top w:val="dashed" w:sz="4" w:space="0" w:color="7F7F7F" w:themeColor="text1" w:themeTint="80"/>
              <w:bottom w:val="dashed" w:sz="4" w:space="0" w:color="7F7F7F" w:themeColor="text1" w:themeTint="80"/>
            </w:tcBorders>
          </w:tcPr>
          <w:p w14:paraId="1C7EE713" w14:textId="77777777" w:rsidR="00F95059" w:rsidRPr="001C6EFD" w:rsidRDefault="00F95059" w:rsidP="005A3FDD">
            <w:pPr>
              <w:pStyle w:val="Tabletext"/>
              <w:rPr>
                <w:b/>
              </w:rPr>
            </w:pPr>
            <w:r w:rsidRPr="001C6EFD">
              <w:rPr>
                <w:b/>
              </w:rPr>
              <w:t>—</w:t>
            </w:r>
          </w:p>
        </w:tc>
        <w:tc>
          <w:tcPr>
            <w:tcW w:w="931" w:type="pct"/>
            <w:tcBorders>
              <w:top w:val="dashed" w:sz="4" w:space="0" w:color="7F7F7F" w:themeColor="text1" w:themeTint="80"/>
              <w:bottom w:val="dashed" w:sz="4" w:space="0" w:color="7F7F7F" w:themeColor="text1" w:themeTint="80"/>
            </w:tcBorders>
          </w:tcPr>
          <w:p w14:paraId="4B737FEB" w14:textId="77777777" w:rsidR="00F95059" w:rsidRPr="001C6EFD" w:rsidRDefault="00F95059" w:rsidP="005A3FDD">
            <w:pPr>
              <w:pStyle w:val="Tabletext"/>
              <w:rPr>
                <w:b/>
              </w:rPr>
            </w:pPr>
            <w:r w:rsidRPr="001C6EFD">
              <w:rPr>
                <w:b/>
              </w:rPr>
              <w:t>5</w:t>
            </w:r>
          </w:p>
        </w:tc>
        <w:tc>
          <w:tcPr>
            <w:tcW w:w="0" w:type="auto"/>
            <w:tcBorders>
              <w:top w:val="dashed" w:sz="4" w:space="0" w:color="7F7F7F" w:themeColor="text1" w:themeTint="80"/>
              <w:bottom w:val="dashed" w:sz="4" w:space="0" w:color="7F7F7F" w:themeColor="text1" w:themeTint="80"/>
            </w:tcBorders>
          </w:tcPr>
          <w:p w14:paraId="28FF472B" w14:textId="77777777" w:rsidR="00F95059" w:rsidRPr="001C6EFD" w:rsidRDefault="00F95059" w:rsidP="005A3FDD">
            <w:pPr>
              <w:pStyle w:val="Tabletext"/>
              <w:rPr>
                <w:b/>
              </w:rPr>
            </w:pPr>
          </w:p>
        </w:tc>
      </w:tr>
      <w:tr w:rsidR="00F95059" w:rsidRPr="00F95059" w14:paraId="6AC655A8"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DA10F9C" w14:textId="77777777" w:rsidR="00F95059" w:rsidRPr="0089475E" w:rsidRDefault="00F95059" w:rsidP="005A3FDD">
            <w:pPr>
              <w:pStyle w:val="Tabletext"/>
              <w:jc w:val="left"/>
              <w:rPr>
                <w:bCs/>
              </w:rPr>
            </w:pPr>
            <w:r w:rsidRPr="008A3385">
              <w:rPr>
                <w:bCs/>
              </w:rPr>
              <w:t xml:space="preserve">Bisphenol A, see </w:t>
            </w:r>
            <w:proofErr w:type="spellStart"/>
            <w:r w:rsidRPr="008A3385">
              <w:rPr>
                <w:bCs/>
              </w:rPr>
              <w:t>Diglycidyl</w:t>
            </w:r>
            <w:proofErr w:type="spellEnd"/>
            <w:r w:rsidRPr="008A3385">
              <w:rPr>
                <w:bCs/>
              </w:rPr>
              <w:t xml:space="preserve"> ether</w:t>
            </w:r>
          </w:p>
        </w:tc>
        <w:tc>
          <w:tcPr>
            <w:tcW w:w="758" w:type="pct"/>
            <w:tcBorders>
              <w:top w:val="dashed" w:sz="4" w:space="0" w:color="7F7F7F" w:themeColor="text1" w:themeTint="80"/>
              <w:bottom w:val="dashed" w:sz="4" w:space="0" w:color="7F7F7F" w:themeColor="text1" w:themeTint="80"/>
            </w:tcBorders>
          </w:tcPr>
          <w:p w14:paraId="56E0B3F4" w14:textId="77777777" w:rsidR="00F95059" w:rsidRPr="006A7EC7"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05648138"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7BBDF232" w14:textId="77777777" w:rsidR="00F95059" w:rsidRPr="006A7EC7"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4101527D" w14:textId="77777777" w:rsidR="00F95059" w:rsidRPr="006A7EC7" w:rsidRDefault="00F95059" w:rsidP="005A3FDD">
            <w:pPr>
              <w:pStyle w:val="Tabletext"/>
              <w:rPr>
                <w:bCs/>
              </w:rPr>
            </w:pPr>
          </w:p>
        </w:tc>
      </w:tr>
      <w:tr w:rsidR="00F95059" w:rsidRPr="001C6EFD" w14:paraId="45B7F077"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5D0FC79" w14:textId="77777777" w:rsidR="00F95059" w:rsidRPr="001C6EFD" w:rsidRDefault="00F95059" w:rsidP="005A3FDD">
            <w:pPr>
              <w:pStyle w:val="Tabletext"/>
              <w:jc w:val="left"/>
              <w:rPr>
                <w:b/>
              </w:rPr>
            </w:pPr>
            <w:r w:rsidRPr="001C6EFD">
              <w:rPr>
                <w:b/>
              </w:rPr>
              <w:t>Boron oxide</w:t>
            </w:r>
          </w:p>
        </w:tc>
        <w:tc>
          <w:tcPr>
            <w:tcW w:w="758" w:type="pct"/>
            <w:tcBorders>
              <w:top w:val="dashed" w:sz="4" w:space="0" w:color="7F7F7F" w:themeColor="text1" w:themeTint="80"/>
              <w:bottom w:val="dashed" w:sz="4" w:space="0" w:color="7F7F7F" w:themeColor="text1" w:themeTint="80"/>
            </w:tcBorders>
          </w:tcPr>
          <w:p w14:paraId="4D72A445" w14:textId="77777777" w:rsidR="00F95059" w:rsidRPr="001C6EFD" w:rsidRDefault="00F95059" w:rsidP="005A3FDD">
            <w:pPr>
              <w:pStyle w:val="Tabletext"/>
              <w:rPr>
                <w:b/>
              </w:rPr>
            </w:pPr>
            <w:r w:rsidRPr="001C6EFD">
              <w:rPr>
                <w:b/>
              </w:rPr>
              <w:t>1303-86-2</w:t>
            </w:r>
          </w:p>
        </w:tc>
        <w:tc>
          <w:tcPr>
            <w:tcW w:w="895" w:type="pct"/>
            <w:tcBorders>
              <w:top w:val="dashed" w:sz="4" w:space="0" w:color="7F7F7F" w:themeColor="text1" w:themeTint="80"/>
              <w:bottom w:val="dashed" w:sz="4" w:space="0" w:color="7F7F7F" w:themeColor="text1" w:themeTint="80"/>
            </w:tcBorders>
          </w:tcPr>
          <w:p w14:paraId="4214BDA3" w14:textId="77777777" w:rsidR="00F95059" w:rsidRPr="001C6EFD" w:rsidRDefault="00F95059" w:rsidP="005A3FDD">
            <w:pPr>
              <w:pStyle w:val="Tabletext"/>
              <w:rPr>
                <w:b/>
              </w:rPr>
            </w:pPr>
            <w:r w:rsidRPr="001C6EFD">
              <w:rPr>
                <w:b/>
              </w:rPr>
              <w:t>—</w:t>
            </w:r>
          </w:p>
        </w:tc>
        <w:tc>
          <w:tcPr>
            <w:tcW w:w="931" w:type="pct"/>
            <w:tcBorders>
              <w:top w:val="dashed" w:sz="4" w:space="0" w:color="7F7F7F" w:themeColor="text1" w:themeTint="80"/>
              <w:bottom w:val="dashed" w:sz="4" w:space="0" w:color="7F7F7F" w:themeColor="text1" w:themeTint="80"/>
            </w:tcBorders>
          </w:tcPr>
          <w:p w14:paraId="30BBF680" w14:textId="77777777" w:rsidR="00F95059" w:rsidRPr="001C6EFD" w:rsidRDefault="00F95059" w:rsidP="005A3FDD">
            <w:pPr>
              <w:pStyle w:val="Tabletext"/>
              <w:rPr>
                <w:b/>
              </w:rPr>
            </w:pPr>
            <w:r w:rsidRPr="001C6EFD">
              <w:rPr>
                <w:b/>
              </w:rPr>
              <w:t>10</w:t>
            </w:r>
          </w:p>
        </w:tc>
        <w:tc>
          <w:tcPr>
            <w:tcW w:w="0" w:type="auto"/>
            <w:tcBorders>
              <w:top w:val="dashed" w:sz="4" w:space="0" w:color="7F7F7F" w:themeColor="text1" w:themeTint="80"/>
              <w:bottom w:val="dashed" w:sz="4" w:space="0" w:color="7F7F7F" w:themeColor="text1" w:themeTint="80"/>
            </w:tcBorders>
          </w:tcPr>
          <w:p w14:paraId="35EC4FA3" w14:textId="77777777" w:rsidR="00F95059" w:rsidRPr="001C6EFD" w:rsidRDefault="00F95059" w:rsidP="005A3FDD">
            <w:pPr>
              <w:pStyle w:val="Tabletext"/>
              <w:rPr>
                <w:b/>
              </w:rPr>
            </w:pPr>
          </w:p>
        </w:tc>
      </w:tr>
      <w:tr w:rsidR="00F95059" w:rsidRPr="001C6EFD" w14:paraId="7CDBBFD7"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C90CD50" w14:textId="77777777" w:rsidR="00F95059" w:rsidRPr="001C6EFD" w:rsidRDefault="00F95059" w:rsidP="005A3FDD">
            <w:pPr>
              <w:pStyle w:val="Tabletext"/>
              <w:jc w:val="left"/>
              <w:rPr>
                <w:b/>
              </w:rPr>
            </w:pPr>
            <w:r w:rsidRPr="001C6EFD">
              <w:rPr>
                <w:b/>
              </w:rPr>
              <w:t>Boron tribromide</w:t>
            </w:r>
          </w:p>
        </w:tc>
        <w:tc>
          <w:tcPr>
            <w:tcW w:w="758" w:type="pct"/>
            <w:tcBorders>
              <w:top w:val="dashed" w:sz="4" w:space="0" w:color="7F7F7F" w:themeColor="text1" w:themeTint="80"/>
              <w:bottom w:val="dashed" w:sz="4" w:space="0" w:color="7F7F7F" w:themeColor="text1" w:themeTint="80"/>
            </w:tcBorders>
          </w:tcPr>
          <w:p w14:paraId="1A2145DD" w14:textId="77777777" w:rsidR="00F95059" w:rsidRPr="001C6EFD" w:rsidRDefault="00F95059" w:rsidP="005A3FDD">
            <w:pPr>
              <w:pStyle w:val="Tabletext"/>
              <w:rPr>
                <w:b/>
              </w:rPr>
            </w:pPr>
            <w:r w:rsidRPr="001C6EFD">
              <w:rPr>
                <w:b/>
              </w:rPr>
              <w:t>10294-33-4</w:t>
            </w:r>
          </w:p>
        </w:tc>
        <w:tc>
          <w:tcPr>
            <w:tcW w:w="895" w:type="pct"/>
            <w:tcBorders>
              <w:top w:val="dashed" w:sz="4" w:space="0" w:color="7F7F7F" w:themeColor="text1" w:themeTint="80"/>
              <w:bottom w:val="dashed" w:sz="4" w:space="0" w:color="7F7F7F" w:themeColor="text1" w:themeTint="80"/>
            </w:tcBorders>
          </w:tcPr>
          <w:p w14:paraId="0981F3EC" w14:textId="77777777" w:rsidR="00F95059" w:rsidRPr="001C6EFD" w:rsidRDefault="00F95059" w:rsidP="005A3FDD">
            <w:pPr>
              <w:pStyle w:val="Tabletext"/>
              <w:rPr>
                <w:b/>
              </w:rPr>
            </w:pPr>
            <w:r w:rsidRPr="001C6EFD">
              <w:rPr>
                <w:b/>
              </w:rPr>
              <w:t>1</w:t>
            </w:r>
          </w:p>
        </w:tc>
        <w:tc>
          <w:tcPr>
            <w:tcW w:w="931" w:type="pct"/>
            <w:tcBorders>
              <w:top w:val="dashed" w:sz="4" w:space="0" w:color="7F7F7F" w:themeColor="text1" w:themeTint="80"/>
              <w:bottom w:val="dashed" w:sz="4" w:space="0" w:color="7F7F7F" w:themeColor="text1" w:themeTint="80"/>
            </w:tcBorders>
          </w:tcPr>
          <w:p w14:paraId="597766E5" w14:textId="77777777" w:rsidR="00F95059" w:rsidRPr="001C6EFD" w:rsidRDefault="00F95059" w:rsidP="005A3FDD">
            <w:pPr>
              <w:pStyle w:val="Tabletext"/>
              <w:rPr>
                <w:b/>
              </w:rPr>
            </w:pPr>
            <w:r w:rsidRPr="001C6EFD">
              <w:rPr>
                <w:b/>
              </w:rPr>
              <w:t>10</w:t>
            </w:r>
          </w:p>
        </w:tc>
        <w:tc>
          <w:tcPr>
            <w:tcW w:w="0" w:type="auto"/>
            <w:tcBorders>
              <w:top w:val="dashed" w:sz="4" w:space="0" w:color="7F7F7F" w:themeColor="text1" w:themeTint="80"/>
              <w:bottom w:val="dashed" w:sz="4" w:space="0" w:color="7F7F7F" w:themeColor="text1" w:themeTint="80"/>
            </w:tcBorders>
          </w:tcPr>
          <w:p w14:paraId="54B347F1" w14:textId="77777777" w:rsidR="00F95059" w:rsidRPr="001C6EFD" w:rsidRDefault="00F95059" w:rsidP="005A3FDD">
            <w:pPr>
              <w:pStyle w:val="Tabletext"/>
              <w:rPr>
                <w:b/>
              </w:rPr>
            </w:pPr>
          </w:p>
        </w:tc>
      </w:tr>
      <w:tr w:rsidR="00F95059" w:rsidRPr="00F95059" w14:paraId="1CFC727D"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55B8C66" w14:textId="77777777" w:rsidR="00F95059" w:rsidRPr="0089475E" w:rsidRDefault="00F95059" w:rsidP="005A3FDD">
            <w:pPr>
              <w:pStyle w:val="Tabletext"/>
              <w:jc w:val="left"/>
              <w:rPr>
                <w:bCs/>
              </w:rPr>
            </w:pPr>
            <w:r w:rsidRPr="008A3385">
              <w:rPr>
                <w:bCs/>
              </w:rPr>
              <w:t>Boron trifluoride</w:t>
            </w:r>
          </w:p>
        </w:tc>
        <w:tc>
          <w:tcPr>
            <w:tcW w:w="758" w:type="pct"/>
            <w:tcBorders>
              <w:top w:val="dashed" w:sz="4" w:space="0" w:color="7F7F7F" w:themeColor="text1" w:themeTint="80"/>
              <w:bottom w:val="dashed" w:sz="4" w:space="0" w:color="7F7F7F" w:themeColor="text1" w:themeTint="80"/>
            </w:tcBorders>
          </w:tcPr>
          <w:p w14:paraId="7425F11B" w14:textId="77777777" w:rsidR="00F95059" w:rsidRPr="006A7EC7" w:rsidRDefault="00F95059" w:rsidP="005A3FDD">
            <w:pPr>
              <w:pStyle w:val="Tabletext"/>
              <w:rPr>
                <w:bCs/>
              </w:rPr>
            </w:pPr>
            <w:r w:rsidRPr="008A3385">
              <w:rPr>
                <w:bCs/>
              </w:rPr>
              <w:t>7637-07-2</w:t>
            </w:r>
          </w:p>
        </w:tc>
        <w:tc>
          <w:tcPr>
            <w:tcW w:w="895" w:type="pct"/>
            <w:tcBorders>
              <w:top w:val="dashed" w:sz="4" w:space="0" w:color="7F7F7F" w:themeColor="text1" w:themeTint="80"/>
              <w:bottom w:val="dashed" w:sz="4" w:space="0" w:color="7F7F7F" w:themeColor="text1" w:themeTint="80"/>
            </w:tcBorders>
          </w:tcPr>
          <w:p w14:paraId="6E9F80A8" w14:textId="77777777" w:rsidR="00F95059" w:rsidRPr="006A7EC7" w:rsidRDefault="00F95059" w:rsidP="005A3FDD">
            <w:pPr>
              <w:pStyle w:val="Tabletext"/>
              <w:rPr>
                <w:bCs/>
              </w:rPr>
            </w:pPr>
            <w:r w:rsidRPr="008A3385">
              <w:rPr>
                <w:bCs/>
              </w:rPr>
              <w:t>(C)  1</w:t>
            </w:r>
          </w:p>
        </w:tc>
        <w:tc>
          <w:tcPr>
            <w:tcW w:w="931" w:type="pct"/>
            <w:tcBorders>
              <w:top w:val="dashed" w:sz="4" w:space="0" w:color="7F7F7F" w:themeColor="text1" w:themeTint="80"/>
              <w:bottom w:val="dashed" w:sz="4" w:space="0" w:color="7F7F7F" w:themeColor="text1" w:themeTint="80"/>
            </w:tcBorders>
          </w:tcPr>
          <w:p w14:paraId="7817A3F0" w14:textId="77777777" w:rsidR="00F95059" w:rsidRPr="006A7EC7" w:rsidRDefault="00F95059" w:rsidP="005A3FDD">
            <w:pPr>
              <w:pStyle w:val="Tabletext"/>
              <w:rPr>
                <w:bCs/>
              </w:rPr>
            </w:pPr>
            <w:r w:rsidRPr="008A3385">
              <w:rPr>
                <w:bCs/>
              </w:rPr>
              <w:t>(C)  3</w:t>
            </w:r>
          </w:p>
        </w:tc>
        <w:tc>
          <w:tcPr>
            <w:tcW w:w="0" w:type="auto"/>
            <w:tcBorders>
              <w:top w:val="dashed" w:sz="4" w:space="0" w:color="7F7F7F" w:themeColor="text1" w:themeTint="80"/>
              <w:bottom w:val="dashed" w:sz="4" w:space="0" w:color="7F7F7F" w:themeColor="text1" w:themeTint="80"/>
            </w:tcBorders>
          </w:tcPr>
          <w:p w14:paraId="3DF93895" w14:textId="77777777" w:rsidR="00F95059" w:rsidRPr="006A7EC7" w:rsidRDefault="00F95059" w:rsidP="005A3FDD">
            <w:pPr>
              <w:pStyle w:val="Tabletext"/>
              <w:rPr>
                <w:bCs/>
              </w:rPr>
            </w:pPr>
          </w:p>
        </w:tc>
      </w:tr>
      <w:tr w:rsidR="00F95059" w:rsidRPr="00F95059" w14:paraId="661A754E"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BC0EE65" w14:textId="77777777" w:rsidR="00F95059" w:rsidRPr="0089475E" w:rsidRDefault="00F95059" w:rsidP="005A3FDD">
            <w:pPr>
              <w:pStyle w:val="Tabletext"/>
              <w:jc w:val="left"/>
              <w:rPr>
                <w:bCs/>
              </w:rPr>
            </w:pPr>
            <w:r w:rsidRPr="008A3385">
              <w:rPr>
                <w:bCs/>
              </w:rPr>
              <w:t>Bromine</w:t>
            </w:r>
          </w:p>
        </w:tc>
        <w:tc>
          <w:tcPr>
            <w:tcW w:w="758" w:type="pct"/>
            <w:tcBorders>
              <w:top w:val="dashed" w:sz="4" w:space="0" w:color="7F7F7F" w:themeColor="text1" w:themeTint="80"/>
              <w:bottom w:val="dashed" w:sz="4" w:space="0" w:color="7F7F7F" w:themeColor="text1" w:themeTint="80"/>
            </w:tcBorders>
          </w:tcPr>
          <w:p w14:paraId="53864905" w14:textId="77777777" w:rsidR="00F95059" w:rsidRPr="006A7EC7" w:rsidRDefault="00F95059" w:rsidP="005A3FDD">
            <w:pPr>
              <w:pStyle w:val="Tabletext"/>
              <w:rPr>
                <w:bCs/>
              </w:rPr>
            </w:pPr>
            <w:r w:rsidRPr="008A3385">
              <w:rPr>
                <w:bCs/>
              </w:rPr>
              <w:t>7726-95-6</w:t>
            </w:r>
          </w:p>
        </w:tc>
        <w:tc>
          <w:tcPr>
            <w:tcW w:w="895" w:type="pct"/>
            <w:tcBorders>
              <w:top w:val="dashed" w:sz="4" w:space="0" w:color="7F7F7F" w:themeColor="text1" w:themeTint="80"/>
              <w:bottom w:val="dashed" w:sz="4" w:space="0" w:color="7F7F7F" w:themeColor="text1" w:themeTint="80"/>
            </w:tcBorders>
          </w:tcPr>
          <w:p w14:paraId="61AC24B9" w14:textId="77777777" w:rsidR="00F95059" w:rsidRPr="006A7EC7" w:rsidRDefault="00F95059" w:rsidP="005A3FDD">
            <w:pPr>
              <w:pStyle w:val="Tabletext"/>
              <w:rPr>
                <w:bCs/>
              </w:rPr>
            </w:pPr>
            <w:r w:rsidRPr="008A3385">
              <w:rPr>
                <w:bCs/>
              </w:rPr>
              <w:t>0.1</w:t>
            </w:r>
          </w:p>
        </w:tc>
        <w:tc>
          <w:tcPr>
            <w:tcW w:w="931" w:type="pct"/>
            <w:tcBorders>
              <w:top w:val="dashed" w:sz="4" w:space="0" w:color="7F7F7F" w:themeColor="text1" w:themeTint="80"/>
              <w:bottom w:val="dashed" w:sz="4" w:space="0" w:color="7F7F7F" w:themeColor="text1" w:themeTint="80"/>
            </w:tcBorders>
          </w:tcPr>
          <w:p w14:paraId="2409BA3B" w14:textId="77777777" w:rsidR="00F95059" w:rsidRPr="006A7EC7" w:rsidRDefault="00F95059" w:rsidP="005A3FDD">
            <w:pPr>
              <w:pStyle w:val="Tabletext"/>
              <w:rPr>
                <w:bCs/>
              </w:rPr>
            </w:pPr>
            <w:r w:rsidRPr="008A3385">
              <w:rPr>
                <w:bCs/>
              </w:rPr>
              <w:t>0.7</w:t>
            </w:r>
          </w:p>
        </w:tc>
        <w:tc>
          <w:tcPr>
            <w:tcW w:w="0" w:type="auto"/>
            <w:tcBorders>
              <w:top w:val="dashed" w:sz="4" w:space="0" w:color="7F7F7F" w:themeColor="text1" w:themeTint="80"/>
              <w:bottom w:val="dashed" w:sz="4" w:space="0" w:color="7F7F7F" w:themeColor="text1" w:themeTint="80"/>
            </w:tcBorders>
          </w:tcPr>
          <w:p w14:paraId="243A27ED" w14:textId="77777777" w:rsidR="00F95059" w:rsidRPr="006A7EC7" w:rsidRDefault="00F95059" w:rsidP="005A3FDD">
            <w:pPr>
              <w:pStyle w:val="Tabletext"/>
              <w:rPr>
                <w:bCs/>
              </w:rPr>
            </w:pPr>
          </w:p>
        </w:tc>
      </w:tr>
      <w:tr w:rsidR="00F95059" w:rsidRPr="001C6EFD" w14:paraId="2120BF38"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01312BF" w14:textId="77777777" w:rsidR="00F95059" w:rsidRPr="001C6EFD" w:rsidRDefault="00F95059" w:rsidP="005A3FDD">
            <w:pPr>
              <w:pStyle w:val="Tabletext"/>
              <w:jc w:val="left"/>
              <w:rPr>
                <w:b/>
              </w:rPr>
            </w:pPr>
            <w:r w:rsidRPr="001C6EFD">
              <w:rPr>
                <w:b/>
              </w:rPr>
              <w:t>Bromine pentafluoride</w:t>
            </w:r>
          </w:p>
        </w:tc>
        <w:tc>
          <w:tcPr>
            <w:tcW w:w="758" w:type="pct"/>
            <w:tcBorders>
              <w:top w:val="dashed" w:sz="4" w:space="0" w:color="7F7F7F" w:themeColor="text1" w:themeTint="80"/>
              <w:bottom w:val="dashed" w:sz="4" w:space="0" w:color="7F7F7F" w:themeColor="text1" w:themeTint="80"/>
            </w:tcBorders>
          </w:tcPr>
          <w:p w14:paraId="16C2E1F6" w14:textId="77777777" w:rsidR="00F95059" w:rsidRPr="001C6EFD" w:rsidRDefault="00F95059" w:rsidP="005A3FDD">
            <w:pPr>
              <w:pStyle w:val="Tabletext"/>
              <w:rPr>
                <w:b/>
              </w:rPr>
            </w:pPr>
            <w:r w:rsidRPr="001C6EFD">
              <w:rPr>
                <w:b/>
              </w:rPr>
              <w:t>7789-30-2</w:t>
            </w:r>
          </w:p>
        </w:tc>
        <w:tc>
          <w:tcPr>
            <w:tcW w:w="895" w:type="pct"/>
            <w:tcBorders>
              <w:top w:val="dashed" w:sz="4" w:space="0" w:color="7F7F7F" w:themeColor="text1" w:themeTint="80"/>
              <w:bottom w:val="dashed" w:sz="4" w:space="0" w:color="7F7F7F" w:themeColor="text1" w:themeTint="80"/>
            </w:tcBorders>
          </w:tcPr>
          <w:p w14:paraId="4D63532A" w14:textId="77777777" w:rsidR="00F95059" w:rsidRPr="001C6EFD" w:rsidRDefault="00F95059" w:rsidP="005A3FDD">
            <w:pPr>
              <w:pStyle w:val="Tabletext"/>
              <w:rPr>
                <w:b/>
              </w:rPr>
            </w:pPr>
            <w:r w:rsidRPr="001C6EFD">
              <w:rPr>
                <w:b/>
              </w:rPr>
              <w:t>0.1</w:t>
            </w:r>
          </w:p>
        </w:tc>
        <w:tc>
          <w:tcPr>
            <w:tcW w:w="931" w:type="pct"/>
            <w:tcBorders>
              <w:top w:val="dashed" w:sz="4" w:space="0" w:color="7F7F7F" w:themeColor="text1" w:themeTint="80"/>
              <w:bottom w:val="dashed" w:sz="4" w:space="0" w:color="7F7F7F" w:themeColor="text1" w:themeTint="80"/>
            </w:tcBorders>
          </w:tcPr>
          <w:p w14:paraId="767A3FF5" w14:textId="77777777" w:rsidR="00F95059" w:rsidRPr="001C6EFD" w:rsidRDefault="00F95059" w:rsidP="005A3FDD">
            <w:pPr>
              <w:pStyle w:val="Tabletext"/>
              <w:rPr>
                <w:b/>
              </w:rPr>
            </w:pPr>
            <w:r w:rsidRPr="001C6EFD">
              <w:rPr>
                <w:b/>
              </w:rPr>
              <w:t>0.7</w:t>
            </w:r>
          </w:p>
        </w:tc>
        <w:tc>
          <w:tcPr>
            <w:tcW w:w="0" w:type="auto"/>
            <w:tcBorders>
              <w:top w:val="dashed" w:sz="4" w:space="0" w:color="7F7F7F" w:themeColor="text1" w:themeTint="80"/>
              <w:bottom w:val="dashed" w:sz="4" w:space="0" w:color="7F7F7F" w:themeColor="text1" w:themeTint="80"/>
            </w:tcBorders>
          </w:tcPr>
          <w:p w14:paraId="4AF481B4" w14:textId="77777777" w:rsidR="00F95059" w:rsidRPr="001C6EFD" w:rsidRDefault="00F95059" w:rsidP="005A3FDD">
            <w:pPr>
              <w:pStyle w:val="Tabletext"/>
              <w:rPr>
                <w:b/>
              </w:rPr>
            </w:pPr>
          </w:p>
        </w:tc>
      </w:tr>
      <w:tr w:rsidR="00F95059" w:rsidRPr="00F95059" w14:paraId="66E0B7E7"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0547F3F" w14:textId="77777777" w:rsidR="00F95059" w:rsidRPr="0089475E" w:rsidRDefault="00F95059" w:rsidP="005A3FDD">
            <w:pPr>
              <w:pStyle w:val="Tabletext"/>
              <w:jc w:val="left"/>
              <w:rPr>
                <w:bCs/>
              </w:rPr>
            </w:pPr>
            <w:r w:rsidRPr="008A3385">
              <w:rPr>
                <w:bCs/>
              </w:rPr>
              <w:t>Bromoform</w:t>
            </w:r>
          </w:p>
        </w:tc>
        <w:tc>
          <w:tcPr>
            <w:tcW w:w="758" w:type="pct"/>
            <w:tcBorders>
              <w:top w:val="dashed" w:sz="4" w:space="0" w:color="7F7F7F" w:themeColor="text1" w:themeTint="80"/>
              <w:bottom w:val="dashed" w:sz="4" w:space="0" w:color="7F7F7F" w:themeColor="text1" w:themeTint="80"/>
            </w:tcBorders>
          </w:tcPr>
          <w:p w14:paraId="44A23455" w14:textId="77777777" w:rsidR="00F95059" w:rsidRPr="006A7EC7" w:rsidRDefault="00F95059" w:rsidP="005A3FDD">
            <w:pPr>
              <w:pStyle w:val="Tabletext"/>
              <w:rPr>
                <w:bCs/>
              </w:rPr>
            </w:pPr>
            <w:r w:rsidRPr="008A3385">
              <w:rPr>
                <w:bCs/>
              </w:rPr>
              <w:t>75-25-2</w:t>
            </w:r>
          </w:p>
        </w:tc>
        <w:tc>
          <w:tcPr>
            <w:tcW w:w="895" w:type="pct"/>
            <w:tcBorders>
              <w:top w:val="dashed" w:sz="4" w:space="0" w:color="7F7F7F" w:themeColor="text1" w:themeTint="80"/>
              <w:bottom w:val="dashed" w:sz="4" w:space="0" w:color="7F7F7F" w:themeColor="text1" w:themeTint="80"/>
            </w:tcBorders>
          </w:tcPr>
          <w:p w14:paraId="1DBE6D4F" w14:textId="77777777" w:rsidR="00F95059" w:rsidRPr="006A7EC7" w:rsidRDefault="00F95059" w:rsidP="005A3FDD">
            <w:pPr>
              <w:pStyle w:val="Tabletext"/>
              <w:rPr>
                <w:bCs/>
              </w:rPr>
            </w:pPr>
            <w:r w:rsidRPr="008A3385">
              <w:rPr>
                <w:bCs/>
              </w:rPr>
              <w:t>0,5</w:t>
            </w:r>
          </w:p>
        </w:tc>
        <w:tc>
          <w:tcPr>
            <w:tcW w:w="931" w:type="pct"/>
            <w:tcBorders>
              <w:top w:val="dashed" w:sz="4" w:space="0" w:color="7F7F7F" w:themeColor="text1" w:themeTint="80"/>
              <w:bottom w:val="dashed" w:sz="4" w:space="0" w:color="7F7F7F" w:themeColor="text1" w:themeTint="80"/>
            </w:tcBorders>
          </w:tcPr>
          <w:p w14:paraId="2D743C0D" w14:textId="77777777" w:rsidR="00F95059" w:rsidRPr="006A7EC7" w:rsidRDefault="00F95059" w:rsidP="005A3FDD">
            <w:pPr>
              <w:pStyle w:val="Tabletext"/>
              <w:rPr>
                <w:bCs/>
              </w:rPr>
            </w:pPr>
            <w:r w:rsidRPr="008A3385">
              <w:rPr>
                <w:bCs/>
              </w:rPr>
              <w:t>5</w:t>
            </w:r>
          </w:p>
        </w:tc>
        <w:tc>
          <w:tcPr>
            <w:tcW w:w="0" w:type="auto"/>
            <w:tcBorders>
              <w:top w:val="dashed" w:sz="4" w:space="0" w:color="7F7F7F" w:themeColor="text1" w:themeTint="80"/>
              <w:bottom w:val="dashed" w:sz="4" w:space="0" w:color="7F7F7F" w:themeColor="text1" w:themeTint="80"/>
            </w:tcBorders>
          </w:tcPr>
          <w:p w14:paraId="5F309C15" w14:textId="77777777" w:rsidR="00F95059" w:rsidRPr="006A7EC7" w:rsidRDefault="00F95059" w:rsidP="005A3FDD">
            <w:pPr>
              <w:pStyle w:val="Tabletext"/>
              <w:rPr>
                <w:bCs/>
              </w:rPr>
            </w:pPr>
            <w:r w:rsidRPr="008A3385">
              <w:rPr>
                <w:bCs/>
              </w:rPr>
              <w:t>X</w:t>
            </w:r>
          </w:p>
        </w:tc>
      </w:tr>
      <w:tr w:rsidR="00F95059" w:rsidRPr="00F95059" w14:paraId="47E4C07A"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5FC16CC" w14:textId="77777777" w:rsidR="00F95059" w:rsidRPr="0089475E" w:rsidRDefault="00F95059" w:rsidP="005A3FDD">
            <w:pPr>
              <w:pStyle w:val="Tabletext"/>
              <w:jc w:val="left"/>
              <w:rPr>
                <w:bCs/>
              </w:rPr>
            </w:pPr>
            <w:r w:rsidRPr="008A3385">
              <w:rPr>
                <w:bCs/>
              </w:rPr>
              <w:t>Butadiene (1,3-Butadiene) (See 1910.1051; and 1910.19(1))</w:t>
            </w:r>
          </w:p>
        </w:tc>
        <w:tc>
          <w:tcPr>
            <w:tcW w:w="758" w:type="pct"/>
            <w:tcBorders>
              <w:top w:val="dashed" w:sz="4" w:space="0" w:color="7F7F7F" w:themeColor="text1" w:themeTint="80"/>
              <w:bottom w:val="dashed" w:sz="4" w:space="0" w:color="7F7F7F" w:themeColor="text1" w:themeTint="80"/>
            </w:tcBorders>
          </w:tcPr>
          <w:p w14:paraId="43036FF1" w14:textId="77777777" w:rsidR="00F95059" w:rsidRPr="006A7EC7" w:rsidRDefault="00F95059" w:rsidP="005A3FDD">
            <w:pPr>
              <w:pStyle w:val="Tabletext"/>
              <w:rPr>
                <w:bCs/>
              </w:rPr>
            </w:pPr>
            <w:r w:rsidRPr="008A3385">
              <w:rPr>
                <w:bCs/>
              </w:rPr>
              <w:t>106-99-0</w:t>
            </w:r>
          </w:p>
        </w:tc>
        <w:tc>
          <w:tcPr>
            <w:tcW w:w="895" w:type="pct"/>
            <w:tcBorders>
              <w:top w:val="dashed" w:sz="4" w:space="0" w:color="7F7F7F" w:themeColor="text1" w:themeTint="80"/>
              <w:bottom w:val="dashed" w:sz="4" w:space="0" w:color="7F7F7F" w:themeColor="text1" w:themeTint="80"/>
            </w:tcBorders>
          </w:tcPr>
          <w:p w14:paraId="75EA569A" w14:textId="77777777" w:rsidR="00F95059" w:rsidRPr="006A7EC7" w:rsidRDefault="00F95059" w:rsidP="005A3FDD">
            <w:pPr>
              <w:pStyle w:val="Tabletext"/>
              <w:rPr>
                <w:bCs/>
              </w:rPr>
            </w:pPr>
            <w:r w:rsidRPr="008A3385">
              <w:rPr>
                <w:bCs/>
              </w:rPr>
              <w:t>1 ppm/5 ppm STEL</w:t>
            </w:r>
          </w:p>
        </w:tc>
        <w:tc>
          <w:tcPr>
            <w:tcW w:w="931" w:type="pct"/>
            <w:tcBorders>
              <w:top w:val="dashed" w:sz="4" w:space="0" w:color="7F7F7F" w:themeColor="text1" w:themeTint="80"/>
              <w:bottom w:val="dashed" w:sz="4" w:space="0" w:color="7F7F7F" w:themeColor="text1" w:themeTint="80"/>
            </w:tcBorders>
          </w:tcPr>
          <w:p w14:paraId="3A093AEC" w14:textId="77777777" w:rsidR="00F95059" w:rsidRPr="006A7EC7"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0F2635A5" w14:textId="77777777" w:rsidR="00F95059" w:rsidRPr="006A7EC7" w:rsidRDefault="00F95059" w:rsidP="005A3FDD">
            <w:pPr>
              <w:pStyle w:val="Tabletext"/>
              <w:rPr>
                <w:bCs/>
              </w:rPr>
            </w:pPr>
          </w:p>
        </w:tc>
      </w:tr>
      <w:tr w:rsidR="00F95059" w:rsidRPr="001C6EFD" w14:paraId="3EFEE5EB"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DB8D160" w14:textId="77777777" w:rsidR="00F95059" w:rsidRPr="001C6EFD" w:rsidRDefault="00F95059" w:rsidP="005A3FDD">
            <w:pPr>
              <w:pStyle w:val="Tabletext"/>
              <w:jc w:val="left"/>
              <w:rPr>
                <w:b/>
              </w:rPr>
            </w:pPr>
            <w:r w:rsidRPr="001C6EFD">
              <w:rPr>
                <w:b/>
              </w:rPr>
              <w:t>Butane</w:t>
            </w:r>
          </w:p>
        </w:tc>
        <w:tc>
          <w:tcPr>
            <w:tcW w:w="758" w:type="pct"/>
            <w:tcBorders>
              <w:top w:val="dashed" w:sz="4" w:space="0" w:color="7F7F7F" w:themeColor="text1" w:themeTint="80"/>
              <w:bottom w:val="dashed" w:sz="4" w:space="0" w:color="7F7F7F" w:themeColor="text1" w:themeTint="80"/>
            </w:tcBorders>
          </w:tcPr>
          <w:p w14:paraId="26452D8A" w14:textId="77777777" w:rsidR="00F95059" w:rsidRPr="001C6EFD" w:rsidRDefault="00F95059" w:rsidP="005A3FDD">
            <w:pPr>
              <w:pStyle w:val="Tabletext"/>
              <w:rPr>
                <w:b/>
              </w:rPr>
            </w:pPr>
            <w:r w:rsidRPr="001C6EFD">
              <w:rPr>
                <w:b/>
              </w:rPr>
              <w:t>106-97-8</w:t>
            </w:r>
          </w:p>
        </w:tc>
        <w:tc>
          <w:tcPr>
            <w:tcW w:w="895" w:type="pct"/>
            <w:tcBorders>
              <w:top w:val="dashed" w:sz="4" w:space="0" w:color="7F7F7F" w:themeColor="text1" w:themeTint="80"/>
              <w:bottom w:val="dashed" w:sz="4" w:space="0" w:color="7F7F7F" w:themeColor="text1" w:themeTint="80"/>
            </w:tcBorders>
          </w:tcPr>
          <w:p w14:paraId="46F0BC8E" w14:textId="77777777" w:rsidR="00F95059" w:rsidRPr="001C6EFD" w:rsidRDefault="00F95059" w:rsidP="005A3FDD">
            <w:pPr>
              <w:pStyle w:val="Tabletext"/>
              <w:rPr>
                <w:b/>
              </w:rPr>
            </w:pPr>
            <w:r w:rsidRPr="001C6EFD">
              <w:rPr>
                <w:b/>
              </w:rPr>
              <w:t>800</w:t>
            </w:r>
          </w:p>
        </w:tc>
        <w:tc>
          <w:tcPr>
            <w:tcW w:w="931" w:type="pct"/>
            <w:tcBorders>
              <w:top w:val="dashed" w:sz="4" w:space="0" w:color="7F7F7F" w:themeColor="text1" w:themeTint="80"/>
              <w:bottom w:val="dashed" w:sz="4" w:space="0" w:color="7F7F7F" w:themeColor="text1" w:themeTint="80"/>
            </w:tcBorders>
          </w:tcPr>
          <w:p w14:paraId="1C7E80FC" w14:textId="77777777" w:rsidR="00F95059" w:rsidRPr="001C6EFD" w:rsidRDefault="00F95059" w:rsidP="005A3FDD">
            <w:pPr>
              <w:pStyle w:val="Tabletext"/>
              <w:rPr>
                <w:b/>
              </w:rPr>
            </w:pPr>
            <w:r w:rsidRPr="001C6EFD">
              <w:rPr>
                <w:b/>
              </w:rPr>
              <w:t>1,900</w:t>
            </w:r>
          </w:p>
        </w:tc>
        <w:tc>
          <w:tcPr>
            <w:tcW w:w="0" w:type="auto"/>
            <w:tcBorders>
              <w:top w:val="dashed" w:sz="4" w:space="0" w:color="7F7F7F" w:themeColor="text1" w:themeTint="80"/>
              <w:bottom w:val="dashed" w:sz="4" w:space="0" w:color="7F7F7F" w:themeColor="text1" w:themeTint="80"/>
            </w:tcBorders>
          </w:tcPr>
          <w:p w14:paraId="3C26FE84" w14:textId="77777777" w:rsidR="00F95059" w:rsidRPr="001C6EFD" w:rsidRDefault="00F95059" w:rsidP="005A3FDD">
            <w:pPr>
              <w:pStyle w:val="Tabletext"/>
              <w:rPr>
                <w:b/>
              </w:rPr>
            </w:pPr>
          </w:p>
        </w:tc>
      </w:tr>
      <w:tr w:rsidR="00F95059" w:rsidRPr="006A7EC7" w14:paraId="1A8296F4"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3C74BA6" w14:textId="77777777" w:rsidR="00F95059" w:rsidRPr="0089475E" w:rsidRDefault="00F95059" w:rsidP="005A3FDD">
            <w:pPr>
              <w:pStyle w:val="Tabletext"/>
              <w:jc w:val="left"/>
              <w:rPr>
                <w:bCs/>
              </w:rPr>
            </w:pPr>
            <w:r w:rsidRPr="008A3385">
              <w:rPr>
                <w:bCs/>
              </w:rPr>
              <w:t>Butanethiol, see Butyl mercaptan</w:t>
            </w:r>
          </w:p>
        </w:tc>
        <w:tc>
          <w:tcPr>
            <w:tcW w:w="758" w:type="pct"/>
            <w:tcBorders>
              <w:top w:val="dashed" w:sz="4" w:space="0" w:color="7F7F7F" w:themeColor="text1" w:themeTint="80"/>
              <w:bottom w:val="dashed" w:sz="4" w:space="0" w:color="7F7F7F" w:themeColor="text1" w:themeTint="80"/>
            </w:tcBorders>
          </w:tcPr>
          <w:p w14:paraId="1FAE12FF" w14:textId="77777777" w:rsidR="00F95059" w:rsidRPr="006A7EC7"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741B857E"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5EDD3034" w14:textId="77777777" w:rsidR="00F95059" w:rsidRPr="006A7EC7"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668F176D" w14:textId="77777777" w:rsidR="00F95059" w:rsidRPr="006A7EC7" w:rsidRDefault="00F95059" w:rsidP="005A3FDD">
            <w:pPr>
              <w:pStyle w:val="Tabletext"/>
              <w:rPr>
                <w:bCs/>
              </w:rPr>
            </w:pPr>
          </w:p>
        </w:tc>
      </w:tr>
      <w:tr w:rsidR="00F95059" w:rsidRPr="006A7EC7" w14:paraId="380D50DE"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EE5C6C4" w14:textId="77777777" w:rsidR="00F95059" w:rsidRPr="0089475E" w:rsidRDefault="00F95059" w:rsidP="005A3FDD">
            <w:pPr>
              <w:pStyle w:val="Tabletext"/>
              <w:jc w:val="left"/>
              <w:rPr>
                <w:bCs/>
              </w:rPr>
            </w:pPr>
            <w:r w:rsidRPr="008A3385">
              <w:rPr>
                <w:bCs/>
              </w:rPr>
              <w:t>2-Butanone (Methyl Ethyl Ketone)</w:t>
            </w:r>
          </w:p>
        </w:tc>
        <w:tc>
          <w:tcPr>
            <w:tcW w:w="758" w:type="pct"/>
            <w:tcBorders>
              <w:top w:val="dashed" w:sz="4" w:space="0" w:color="7F7F7F" w:themeColor="text1" w:themeTint="80"/>
              <w:bottom w:val="dashed" w:sz="4" w:space="0" w:color="7F7F7F" w:themeColor="text1" w:themeTint="80"/>
            </w:tcBorders>
          </w:tcPr>
          <w:p w14:paraId="7007028D" w14:textId="77777777" w:rsidR="00F95059" w:rsidRPr="006A7EC7" w:rsidRDefault="00F95059" w:rsidP="005A3FDD">
            <w:pPr>
              <w:pStyle w:val="Tabletext"/>
              <w:rPr>
                <w:bCs/>
              </w:rPr>
            </w:pPr>
            <w:r w:rsidRPr="008A3385">
              <w:rPr>
                <w:bCs/>
              </w:rPr>
              <w:t>78-96-3</w:t>
            </w:r>
          </w:p>
        </w:tc>
        <w:tc>
          <w:tcPr>
            <w:tcW w:w="895" w:type="pct"/>
            <w:tcBorders>
              <w:top w:val="dashed" w:sz="4" w:space="0" w:color="7F7F7F" w:themeColor="text1" w:themeTint="80"/>
              <w:bottom w:val="dashed" w:sz="4" w:space="0" w:color="7F7F7F" w:themeColor="text1" w:themeTint="80"/>
            </w:tcBorders>
          </w:tcPr>
          <w:p w14:paraId="57F9C1A6" w14:textId="77777777" w:rsidR="00F95059" w:rsidRPr="006A7EC7" w:rsidRDefault="00F95059" w:rsidP="005A3FDD">
            <w:pPr>
              <w:pStyle w:val="Tabletext"/>
              <w:rPr>
                <w:bCs/>
              </w:rPr>
            </w:pPr>
            <w:r w:rsidRPr="008A3385">
              <w:rPr>
                <w:bCs/>
              </w:rPr>
              <w:t>200</w:t>
            </w:r>
          </w:p>
        </w:tc>
        <w:tc>
          <w:tcPr>
            <w:tcW w:w="931" w:type="pct"/>
            <w:tcBorders>
              <w:top w:val="dashed" w:sz="4" w:space="0" w:color="7F7F7F" w:themeColor="text1" w:themeTint="80"/>
              <w:bottom w:val="dashed" w:sz="4" w:space="0" w:color="7F7F7F" w:themeColor="text1" w:themeTint="80"/>
            </w:tcBorders>
          </w:tcPr>
          <w:p w14:paraId="2386E2D6" w14:textId="77777777" w:rsidR="00F95059" w:rsidRPr="006A7EC7" w:rsidRDefault="00F95059" w:rsidP="005A3FDD">
            <w:pPr>
              <w:pStyle w:val="Tabletext"/>
              <w:rPr>
                <w:bCs/>
              </w:rPr>
            </w:pPr>
            <w:r w:rsidRPr="008A3385">
              <w:rPr>
                <w:bCs/>
              </w:rPr>
              <w:t>590</w:t>
            </w:r>
          </w:p>
        </w:tc>
        <w:tc>
          <w:tcPr>
            <w:tcW w:w="0" w:type="auto"/>
            <w:tcBorders>
              <w:top w:val="dashed" w:sz="4" w:space="0" w:color="7F7F7F" w:themeColor="text1" w:themeTint="80"/>
              <w:bottom w:val="dashed" w:sz="4" w:space="0" w:color="7F7F7F" w:themeColor="text1" w:themeTint="80"/>
            </w:tcBorders>
          </w:tcPr>
          <w:p w14:paraId="08B8E3F1" w14:textId="77777777" w:rsidR="00F95059" w:rsidRPr="006A7EC7" w:rsidRDefault="00F95059" w:rsidP="005A3FDD">
            <w:pPr>
              <w:pStyle w:val="Tabletext"/>
              <w:rPr>
                <w:bCs/>
              </w:rPr>
            </w:pPr>
          </w:p>
        </w:tc>
      </w:tr>
      <w:tr w:rsidR="00F95059" w:rsidRPr="006A7EC7" w14:paraId="2E24A36F"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1E436F4" w14:textId="77777777" w:rsidR="00F95059" w:rsidRPr="0089475E" w:rsidRDefault="00F95059" w:rsidP="005A3FDD">
            <w:pPr>
              <w:pStyle w:val="Tabletext"/>
              <w:jc w:val="left"/>
              <w:rPr>
                <w:bCs/>
              </w:rPr>
            </w:pPr>
            <w:r w:rsidRPr="008A3385">
              <w:rPr>
                <w:bCs/>
              </w:rPr>
              <w:t xml:space="preserve">2-Butoxyethanol (Butyl </w:t>
            </w:r>
            <w:proofErr w:type="spellStart"/>
            <w:r w:rsidRPr="008A3385">
              <w:rPr>
                <w:bCs/>
              </w:rPr>
              <w:t>cellosolve</w:t>
            </w:r>
            <w:proofErr w:type="spellEnd"/>
            <w:r w:rsidRPr="008A3385">
              <w:rPr>
                <w:bCs/>
              </w:rPr>
              <w:t>)</w:t>
            </w:r>
          </w:p>
        </w:tc>
        <w:tc>
          <w:tcPr>
            <w:tcW w:w="758" w:type="pct"/>
            <w:tcBorders>
              <w:top w:val="dashed" w:sz="4" w:space="0" w:color="7F7F7F" w:themeColor="text1" w:themeTint="80"/>
              <w:bottom w:val="dashed" w:sz="4" w:space="0" w:color="7F7F7F" w:themeColor="text1" w:themeTint="80"/>
            </w:tcBorders>
          </w:tcPr>
          <w:p w14:paraId="5B1D1478" w14:textId="77777777" w:rsidR="00F95059" w:rsidRPr="006A7EC7" w:rsidRDefault="00F95059" w:rsidP="005A3FDD">
            <w:pPr>
              <w:pStyle w:val="Tabletext"/>
              <w:rPr>
                <w:bCs/>
              </w:rPr>
            </w:pPr>
            <w:r w:rsidRPr="008A3385">
              <w:rPr>
                <w:bCs/>
              </w:rPr>
              <w:t>111-76-2</w:t>
            </w:r>
          </w:p>
        </w:tc>
        <w:tc>
          <w:tcPr>
            <w:tcW w:w="895" w:type="pct"/>
            <w:tcBorders>
              <w:top w:val="dashed" w:sz="4" w:space="0" w:color="7F7F7F" w:themeColor="text1" w:themeTint="80"/>
              <w:bottom w:val="dashed" w:sz="4" w:space="0" w:color="7F7F7F" w:themeColor="text1" w:themeTint="80"/>
            </w:tcBorders>
          </w:tcPr>
          <w:p w14:paraId="05A713BE" w14:textId="77777777" w:rsidR="00F95059" w:rsidRPr="006A7EC7" w:rsidRDefault="00F95059" w:rsidP="005A3FDD">
            <w:pPr>
              <w:pStyle w:val="Tabletext"/>
              <w:rPr>
                <w:bCs/>
              </w:rPr>
            </w:pPr>
            <w:r w:rsidRPr="008A3385">
              <w:rPr>
                <w:bCs/>
              </w:rPr>
              <w:t>50</w:t>
            </w:r>
          </w:p>
        </w:tc>
        <w:tc>
          <w:tcPr>
            <w:tcW w:w="931" w:type="pct"/>
            <w:tcBorders>
              <w:top w:val="dashed" w:sz="4" w:space="0" w:color="7F7F7F" w:themeColor="text1" w:themeTint="80"/>
              <w:bottom w:val="dashed" w:sz="4" w:space="0" w:color="7F7F7F" w:themeColor="text1" w:themeTint="80"/>
            </w:tcBorders>
          </w:tcPr>
          <w:p w14:paraId="75AD12D2" w14:textId="77777777" w:rsidR="00F95059" w:rsidRPr="006A7EC7" w:rsidRDefault="00F95059" w:rsidP="005A3FDD">
            <w:pPr>
              <w:pStyle w:val="Tabletext"/>
              <w:rPr>
                <w:bCs/>
              </w:rPr>
            </w:pPr>
            <w:r w:rsidRPr="008A3385">
              <w:rPr>
                <w:bCs/>
              </w:rPr>
              <w:t>240</w:t>
            </w:r>
          </w:p>
        </w:tc>
        <w:tc>
          <w:tcPr>
            <w:tcW w:w="0" w:type="auto"/>
            <w:tcBorders>
              <w:top w:val="dashed" w:sz="4" w:space="0" w:color="7F7F7F" w:themeColor="text1" w:themeTint="80"/>
              <w:bottom w:val="dashed" w:sz="4" w:space="0" w:color="7F7F7F" w:themeColor="text1" w:themeTint="80"/>
            </w:tcBorders>
          </w:tcPr>
          <w:p w14:paraId="0BB80857" w14:textId="77777777" w:rsidR="00F95059" w:rsidRPr="006A7EC7" w:rsidRDefault="00F95059" w:rsidP="005A3FDD">
            <w:pPr>
              <w:pStyle w:val="Tabletext"/>
              <w:rPr>
                <w:bCs/>
              </w:rPr>
            </w:pPr>
            <w:r w:rsidRPr="008A3385">
              <w:rPr>
                <w:bCs/>
              </w:rPr>
              <w:t>X</w:t>
            </w:r>
          </w:p>
        </w:tc>
      </w:tr>
      <w:tr w:rsidR="00F95059" w:rsidRPr="006A7EC7" w14:paraId="5FA8B3E6"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E9EAB25" w14:textId="77777777" w:rsidR="00F95059" w:rsidRPr="0089475E" w:rsidRDefault="00F95059" w:rsidP="005A3FDD">
            <w:pPr>
              <w:pStyle w:val="Tabletext"/>
              <w:jc w:val="left"/>
              <w:rPr>
                <w:bCs/>
              </w:rPr>
            </w:pPr>
            <w:r w:rsidRPr="008A3385">
              <w:rPr>
                <w:bCs/>
              </w:rPr>
              <w:t>Butyl acetate (n-Butyl acetate)</w:t>
            </w:r>
          </w:p>
        </w:tc>
        <w:tc>
          <w:tcPr>
            <w:tcW w:w="758" w:type="pct"/>
            <w:tcBorders>
              <w:top w:val="dashed" w:sz="4" w:space="0" w:color="7F7F7F" w:themeColor="text1" w:themeTint="80"/>
              <w:bottom w:val="dashed" w:sz="4" w:space="0" w:color="7F7F7F" w:themeColor="text1" w:themeTint="80"/>
            </w:tcBorders>
          </w:tcPr>
          <w:p w14:paraId="381891C5" w14:textId="77777777" w:rsidR="00F95059" w:rsidRPr="006A7EC7" w:rsidRDefault="00F95059" w:rsidP="005A3FDD">
            <w:pPr>
              <w:pStyle w:val="Tabletext"/>
              <w:rPr>
                <w:bCs/>
              </w:rPr>
            </w:pPr>
            <w:r w:rsidRPr="008A3385">
              <w:rPr>
                <w:bCs/>
              </w:rPr>
              <w:t>123-86-4</w:t>
            </w:r>
          </w:p>
        </w:tc>
        <w:tc>
          <w:tcPr>
            <w:tcW w:w="895" w:type="pct"/>
            <w:tcBorders>
              <w:top w:val="dashed" w:sz="4" w:space="0" w:color="7F7F7F" w:themeColor="text1" w:themeTint="80"/>
              <w:bottom w:val="dashed" w:sz="4" w:space="0" w:color="7F7F7F" w:themeColor="text1" w:themeTint="80"/>
            </w:tcBorders>
          </w:tcPr>
          <w:p w14:paraId="219CF88D" w14:textId="77777777" w:rsidR="00F95059" w:rsidRPr="006A7EC7" w:rsidRDefault="00F95059" w:rsidP="005A3FDD">
            <w:pPr>
              <w:pStyle w:val="Tabletext"/>
              <w:rPr>
                <w:bCs/>
              </w:rPr>
            </w:pPr>
            <w:r w:rsidRPr="008A3385">
              <w:rPr>
                <w:bCs/>
              </w:rPr>
              <w:t>150</w:t>
            </w:r>
          </w:p>
        </w:tc>
        <w:tc>
          <w:tcPr>
            <w:tcW w:w="931" w:type="pct"/>
            <w:tcBorders>
              <w:top w:val="dashed" w:sz="4" w:space="0" w:color="7F7F7F" w:themeColor="text1" w:themeTint="80"/>
              <w:bottom w:val="dashed" w:sz="4" w:space="0" w:color="7F7F7F" w:themeColor="text1" w:themeTint="80"/>
            </w:tcBorders>
          </w:tcPr>
          <w:p w14:paraId="1DF805BA" w14:textId="77777777" w:rsidR="00F95059" w:rsidRPr="006A7EC7" w:rsidRDefault="00F95059" w:rsidP="005A3FDD">
            <w:pPr>
              <w:pStyle w:val="Tabletext"/>
              <w:rPr>
                <w:bCs/>
              </w:rPr>
            </w:pPr>
            <w:r w:rsidRPr="008A3385">
              <w:rPr>
                <w:bCs/>
              </w:rPr>
              <w:t>710</w:t>
            </w:r>
          </w:p>
        </w:tc>
        <w:tc>
          <w:tcPr>
            <w:tcW w:w="0" w:type="auto"/>
            <w:tcBorders>
              <w:top w:val="dashed" w:sz="4" w:space="0" w:color="7F7F7F" w:themeColor="text1" w:themeTint="80"/>
              <w:bottom w:val="dashed" w:sz="4" w:space="0" w:color="7F7F7F" w:themeColor="text1" w:themeTint="80"/>
            </w:tcBorders>
          </w:tcPr>
          <w:p w14:paraId="4F007581" w14:textId="77777777" w:rsidR="00F95059" w:rsidRPr="006A7EC7" w:rsidRDefault="00F95059" w:rsidP="005A3FDD">
            <w:pPr>
              <w:pStyle w:val="Tabletext"/>
              <w:rPr>
                <w:bCs/>
              </w:rPr>
            </w:pPr>
          </w:p>
        </w:tc>
      </w:tr>
      <w:tr w:rsidR="00F95059" w:rsidRPr="006A7EC7" w14:paraId="371F5958"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60A56D1" w14:textId="77777777" w:rsidR="00F95059" w:rsidRPr="0089475E" w:rsidRDefault="00F95059" w:rsidP="005A3FDD">
            <w:pPr>
              <w:pStyle w:val="Tabletext"/>
              <w:jc w:val="left"/>
              <w:rPr>
                <w:bCs/>
              </w:rPr>
            </w:pPr>
            <w:r w:rsidRPr="008A3385">
              <w:rPr>
                <w:bCs/>
              </w:rPr>
              <w:t>sec-Butyl acetate</w:t>
            </w:r>
          </w:p>
        </w:tc>
        <w:tc>
          <w:tcPr>
            <w:tcW w:w="758" w:type="pct"/>
            <w:tcBorders>
              <w:top w:val="dashed" w:sz="4" w:space="0" w:color="7F7F7F" w:themeColor="text1" w:themeTint="80"/>
              <w:bottom w:val="dashed" w:sz="4" w:space="0" w:color="7F7F7F" w:themeColor="text1" w:themeTint="80"/>
            </w:tcBorders>
          </w:tcPr>
          <w:p w14:paraId="35B18F14" w14:textId="77777777" w:rsidR="00F95059" w:rsidRPr="006A7EC7" w:rsidRDefault="00F95059" w:rsidP="005A3FDD">
            <w:pPr>
              <w:pStyle w:val="Tabletext"/>
              <w:rPr>
                <w:bCs/>
              </w:rPr>
            </w:pPr>
            <w:r w:rsidRPr="008A3385">
              <w:rPr>
                <w:bCs/>
              </w:rPr>
              <w:t>105-46-4</w:t>
            </w:r>
          </w:p>
        </w:tc>
        <w:tc>
          <w:tcPr>
            <w:tcW w:w="895" w:type="pct"/>
            <w:tcBorders>
              <w:top w:val="dashed" w:sz="4" w:space="0" w:color="7F7F7F" w:themeColor="text1" w:themeTint="80"/>
              <w:bottom w:val="dashed" w:sz="4" w:space="0" w:color="7F7F7F" w:themeColor="text1" w:themeTint="80"/>
            </w:tcBorders>
          </w:tcPr>
          <w:p w14:paraId="77CAD578" w14:textId="77777777" w:rsidR="00F95059" w:rsidRPr="006A7EC7" w:rsidRDefault="00F95059" w:rsidP="005A3FDD">
            <w:pPr>
              <w:pStyle w:val="Tabletext"/>
              <w:rPr>
                <w:bCs/>
              </w:rPr>
            </w:pPr>
            <w:r w:rsidRPr="008A3385">
              <w:rPr>
                <w:bCs/>
              </w:rPr>
              <w:t>200</w:t>
            </w:r>
          </w:p>
        </w:tc>
        <w:tc>
          <w:tcPr>
            <w:tcW w:w="931" w:type="pct"/>
            <w:tcBorders>
              <w:top w:val="dashed" w:sz="4" w:space="0" w:color="7F7F7F" w:themeColor="text1" w:themeTint="80"/>
              <w:bottom w:val="dashed" w:sz="4" w:space="0" w:color="7F7F7F" w:themeColor="text1" w:themeTint="80"/>
            </w:tcBorders>
          </w:tcPr>
          <w:p w14:paraId="3B6C4951" w14:textId="77777777" w:rsidR="00F95059" w:rsidRPr="006A7EC7" w:rsidRDefault="00F95059" w:rsidP="005A3FDD">
            <w:pPr>
              <w:pStyle w:val="Tabletext"/>
              <w:rPr>
                <w:bCs/>
              </w:rPr>
            </w:pPr>
            <w:r w:rsidRPr="008A3385">
              <w:rPr>
                <w:bCs/>
              </w:rPr>
              <w:t>950</w:t>
            </w:r>
          </w:p>
        </w:tc>
        <w:tc>
          <w:tcPr>
            <w:tcW w:w="0" w:type="auto"/>
            <w:tcBorders>
              <w:top w:val="dashed" w:sz="4" w:space="0" w:color="7F7F7F" w:themeColor="text1" w:themeTint="80"/>
              <w:bottom w:val="dashed" w:sz="4" w:space="0" w:color="7F7F7F" w:themeColor="text1" w:themeTint="80"/>
            </w:tcBorders>
          </w:tcPr>
          <w:p w14:paraId="4445717B" w14:textId="77777777" w:rsidR="00F95059" w:rsidRPr="006A7EC7" w:rsidRDefault="00F95059" w:rsidP="005A3FDD">
            <w:pPr>
              <w:pStyle w:val="Tabletext"/>
              <w:rPr>
                <w:bCs/>
              </w:rPr>
            </w:pPr>
          </w:p>
        </w:tc>
      </w:tr>
      <w:tr w:rsidR="00F95059" w:rsidRPr="006A7EC7" w14:paraId="3F1F8A36"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8B360C1" w14:textId="77777777" w:rsidR="00F95059" w:rsidRPr="0089475E" w:rsidRDefault="00F95059" w:rsidP="005A3FDD">
            <w:pPr>
              <w:pStyle w:val="Tabletext"/>
              <w:jc w:val="left"/>
              <w:rPr>
                <w:bCs/>
              </w:rPr>
            </w:pPr>
            <w:r w:rsidRPr="008A3385">
              <w:rPr>
                <w:bCs/>
              </w:rPr>
              <w:t>tert-Butyl acetate</w:t>
            </w:r>
          </w:p>
        </w:tc>
        <w:tc>
          <w:tcPr>
            <w:tcW w:w="758" w:type="pct"/>
            <w:tcBorders>
              <w:top w:val="dashed" w:sz="4" w:space="0" w:color="7F7F7F" w:themeColor="text1" w:themeTint="80"/>
              <w:bottom w:val="dashed" w:sz="4" w:space="0" w:color="7F7F7F" w:themeColor="text1" w:themeTint="80"/>
            </w:tcBorders>
          </w:tcPr>
          <w:p w14:paraId="2493B983" w14:textId="77777777" w:rsidR="00F95059" w:rsidRPr="006A7EC7" w:rsidRDefault="00F95059" w:rsidP="005A3FDD">
            <w:pPr>
              <w:pStyle w:val="Tabletext"/>
              <w:rPr>
                <w:bCs/>
              </w:rPr>
            </w:pPr>
            <w:r w:rsidRPr="008A3385">
              <w:rPr>
                <w:bCs/>
              </w:rPr>
              <w:t>540-88-5</w:t>
            </w:r>
          </w:p>
        </w:tc>
        <w:tc>
          <w:tcPr>
            <w:tcW w:w="895" w:type="pct"/>
            <w:tcBorders>
              <w:top w:val="dashed" w:sz="4" w:space="0" w:color="7F7F7F" w:themeColor="text1" w:themeTint="80"/>
              <w:bottom w:val="dashed" w:sz="4" w:space="0" w:color="7F7F7F" w:themeColor="text1" w:themeTint="80"/>
            </w:tcBorders>
          </w:tcPr>
          <w:p w14:paraId="5240918F" w14:textId="77777777" w:rsidR="00F95059" w:rsidRPr="006A7EC7" w:rsidRDefault="00F95059" w:rsidP="005A3FDD">
            <w:pPr>
              <w:pStyle w:val="Tabletext"/>
              <w:rPr>
                <w:bCs/>
              </w:rPr>
            </w:pPr>
            <w:r w:rsidRPr="008A3385">
              <w:rPr>
                <w:bCs/>
              </w:rPr>
              <w:t>200</w:t>
            </w:r>
          </w:p>
        </w:tc>
        <w:tc>
          <w:tcPr>
            <w:tcW w:w="931" w:type="pct"/>
            <w:tcBorders>
              <w:top w:val="dashed" w:sz="4" w:space="0" w:color="7F7F7F" w:themeColor="text1" w:themeTint="80"/>
              <w:bottom w:val="dashed" w:sz="4" w:space="0" w:color="7F7F7F" w:themeColor="text1" w:themeTint="80"/>
            </w:tcBorders>
          </w:tcPr>
          <w:p w14:paraId="121CF2EB" w14:textId="77777777" w:rsidR="00F95059" w:rsidRPr="006A7EC7" w:rsidRDefault="00F95059" w:rsidP="005A3FDD">
            <w:pPr>
              <w:pStyle w:val="Tabletext"/>
              <w:rPr>
                <w:bCs/>
              </w:rPr>
            </w:pPr>
            <w:r w:rsidRPr="008A3385">
              <w:rPr>
                <w:bCs/>
              </w:rPr>
              <w:t>950</w:t>
            </w:r>
          </w:p>
        </w:tc>
        <w:tc>
          <w:tcPr>
            <w:tcW w:w="0" w:type="auto"/>
            <w:tcBorders>
              <w:top w:val="dashed" w:sz="4" w:space="0" w:color="7F7F7F" w:themeColor="text1" w:themeTint="80"/>
              <w:bottom w:val="dashed" w:sz="4" w:space="0" w:color="7F7F7F" w:themeColor="text1" w:themeTint="80"/>
            </w:tcBorders>
          </w:tcPr>
          <w:p w14:paraId="7B9FDE49" w14:textId="77777777" w:rsidR="00F95059" w:rsidRPr="006A7EC7" w:rsidRDefault="00F95059" w:rsidP="005A3FDD">
            <w:pPr>
              <w:pStyle w:val="Tabletext"/>
              <w:rPr>
                <w:bCs/>
              </w:rPr>
            </w:pPr>
          </w:p>
        </w:tc>
      </w:tr>
      <w:tr w:rsidR="00F95059" w:rsidRPr="006A7EC7" w14:paraId="6FF2B684"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805FE7A" w14:textId="77777777" w:rsidR="00F95059" w:rsidRPr="0089475E" w:rsidRDefault="00F95059" w:rsidP="005A3FDD">
            <w:pPr>
              <w:pStyle w:val="Tabletext"/>
              <w:jc w:val="left"/>
              <w:rPr>
                <w:bCs/>
              </w:rPr>
            </w:pPr>
            <w:r w:rsidRPr="008A3385">
              <w:rPr>
                <w:bCs/>
              </w:rPr>
              <w:t>n-Butyl alcohol</w:t>
            </w:r>
          </w:p>
        </w:tc>
        <w:tc>
          <w:tcPr>
            <w:tcW w:w="758" w:type="pct"/>
            <w:tcBorders>
              <w:top w:val="dashed" w:sz="4" w:space="0" w:color="7F7F7F" w:themeColor="text1" w:themeTint="80"/>
              <w:bottom w:val="dashed" w:sz="4" w:space="0" w:color="7F7F7F" w:themeColor="text1" w:themeTint="80"/>
            </w:tcBorders>
          </w:tcPr>
          <w:p w14:paraId="59006563" w14:textId="77777777" w:rsidR="00F95059" w:rsidRPr="006A7EC7" w:rsidRDefault="00F95059" w:rsidP="005A3FDD">
            <w:pPr>
              <w:pStyle w:val="Tabletext"/>
              <w:rPr>
                <w:bCs/>
              </w:rPr>
            </w:pPr>
            <w:r w:rsidRPr="008A3385">
              <w:rPr>
                <w:bCs/>
              </w:rPr>
              <w:t>71-36-3</w:t>
            </w:r>
          </w:p>
        </w:tc>
        <w:tc>
          <w:tcPr>
            <w:tcW w:w="895" w:type="pct"/>
            <w:tcBorders>
              <w:top w:val="dashed" w:sz="4" w:space="0" w:color="7F7F7F" w:themeColor="text1" w:themeTint="80"/>
              <w:bottom w:val="dashed" w:sz="4" w:space="0" w:color="7F7F7F" w:themeColor="text1" w:themeTint="80"/>
            </w:tcBorders>
          </w:tcPr>
          <w:p w14:paraId="7F3E6359" w14:textId="77777777" w:rsidR="00F95059" w:rsidRPr="006A7EC7" w:rsidRDefault="00F95059" w:rsidP="005A3FDD">
            <w:pPr>
              <w:pStyle w:val="Tabletext"/>
              <w:rPr>
                <w:bCs/>
              </w:rPr>
            </w:pPr>
            <w:r w:rsidRPr="008A3385">
              <w:rPr>
                <w:bCs/>
              </w:rPr>
              <w:t>100</w:t>
            </w:r>
          </w:p>
        </w:tc>
        <w:tc>
          <w:tcPr>
            <w:tcW w:w="931" w:type="pct"/>
            <w:tcBorders>
              <w:top w:val="dashed" w:sz="4" w:space="0" w:color="7F7F7F" w:themeColor="text1" w:themeTint="80"/>
              <w:bottom w:val="dashed" w:sz="4" w:space="0" w:color="7F7F7F" w:themeColor="text1" w:themeTint="80"/>
            </w:tcBorders>
          </w:tcPr>
          <w:p w14:paraId="17764C1D" w14:textId="77777777" w:rsidR="00F95059" w:rsidRPr="006A7EC7" w:rsidRDefault="00F95059" w:rsidP="005A3FDD">
            <w:pPr>
              <w:pStyle w:val="Tabletext"/>
              <w:rPr>
                <w:bCs/>
              </w:rPr>
            </w:pPr>
            <w:r w:rsidRPr="008A3385">
              <w:rPr>
                <w:bCs/>
              </w:rPr>
              <w:t>300</w:t>
            </w:r>
          </w:p>
        </w:tc>
        <w:tc>
          <w:tcPr>
            <w:tcW w:w="0" w:type="auto"/>
            <w:tcBorders>
              <w:top w:val="dashed" w:sz="4" w:space="0" w:color="7F7F7F" w:themeColor="text1" w:themeTint="80"/>
              <w:bottom w:val="dashed" w:sz="4" w:space="0" w:color="7F7F7F" w:themeColor="text1" w:themeTint="80"/>
            </w:tcBorders>
          </w:tcPr>
          <w:p w14:paraId="3052B4E6" w14:textId="77777777" w:rsidR="00F95059" w:rsidRPr="006A7EC7" w:rsidRDefault="00F95059" w:rsidP="005A3FDD">
            <w:pPr>
              <w:pStyle w:val="Tabletext"/>
              <w:rPr>
                <w:bCs/>
              </w:rPr>
            </w:pPr>
          </w:p>
        </w:tc>
      </w:tr>
      <w:tr w:rsidR="00F95059" w:rsidRPr="006A7EC7" w14:paraId="4439E8CB"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D50D36C" w14:textId="77777777" w:rsidR="00F95059" w:rsidRPr="0089475E" w:rsidRDefault="00F95059" w:rsidP="005A3FDD">
            <w:pPr>
              <w:pStyle w:val="Tabletext"/>
              <w:jc w:val="left"/>
              <w:rPr>
                <w:bCs/>
              </w:rPr>
            </w:pPr>
            <w:r w:rsidRPr="008A3385">
              <w:rPr>
                <w:bCs/>
              </w:rPr>
              <w:t>sec-Butyl alcohol</w:t>
            </w:r>
          </w:p>
        </w:tc>
        <w:tc>
          <w:tcPr>
            <w:tcW w:w="758" w:type="pct"/>
            <w:tcBorders>
              <w:top w:val="dashed" w:sz="4" w:space="0" w:color="7F7F7F" w:themeColor="text1" w:themeTint="80"/>
              <w:bottom w:val="dashed" w:sz="4" w:space="0" w:color="7F7F7F" w:themeColor="text1" w:themeTint="80"/>
            </w:tcBorders>
          </w:tcPr>
          <w:p w14:paraId="30CBBE9C" w14:textId="77777777" w:rsidR="00F95059" w:rsidRPr="006A7EC7" w:rsidRDefault="00F95059" w:rsidP="005A3FDD">
            <w:pPr>
              <w:pStyle w:val="Tabletext"/>
              <w:rPr>
                <w:bCs/>
              </w:rPr>
            </w:pPr>
            <w:r w:rsidRPr="008A3385">
              <w:rPr>
                <w:bCs/>
              </w:rPr>
              <w:t>78-92-2</w:t>
            </w:r>
          </w:p>
        </w:tc>
        <w:tc>
          <w:tcPr>
            <w:tcW w:w="895" w:type="pct"/>
            <w:tcBorders>
              <w:top w:val="dashed" w:sz="4" w:space="0" w:color="7F7F7F" w:themeColor="text1" w:themeTint="80"/>
              <w:bottom w:val="dashed" w:sz="4" w:space="0" w:color="7F7F7F" w:themeColor="text1" w:themeTint="80"/>
            </w:tcBorders>
          </w:tcPr>
          <w:p w14:paraId="135C417D" w14:textId="77777777" w:rsidR="00F95059" w:rsidRPr="006A7EC7" w:rsidRDefault="00F95059" w:rsidP="005A3FDD">
            <w:pPr>
              <w:pStyle w:val="Tabletext"/>
              <w:rPr>
                <w:bCs/>
              </w:rPr>
            </w:pPr>
            <w:r w:rsidRPr="008A3385">
              <w:rPr>
                <w:bCs/>
              </w:rPr>
              <w:t>150</w:t>
            </w:r>
          </w:p>
        </w:tc>
        <w:tc>
          <w:tcPr>
            <w:tcW w:w="931" w:type="pct"/>
            <w:tcBorders>
              <w:top w:val="dashed" w:sz="4" w:space="0" w:color="7F7F7F" w:themeColor="text1" w:themeTint="80"/>
              <w:bottom w:val="dashed" w:sz="4" w:space="0" w:color="7F7F7F" w:themeColor="text1" w:themeTint="80"/>
            </w:tcBorders>
          </w:tcPr>
          <w:p w14:paraId="55491194" w14:textId="77777777" w:rsidR="00F95059" w:rsidRPr="006A7EC7" w:rsidRDefault="00F95059" w:rsidP="005A3FDD">
            <w:pPr>
              <w:pStyle w:val="Tabletext"/>
              <w:rPr>
                <w:bCs/>
              </w:rPr>
            </w:pPr>
            <w:r w:rsidRPr="008A3385">
              <w:rPr>
                <w:bCs/>
              </w:rPr>
              <w:t>450</w:t>
            </w:r>
          </w:p>
        </w:tc>
        <w:tc>
          <w:tcPr>
            <w:tcW w:w="0" w:type="auto"/>
            <w:tcBorders>
              <w:top w:val="dashed" w:sz="4" w:space="0" w:color="7F7F7F" w:themeColor="text1" w:themeTint="80"/>
              <w:bottom w:val="dashed" w:sz="4" w:space="0" w:color="7F7F7F" w:themeColor="text1" w:themeTint="80"/>
            </w:tcBorders>
          </w:tcPr>
          <w:p w14:paraId="6F344B4E" w14:textId="77777777" w:rsidR="00F95059" w:rsidRPr="006A7EC7" w:rsidRDefault="00F95059" w:rsidP="005A3FDD">
            <w:pPr>
              <w:pStyle w:val="Tabletext"/>
              <w:rPr>
                <w:bCs/>
              </w:rPr>
            </w:pPr>
          </w:p>
        </w:tc>
      </w:tr>
      <w:tr w:rsidR="00F95059" w:rsidRPr="006A7EC7" w14:paraId="55E841CD"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CA49E84" w14:textId="77777777" w:rsidR="00F95059" w:rsidRPr="0089475E" w:rsidRDefault="00F95059" w:rsidP="005A3FDD">
            <w:pPr>
              <w:pStyle w:val="Tabletext"/>
              <w:jc w:val="left"/>
              <w:rPr>
                <w:bCs/>
              </w:rPr>
            </w:pPr>
            <w:r w:rsidRPr="008A3385">
              <w:rPr>
                <w:bCs/>
              </w:rPr>
              <w:t>tert-Butyl alcohol</w:t>
            </w:r>
          </w:p>
        </w:tc>
        <w:tc>
          <w:tcPr>
            <w:tcW w:w="758" w:type="pct"/>
            <w:tcBorders>
              <w:top w:val="dashed" w:sz="4" w:space="0" w:color="7F7F7F" w:themeColor="text1" w:themeTint="80"/>
              <w:bottom w:val="dashed" w:sz="4" w:space="0" w:color="7F7F7F" w:themeColor="text1" w:themeTint="80"/>
            </w:tcBorders>
          </w:tcPr>
          <w:p w14:paraId="526227F0" w14:textId="77777777" w:rsidR="00F95059" w:rsidRPr="006A7EC7" w:rsidRDefault="00F95059" w:rsidP="005A3FDD">
            <w:pPr>
              <w:pStyle w:val="Tabletext"/>
              <w:rPr>
                <w:bCs/>
              </w:rPr>
            </w:pPr>
            <w:r w:rsidRPr="008A3385">
              <w:rPr>
                <w:bCs/>
              </w:rPr>
              <w:t>75-65-0</w:t>
            </w:r>
          </w:p>
        </w:tc>
        <w:tc>
          <w:tcPr>
            <w:tcW w:w="895" w:type="pct"/>
            <w:tcBorders>
              <w:top w:val="dashed" w:sz="4" w:space="0" w:color="7F7F7F" w:themeColor="text1" w:themeTint="80"/>
              <w:bottom w:val="dashed" w:sz="4" w:space="0" w:color="7F7F7F" w:themeColor="text1" w:themeTint="80"/>
            </w:tcBorders>
          </w:tcPr>
          <w:p w14:paraId="1AA2F0F1" w14:textId="77777777" w:rsidR="00F95059" w:rsidRPr="006A7EC7" w:rsidRDefault="00F95059" w:rsidP="005A3FDD">
            <w:pPr>
              <w:pStyle w:val="Tabletext"/>
              <w:rPr>
                <w:bCs/>
              </w:rPr>
            </w:pPr>
            <w:r w:rsidRPr="008A3385">
              <w:rPr>
                <w:bCs/>
              </w:rPr>
              <w:t>100</w:t>
            </w:r>
          </w:p>
        </w:tc>
        <w:tc>
          <w:tcPr>
            <w:tcW w:w="931" w:type="pct"/>
            <w:tcBorders>
              <w:top w:val="dashed" w:sz="4" w:space="0" w:color="7F7F7F" w:themeColor="text1" w:themeTint="80"/>
              <w:bottom w:val="dashed" w:sz="4" w:space="0" w:color="7F7F7F" w:themeColor="text1" w:themeTint="80"/>
            </w:tcBorders>
          </w:tcPr>
          <w:p w14:paraId="7801FD5A" w14:textId="77777777" w:rsidR="00F95059" w:rsidRPr="006A7EC7" w:rsidRDefault="00F95059" w:rsidP="005A3FDD">
            <w:pPr>
              <w:pStyle w:val="Tabletext"/>
              <w:rPr>
                <w:bCs/>
              </w:rPr>
            </w:pPr>
            <w:r w:rsidRPr="008A3385">
              <w:rPr>
                <w:bCs/>
              </w:rPr>
              <w:t>300</w:t>
            </w:r>
          </w:p>
        </w:tc>
        <w:tc>
          <w:tcPr>
            <w:tcW w:w="0" w:type="auto"/>
            <w:tcBorders>
              <w:top w:val="dashed" w:sz="4" w:space="0" w:color="7F7F7F" w:themeColor="text1" w:themeTint="80"/>
              <w:bottom w:val="dashed" w:sz="4" w:space="0" w:color="7F7F7F" w:themeColor="text1" w:themeTint="80"/>
            </w:tcBorders>
          </w:tcPr>
          <w:p w14:paraId="7F61618C" w14:textId="77777777" w:rsidR="00F95059" w:rsidRPr="006A7EC7" w:rsidRDefault="00F95059" w:rsidP="005A3FDD">
            <w:pPr>
              <w:pStyle w:val="Tabletext"/>
              <w:rPr>
                <w:bCs/>
              </w:rPr>
            </w:pPr>
          </w:p>
        </w:tc>
      </w:tr>
      <w:tr w:rsidR="00F95059" w:rsidRPr="001C6EFD" w14:paraId="66531889"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A313EBF" w14:textId="77777777" w:rsidR="00F95059" w:rsidRPr="001C6EFD" w:rsidRDefault="00F95059" w:rsidP="005A3FDD">
            <w:pPr>
              <w:pStyle w:val="Tabletext"/>
              <w:jc w:val="left"/>
              <w:rPr>
                <w:b/>
                <w:sz w:val="18"/>
              </w:rPr>
            </w:pPr>
            <w:r w:rsidRPr="001C6EFD">
              <w:rPr>
                <w:b/>
              </w:rPr>
              <w:lastRenderedPageBreak/>
              <w:t>Butyl lactate</w:t>
            </w:r>
          </w:p>
        </w:tc>
        <w:tc>
          <w:tcPr>
            <w:tcW w:w="758" w:type="pct"/>
            <w:tcBorders>
              <w:top w:val="dashed" w:sz="4" w:space="0" w:color="7F7F7F" w:themeColor="text1" w:themeTint="80"/>
              <w:bottom w:val="dashed" w:sz="4" w:space="0" w:color="7F7F7F" w:themeColor="text1" w:themeTint="80"/>
            </w:tcBorders>
          </w:tcPr>
          <w:p w14:paraId="5E410717" w14:textId="77777777" w:rsidR="00F95059" w:rsidRPr="001C6EFD" w:rsidRDefault="00F95059" w:rsidP="005A3FDD">
            <w:pPr>
              <w:pStyle w:val="Tabletext"/>
              <w:rPr>
                <w:b/>
              </w:rPr>
            </w:pPr>
            <w:r w:rsidRPr="001C6EFD">
              <w:rPr>
                <w:b/>
              </w:rPr>
              <w:t>138-22-7</w:t>
            </w:r>
          </w:p>
        </w:tc>
        <w:tc>
          <w:tcPr>
            <w:tcW w:w="895" w:type="pct"/>
            <w:tcBorders>
              <w:top w:val="dashed" w:sz="4" w:space="0" w:color="7F7F7F" w:themeColor="text1" w:themeTint="80"/>
              <w:bottom w:val="dashed" w:sz="4" w:space="0" w:color="7F7F7F" w:themeColor="text1" w:themeTint="80"/>
            </w:tcBorders>
          </w:tcPr>
          <w:p w14:paraId="7FB9F829" w14:textId="77777777" w:rsidR="00F95059" w:rsidRPr="001C6EFD" w:rsidRDefault="00F95059" w:rsidP="005A3FDD">
            <w:pPr>
              <w:pStyle w:val="Tabletext"/>
              <w:rPr>
                <w:b/>
              </w:rPr>
            </w:pPr>
            <w:r w:rsidRPr="001C6EFD">
              <w:rPr>
                <w:b/>
              </w:rPr>
              <w:t>1</w:t>
            </w:r>
          </w:p>
        </w:tc>
        <w:tc>
          <w:tcPr>
            <w:tcW w:w="931" w:type="pct"/>
            <w:tcBorders>
              <w:top w:val="dashed" w:sz="4" w:space="0" w:color="7F7F7F" w:themeColor="text1" w:themeTint="80"/>
              <w:bottom w:val="dashed" w:sz="4" w:space="0" w:color="7F7F7F" w:themeColor="text1" w:themeTint="80"/>
            </w:tcBorders>
          </w:tcPr>
          <w:p w14:paraId="1C7231EF" w14:textId="77777777" w:rsidR="00F95059" w:rsidRPr="001C6EFD" w:rsidRDefault="00F95059" w:rsidP="005A3FDD">
            <w:pPr>
              <w:pStyle w:val="Tabletext"/>
              <w:rPr>
                <w:b/>
              </w:rPr>
            </w:pPr>
            <w:r w:rsidRPr="001C6EFD">
              <w:rPr>
                <w:b/>
              </w:rPr>
              <w:t>5</w:t>
            </w:r>
          </w:p>
        </w:tc>
        <w:tc>
          <w:tcPr>
            <w:tcW w:w="0" w:type="auto"/>
            <w:tcBorders>
              <w:top w:val="dashed" w:sz="4" w:space="0" w:color="7F7F7F" w:themeColor="text1" w:themeTint="80"/>
              <w:bottom w:val="dashed" w:sz="4" w:space="0" w:color="7F7F7F" w:themeColor="text1" w:themeTint="80"/>
            </w:tcBorders>
          </w:tcPr>
          <w:p w14:paraId="63F26D2C" w14:textId="77777777" w:rsidR="00F95059" w:rsidRPr="001C6EFD" w:rsidRDefault="00F95059" w:rsidP="005A3FDD">
            <w:pPr>
              <w:pStyle w:val="Tabletext"/>
              <w:rPr>
                <w:b/>
              </w:rPr>
            </w:pPr>
          </w:p>
        </w:tc>
      </w:tr>
      <w:tr w:rsidR="00F95059" w:rsidRPr="006A7EC7" w14:paraId="65A15B69"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CE11AA9" w14:textId="77777777" w:rsidR="00F95059" w:rsidRPr="0089475E" w:rsidRDefault="00F95059" w:rsidP="005A3FDD">
            <w:pPr>
              <w:pStyle w:val="Tabletext"/>
              <w:jc w:val="left"/>
              <w:rPr>
                <w:bCs/>
              </w:rPr>
            </w:pPr>
            <w:r w:rsidRPr="008A3385">
              <w:rPr>
                <w:bCs/>
              </w:rPr>
              <w:t>Butylamine</w:t>
            </w:r>
          </w:p>
        </w:tc>
        <w:tc>
          <w:tcPr>
            <w:tcW w:w="758" w:type="pct"/>
            <w:tcBorders>
              <w:top w:val="dashed" w:sz="4" w:space="0" w:color="7F7F7F" w:themeColor="text1" w:themeTint="80"/>
              <w:bottom w:val="dashed" w:sz="4" w:space="0" w:color="7F7F7F" w:themeColor="text1" w:themeTint="80"/>
            </w:tcBorders>
          </w:tcPr>
          <w:p w14:paraId="02C8858A" w14:textId="77777777" w:rsidR="00F95059" w:rsidRPr="006A7EC7" w:rsidRDefault="00F95059" w:rsidP="005A3FDD">
            <w:pPr>
              <w:pStyle w:val="Tabletext"/>
              <w:rPr>
                <w:bCs/>
              </w:rPr>
            </w:pPr>
            <w:r w:rsidRPr="008A3385">
              <w:rPr>
                <w:bCs/>
              </w:rPr>
              <w:t>109-73-9</w:t>
            </w:r>
          </w:p>
        </w:tc>
        <w:tc>
          <w:tcPr>
            <w:tcW w:w="895" w:type="pct"/>
            <w:tcBorders>
              <w:top w:val="dashed" w:sz="4" w:space="0" w:color="7F7F7F" w:themeColor="text1" w:themeTint="80"/>
              <w:bottom w:val="dashed" w:sz="4" w:space="0" w:color="7F7F7F" w:themeColor="text1" w:themeTint="80"/>
            </w:tcBorders>
          </w:tcPr>
          <w:p w14:paraId="61B79ED3" w14:textId="77777777" w:rsidR="00F95059" w:rsidRPr="006A7EC7" w:rsidRDefault="00F95059" w:rsidP="005A3FDD">
            <w:pPr>
              <w:pStyle w:val="Tabletext"/>
              <w:rPr>
                <w:bCs/>
              </w:rPr>
            </w:pPr>
            <w:r w:rsidRPr="008A3385">
              <w:rPr>
                <w:bCs/>
              </w:rPr>
              <w:t>(C)  5</w:t>
            </w:r>
          </w:p>
        </w:tc>
        <w:tc>
          <w:tcPr>
            <w:tcW w:w="931" w:type="pct"/>
            <w:tcBorders>
              <w:top w:val="dashed" w:sz="4" w:space="0" w:color="7F7F7F" w:themeColor="text1" w:themeTint="80"/>
              <w:bottom w:val="dashed" w:sz="4" w:space="0" w:color="7F7F7F" w:themeColor="text1" w:themeTint="80"/>
            </w:tcBorders>
          </w:tcPr>
          <w:p w14:paraId="5C54FE7D" w14:textId="77777777" w:rsidR="00F95059" w:rsidRPr="006A7EC7" w:rsidRDefault="00F95059" w:rsidP="005A3FDD">
            <w:pPr>
              <w:pStyle w:val="Tabletext"/>
              <w:rPr>
                <w:bCs/>
              </w:rPr>
            </w:pPr>
            <w:r w:rsidRPr="008A3385">
              <w:rPr>
                <w:bCs/>
              </w:rPr>
              <w:t>(C)  15</w:t>
            </w:r>
          </w:p>
        </w:tc>
        <w:tc>
          <w:tcPr>
            <w:tcW w:w="0" w:type="auto"/>
            <w:tcBorders>
              <w:top w:val="dashed" w:sz="4" w:space="0" w:color="7F7F7F" w:themeColor="text1" w:themeTint="80"/>
              <w:bottom w:val="dashed" w:sz="4" w:space="0" w:color="7F7F7F" w:themeColor="text1" w:themeTint="80"/>
            </w:tcBorders>
          </w:tcPr>
          <w:p w14:paraId="43B3D93A" w14:textId="77777777" w:rsidR="00F95059" w:rsidRPr="006A7EC7" w:rsidRDefault="00F95059" w:rsidP="005A3FDD">
            <w:pPr>
              <w:pStyle w:val="Tabletext"/>
              <w:rPr>
                <w:bCs/>
              </w:rPr>
            </w:pPr>
            <w:r w:rsidRPr="008A3385">
              <w:rPr>
                <w:bCs/>
              </w:rPr>
              <w:t>X</w:t>
            </w:r>
          </w:p>
        </w:tc>
      </w:tr>
      <w:tr w:rsidR="00F95059" w:rsidRPr="006A7EC7" w14:paraId="60FEFCEF"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A3CC713" w14:textId="77777777" w:rsidR="00F95059" w:rsidRPr="0089475E" w:rsidRDefault="00F95059" w:rsidP="005A3FDD">
            <w:pPr>
              <w:pStyle w:val="Tabletext"/>
              <w:jc w:val="left"/>
              <w:rPr>
                <w:bCs/>
              </w:rPr>
            </w:pPr>
            <w:r w:rsidRPr="008A3385">
              <w:rPr>
                <w:bCs/>
              </w:rPr>
              <w:t>tert-Butyl chromate (as CrO3)</w:t>
            </w:r>
          </w:p>
        </w:tc>
        <w:tc>
          <w:tcPr>
            <w:tcW w:w="758" w:type="pct"/>
            <w:tcBorders>
              <w:top w:val="dashed" w:sz="4" w:space="0" w:color="7F7F7F" w:themeColor="text1" w:themeTint="80"/>
              <w:bottom w:val="dashed" w:sz="4" w:space="0" w:color="7F7F7F" w:themeColor="text1" w:themeTint="80"/>
            </w:tcBorders>
          </w:tcPr>
          <w:p w14:paraId="08AE0E61" w14:textId="77777777" w:rsidR="00F95059" w:rsidRPr="006A7EC7" w:rsidRDefault="00F95059" w:rsidP="005A3FDD">
            <w:pPr>
              <w:pStyle w:val="Tabletext"/>
              <w:rPr>
                <w:bCs/>
              </w:rPr>
            </w:pPr>
            <w:r w:rsidRPr="008A3385">
              <w:rPr>
                <w:bCs/>
              </w:rPr>
              <w:t>1189-85-1</w:t>
            </w:r>
          </w:p>
        </w:tc>
        <w:tc>
          <w:tcPr>
            <w:tcW w:w="895" w:type="pct"/>
            <w:tcBorders>
              <w:top w:val="dashed" w:sz="4" w:space="0" w:color="7F7F7F" w:themeColor="text1" w:themeTint="80"/>
              <w:bottom w:val="dashed" w:sz="4" w:space="0" w:color="7F7F7F" w:themeColor="text1" w:themeTint="80"/>
            </w:tcBorders>
          </w:tcPr>
          <w:p w14:paraId="186A5710"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429AC0A7" w14:textId="2DE8221B" w:rsidR="00F95059" w:rsidRPr="006A7EC7" w:rsidRDefault="00F95059" w:rsidP="005A3FDD">
            <w:pPr>
              <w:pStyle w:val="Tabletext"/>
              <w:rPr>
                <w:bCs/>
              </w:rPr>
            </w:pPr>
            <w:r w:rsidRPr="008A3385">
              <w:rPr>
                <w:bCs/>
              </w:rPr>
              <w:t>(See 437-004-9626)</w:t>
            </w:r>
          </w:p>
        </w:tc>
        <w:tc>
          <w:tcPr>
            <w:tcW w:w="0" w:type="auto"/>
            <w:tcBorders>
              <w:top w:val="dashed" w:sz="4" w:space="0" w:color="7F7F7F" w:themeColor="text1" w:themeTint="80"/>
              <w:bottom w:val="dashed" w:sz="4" w:space="0" w:color="7F7F7F" w:themeColor="text1" w:themeTint="80"/>
            </w:tcBorders>
          </w:tcPr>
          <w:p w14:paraId="45DD9737" w14:textId="77777777" w:rsidR="00F95059" w:rsidRPr="006A7EC7" w:rsidRDefault="00F95059" w:rsidP="005A3FDD">
            <w:pPr>
              <w:pStyle w:val="Tabletext"/>
              <w:rPr>
                <w:bCs/>
              </w:rPr>
            </w:pPr>
          </w:p>
        </w:tc>
      </w:tr>
      <w:tr w:rsidR="00F95059" w:rsidRPr="006A7EC7" w14:paraId="310EB39B"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13A4281" w14:textId="77777777" w:rsidR="00F95059" w:rsidRPr="0089475E" w:rsidRDefault="00F95059" w:rsidP="005A3FDD">
            <w:pPr>
              <w:pStyle w:val="Tabletext"/>
              <w:jc w:val="left"/>
              <w:rPr>
                <w:bCs/>
              </w:rPr>
            </w:pPr>
            <w:r w:rsidRPr="008A3385">
              <w:rPr>
                <w:bCs/>
              </w:rPr>
              <w:t>n-Butyl glycidyl ether (BGE)</w:t>
            </w:r>
          </w:p>
        </w:tc>
        <w:tc>
          <w:tcPr>
            <w:tcW w:w="758" w:type="pct"/>
            <w:tcBorders>
              <w:top w:val="dashed" w:sz="4" w:space="0" w:color="7F7F7F" w:themeColor="text1" w:themeTint="80"/>
              <w:bottom w:val="dashed" w:sz="4" w:space="0" w:color="7F7F7F" w:themeColor="text1" w:themeTint="80"/>
            </w:tcBorders>
          </w:tcPr>
          <w:p w14:paraId="23161500" w14:textId="77777777" w:rsidR="00F95059" w:rsidRPr="006A7EC7" w:rsidRDefault="00F95059" w:rsidP="005A3FDD">
            <w:pPr>
              <w:pStyle w:val="Tabletext"/>
              <w:rPr>
                <w:bCs/>
              </w:rPr>
            </w:pPr>
            <w:r w:rsidRPr="008A3385">
              <w:rPr>
                <w:bCs/>
              </w:rPr>
              <w:t>2426-08-6</w:t>
            </w:r>
          </w:p>
        </w:tc>
        <w:tc>
          <w:tcPr>
            <w:tcW w:w="895" w:type="pct"/>
            <w:tcBorders>
              <w:top w:val="dashed" w:sz="4" w:space="0" w:color="7F7F7F" w:themeColor="text1" w:themeTint="80"/>
              <w:bottom w:val="dashed" w:sz="4" w:space="0" w:color="7F7F7F" w:themeColor="text1" w:themeTint="80"/>
            </w:tcBorders>
          </w:tcPr>
          <w:p w14:paraId="21305514" w14:textId="77777777" w:rsidR="00F95059" w:rsidRPr="006A7EC7" w:rsidRDefault="00F95059" w:rsidP="005A3FDD">
            <w:pPr>
              <w:pStyle w:val="Tabletext"/>
              <w:rPr>
                <w:bCs/>
              </w:rPr>
            </w:pPr>
            <w:r w:rsidRPr="008A3385">
              <w:rPr>
                <w:bCs/>
              </w:rPr>
              <w:t>50</w:t>
            </w:r>
          </w:p>
        </w:tc>
        <w:tc>
          <w:tcPr>
            <w:tcW w:w="931" w:type="pct"/>
            <w:tcBorders>
              <w:top w:val="dashed" w:sz="4" w:space="0" w:color="7F7F7F" w:themeColor="text1" w:themeTint="80"/>
              <w:bottom w:val="dashed" w:sz="4" w:space="0" w:color="7F7F7F" w:themeColor="text1" w:themeTint="80"/>
            </w:tcBorders>
          </w:tcPr>
          <w:p w14:paraId="563C9CF5" w14:textId="77777777" w:rsidR="00F95059" w:rsidRPr="006A7EC7" w:rsidRDefault="00F95059" w:rsidP="005A3FDD">
            <w:pPr>
              <w:pStyle w:val="Tabletext"/>
              <w:rPr>
                <w:bCs/>
              </w:rPr>
            </w:pPr>
            <w:r w:rsidRPr="008A3385">
              <w:rPr>
                <w:bCs/>
              </w:rPr>
              <w:t>270</w:t>
            </w:r>
          </w:p>
        </w:tc>
        <w:tc>
          <w:tcPr>
            <w:tcW w:w="0" w:type="auto"/>
            <w:tcBorders>
              <w:top w:val="dashed" w:sz="4" w:space="0" w:color="7F7F7F" w:themeColor="text1" w:themeTint="80"/>
              <w:bottom w:val="dashed" w:sz="4" w:space="0" w:color="7F7F7F" w:themeColor="text1" w:themeTint="80"/>
            </w:tcBorders>
          </w:tcPr>
          <w:p w14:paraId="6E5E41C9" w14:textId="77777777" w:rsidR="00F95059" w:rsidRPr="006A7EC7" w:rsidRDefault="00F95059" w:rsidP="005A3FDD">
            <w:pPr>
              <w:pStyle w:val="Tabletext"/>
              <w:rPr>
                <w:bCs/>
              </w:rPr>
            </w:pPr>
          </w:p>
        </w:tc>
      </w:tr>
      <w:tr w:rsidR="00F95059" w:rsidRPr="001C6EFD" w14:paraId="5A7C680C"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C0D1741" w14:textId="77777777" w:rsidR="00F95059" w:rsidRPr="001C6EFD" w:rsidRDefault="00F95059" w:rsidP="005A3FDD">
            <w:pPr>
              <w:pStyle w:val="Tabletext"/>
              <w:jc w:val="left"/>
              <w:rPr>
                <w:b/>
              </w:rPr>
            </w:pPr>
            <w:r w:rsidRPr="001C6EFD">
              <w:rPr>
                <w:b/>
              </w:rPr>
              <w:t>Butyl mercaptan</w:t>
            </w:r>
          </w:p>
        </w:tc>
        <w:tc>
          <w:tcPr>
            <w:tcW w:w="758" w:type="pct"/>
            <w:tcBorders>
              <w:top w:val="dashed" w:sz="4" w:space="0" w:color="7F7F7F" w:themeColor="text1" w:themeTint="80"/>
              <w:bottom w:val="dashed" w:sz="4" w:space="0" w:color="7F7F7F" w:themeColor="text1" w:themeTint="80"/>
            </w:tcBorders>
          </w:tcPr>
          <w:p w14:paraId="3D41D934" w14:textId="77777777" w:rsidR="00F95059" w:rsidRPr="001C6EFD" w:rsidRDefault="00F95059" w:rsidP="005A3FDD">
            <w:pPr>
              <w:pStyle w:val="Tabletext"/>
              <w:rPr>
                <w:b/>
              </w:rPr>
            </w:pPr>
            <w:r w:rsidRPr="001C6EFD">
              <w:rPr>
                <w:b/>
              </w:rPr>
              <w:t>109-79-5</w:t>
            </w:r>
          </w:p>
        </w:tc>
        <w:tc>
          <w:tcPr>
            <w:tcW w:w="895" w:type="pct"/>
            <w:tcBorders>
              <w:top w:val="dashed" w:sz="4" w:space="0" w:color="7F7F7F" w:themeColor="text1" w:themeTint="80"/>
              <w:bottom w:val="dashed" w:sz="4" w:space="0" w:color="7F7F7F" w:themeColor="text1" w:themeTint="80"/>
            </w:tcBorders>
          </w:tcPr>
          <w:p w14:paraId="22366966" w14:textId="77777777" w:rsidR="00F95059" w:rsidRPr="001C6EFD" w:rsidRDefault="00F95059" w:rsidP="005A3FDD">
            <w:pPr>
              <w:pStyle w:val="Tabletext"/>
              <w:rPr>
                <w:b/>
              </w:rPr>
            </w:pPr>
            <w:r w:rsidRPr="001C6EFD">
              <w:rPr>
                <w:b/>
              </w:rPr>
              <w:t>0.5</w:t>
            </w:r>
          </w:p>
        </w:tc>
        <w:tc>
          <w:tcPr>
            <w:tcW w:w="931" w:type="pct"/>
            <w:tcBorders>
              <w:top w:val="dashed" w:sz="4" w:space="0" w:color="7F7F7F" w:themeColor="text1" w:themeTint="80"/>
              <w:bottom w:val="dashed" w:sz="4" w:space="0" w:color="7F7F7F" w:themeColor="text1" w:themeTint="80"/>
            </w:tcBorders>
          </w:tcPr>
          <w:p w14:paraId="1C7628CD" w14:textId="77777777" w:rsidR="00F95059" w:rsidRPr="001C6EFD" w:rsidRDefault="00F95059" w:rsidP="005A3FDD">
            <w:pPr>
              <w:pStyle w:val="Tabletext"/>
              <w:rPr>
                <w:b/>
              </w:rPr>
            </w:pPr>
            <w:r w:rsidRPr="001C6EFD">
              <w:rPr>
                <w:b/>
              </w:rPr>
              <w:t>1.5</w:t>
            </w:r>
          </w:p>
        </w:tc>
        <w:tc>
          <w:tcPr>
            <w:tcW w:w="0" w:type="auto"/>
            <w:tcBorders>
              <w:top w:val="dashed" w:sz="4" w:space="0" w:color="7F7F7F" w:themeColor="text1" w:themeTint="80"/>
              <w:bottom w:val="dashed" w:sz="4" w:space="0" w:color="7F7F7F" w:themeColor="text1" w:themeTint="80"/>
            </w:tcBorders>
          </w:tcPr>
          <w:p w14:paraId="7C080388" w14:textId="77777777" w:rsidR="00F95059" w:rsidRPr="001C6EFD" w:rsidRDefault="00F95059" w:rsidP="005A3FDD">
            <w:pPr>
              <w:pStyle w:val="Tabletext"/>
              <w:rPr>
                <w:b/>
              </w:rPr>
            </w:pPr>
          </w:p>
        </w:tc>
      </w:tr>
      <w:tr w:rsidR="00F95059" w:rsidRPr="006A7EC7" w14:paraId="7380D38F"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1B08712" w14:textId="77777777" w:rsidR="00F95059" w:rsidRPr="0089475E" w:rsidRDefault="00F95059" w:rsidP="005A3FDD">
            <w:pPr>
              <w:pStyle w:val="Tabletext"/>
              <w:jc w:val="left"/>
              <w:rPr>
                <w:bCs/>
              </w:rPr>
            </w:pPr>
            <w:r w:rsidRPr="008A3385">
              <w:rPr>
                <w:bCs/>
              </w:rPr>
              <w:t>p-tert-</w:t>
            </w:r>
            <w:proofErr w:type="spellStart"/>
            <w:r w:rsidRPr="008A3385">
              <w:rPr>
                <w:bCs/>
              </w:rPr>
              <w:t>Butyltoluene</w:t>
            </w:r>
            <w:proofErr w:type="spellEnd"/>
          </w:p>
        </w:tc>
        <w:tc>
          <w:tcPr>
            <w:tcW w:w="758" w:type="pct"/>
            <w:tcBorders>
              <w:top w:val="dashed" w:sz="4" w:space="0" w:color="7F7F7F" w:themeColor="text1" w:themeTint="80"/>
              <w:bottom w:val="dashed" w:sz="4" w:space="0" w:color="7F7F7F" w:themeColor="text1" w:themeTint="80"/>
            </w:tcBorders>
          </w:tcPr>
          <w:p w14:paraId="1C3AC144" w14:textId="77777777" w:rsidR="00F95059" w:rsidRPr="006A7EC7" w:rsidRDefault="00F95059" w:rsidP="005A3FDD">
            <w:pPr>
              <w:pStyle w:val="Tabletext"/>
              <w:rPr>
                <w:bCs/>
              </w:rPr>
            </w:pPr>
            <w:r w:rsidRPr="008A3385">
              <w:rPr>
                <w:bCs/>
              </w:rPr>
              <w:t>98-51-1</w:t>
            </w:r>
          </w:p>
        </w:tc>
        <w:tc>
          <w:tcPr>
            <w:tcW w:w="895" w:type="pct"/>
            <w:tcBorders>
              <w:top w:val="dashed" w:sz="4" w:space="0" w:color="7F7F7F" w:themeColor="text1" w:themeTint="80"/>
              <w:bottom w:val="dashed" w:sz="4" w:space="0" w:color="7F7F7F" w:themeColor="text1" w:themeTint="80"/>
            </w:tcBorders>
          </w:tcPr>
          <w:p w14:paraId="15150DC5" w14:textId="77777777" w:rsidR="00F95059" w:rsidRPr="006A7EC7" w:rsidRDefault="00F95059" w:rsidP="005A3FDD">
            <w:pPr>
              <w:pStyle w:val="Tabletext"/>
              <w:rPr>
                <w:bCs/>
              </w:rPr>
            </w:pPr>
            <w:r w:rsidRPr="008A3385">
              <w:rPr>
                <w:bCs/>
              </w:rPr>
              <w:t>10</w:t>
            </w:r>
          </w:p>
        </w:tc>
        <w:tc>
          <w:tcPr>
            <w:tcW w:w="931" w:type="pct"/>
            <w:tcBorders>
              <w:top w:val="dashed" w:sz="4" w:space="0" w:color="7F7F7F" w:themeColor="text1" w:themeTint="80"/>
              <w:bottom w:val="dashed" w:sz="4" w:space="0" w:color="7F7F7F" w:themeColor="text1" w:themeTint="80"/>
            </w:tcBorders>
          </w:tcPr>
          <w:p w14:paraId="63BDFDA7" w14:textId="77777777" w:rsidR="00F95059" w:rsidRPr="006A7EC7" w:rsidRDefault="00F95059" w:rsidP="005A3FDD">
            <w:pPr>
              <w:pStyle w:val="Tabletext"/>
              <w:rPr>
                <w:bCs/>
              </w:rPr>
            </w:pPr>
            <w:r w:rsidRPr="008A3385">
              <w:rPr>
                <w:bCs/>
              </w:rPr>
              <w:t>60</w:t>
            </w:r>
          </w:p>
        </w:tc>
        <w:tc>
          <w:tcPr>
            <w:tcW w:w="0" w:type="auto"/>
            <w:tcBorders>
              <w:top w:val="dashed" w:sz="4" w:space="0" w:color="7F7F7F" w:themeColor="text1" w:themeTint="80"/>
              <w:bottom w:val="dashed" w:sz="4" w:space="0" w:color="7F7F7F" w:themeColor="text1" w:themeTint="80"/>
            </w:tcBorders>
          </w:tcPr>
          <w:p w14:paraId="0AB8EDA0" w14:textId="77777777" w:rsidR="00F95059" w:rsidRPr="006A7EC7" w:rsidRDefault="00F95059" w:rsidP="005A3FDD">
            <w:pPr>
              <w:pStyle w:val="Tabletext"/>
              <w:rPr>
                <w:bCs/>
              </w:rPr>
            </w:pPr>
          </w:p>
        </w:tc>
      </w:tr>
      <w:tr w:rsidR="00F95059" w:rsidRPr="006A7EC7" w14:paraId="2E6C3F60"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0411D3F" w14:textId="77777777" w:rsidR="00F95059" w:rsidRPr="0089475E" w:rsidRDefault="00F95059" w:rsidP="005A3FDD">
            <w:pPr>
              <w:pStyle w:val="Tabletext"/>
              <w:jc w:val="left"/>
              <w:rPr>
                <w:bCs/>
              </w:rPr>
            </w:pPr>
            <w:r w:rsidRPr="008A3385">
              <w:rPr>
                <w:bCs/>
              </w:rPr>
              <w:t>Cadmium dust and fume (as Cd)</w:t>
            </w:r>
          </w:p>
        </w:tc>
        <w:tc>
          <w:tcPr>
            <w:tcW w:w="758" w:type="pct"/>
            <w:tcBorders>
              <w:top w:val="dashed" w:sz="4" w:space="0" w:color="7F7F7F" w:themeColor="text1" w:themeTint="80"/>
              <w:bottom w:val="dashed" w:sz="4" w:space="0" w:color="7F7F7F" w:themeColor="text1" w:themeTint="80"/>
            </w:tcBorders>
          </w:tcPr>
          <w:p w14:paraId="4D0BBCF2" w14:textId="77777777" w:rsidR="00F95059" w:rsidRPr="006A7EC7" w:rsidRDefault="00F95059" w:rsidP="005A3FDD">
            <w:pPr>
              <w:pStyle w:val="Tabletext"/>
              <w:rPr>
                <w:bCs/>
              </w:rPr>
            </w:pPr>
            <w:r w:rsidRPr="008A3385">
              <w:rPr>
                <w:bCs/>
              </w:rPr>
              <w:t>7440-43-9</w:t>
            </w:r>
          </w:p>
        </w:tc>
        <w:tc>
          <w:tcPr>
            <w:tcW w:w="895" w:type="pct"/>
            <w:tcBorders>
              <w:top w:val="dashed" w:sz="4" w:space="0" w:color="7F7F7F" w:themeColor="text1" w:themeTint="80"/>
              <w:bottom w:val="dashed" w:sz="4" w:space="0" w:color="7F7F7F" w:themeColor="text1" w:themeTint="80"/>
            </w:tcBorders>
          </w:tcPr>
          <w:p w14:paraId="565C7F8E" w14:textId="77777777" w:rsidR="00F95059" w:rsidRPr="006A7EC7" w:rsidRDefault="00F95059" w:rsidP="005A3FDD">
            <w:pPr>
              <w:pStyle w:val="Tabletext"/>
              <w:rPr>
                <w:bCs/>
              </w:rPr>
            </w:pPr>
            <w:r w:rsidRPr="008A3385">
              <w:rPr>
                <w:bCs/>
              </w:rPr>
              <w:t>(See 437-004-9620)</w:t>
            </w:r>
          </w:p>
        </w:tc>
        <w:tc>
          <w:tcPr>
            <w:tcW w:w="931" w:type="pct"/>
            <w:tcBorders>
              <w:top w:val="dashed" w:sz="4" w:space="0" w:color="7F7F7F" w:themeColor="text1" w:themeTint="80"/>
              <w:bottom w:val="dashed" w:sz="4" w:space="0" w:color="7F7F7F" w:themeColor="text1" w:themeTint="80"/>
            </w:tcBorders>
          </w:tcPr>
          <w:p w14:paraId="35965D27" w14:textId="77777777" w:rsidR="00F95059" w:rsidRPr="006A7EC7" w:rsidRDefault="00F95059" w:rsidP="005A3FDD">
            <w:pPr>
              <w:pStyle w:val="Tabletext"/>
              <w:rPr>
                <w:bCs/>
              </w:rPr>
            </w:pPr>
            <w:r w:rsidRPr="008A3385">
              <w:rPr>
                <w:bCs/>
              </w:rPr>
              <w:t>0.005</w:t>
            </w:r>
          </w:p>
        </w:tc>
        <w:tc>
          <w:tcPr>
            <w:tcW w:w="0" w:type="auto"/>
            <w:tcBorders>
              <w:top w:val="dashed" w:sz="4" w:space="0" w:color="7F7F7F" w:themeColor="text1" w:themeTint="80"/>
              <w:bottom w:val="dashed" w:sz="4" w:space="0" w:color="7F7F7F" w:themeColor="text1" w:themeTint="80"/>
            </w:tcBorders>
          </w:tcPr>
          <w:p w14:paraId="64807097" w14:textId="77777777" w:rsidR="00F95059" w:rsidRPr="006A7EC7" w:rsidRDefault="00F95059" w:rsidP="005A3FDD">
            <w:pPr>
              <w:pStyle w:val="Tabletext"/>
              <w:rPr>
                <w:bCs/>
              </w:rPr>
            </w:pPr>
          </w:p>
        </w:tc>
      </w:tr>
      <w:tr w:rsidR="00F95059" w:rsidRPr="001C6EFD" w14:paraId="598847CA"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9C81CA5" w14:textId="77777777" w:rsidR="00F95059" w:rsidRPr="001C6EFD" w:rsidRDefault="00F95059" w:rsidP="005A3FDD">
            <w:pPr>
              <w:pStyle w:val="Tabletext"/>
              <w:jc w:val="left"/>
              <w:rPr>
                <w:b/>
              </w:rPr>
            </w:pPr>
            <w:r w:rsidRPr="001C6EFD">
              <w:rPr>
                <w:b/>
              </w:rPr>
              <w:t>Calcium carbonate</w:t>
            </w:r>
          </w:p>
          <w:p w14:paraId="5CFFA674" w14:textId="77777777" w:rsidR="00F95059" w:rsidRPr="001C6EFD" w:rsidRDefault="00F95059" w:rsidP="005A3FDD">
            <w:pPr>
              <w:pStyle w:val="Tabletext"/>
              <w:ind w:left="720"/>
              <w:jc w:val="left"/>
              <w:rPr>
                <w:b/>
              </w:rPr>
            </w:pPr>
            <w:r w:rsidRPr="001C6EFD">
              <w:rPr>
                <w:b/>
              </w:rPr>
              <w:t>Total Dust</w:t>
            </w:r>
          </w:p>
          <w:p w14:paraId="56A1990A" w14:textId="77777777" w:rsidR="00F95059" w:rsidRPr="001C6EFD" w:rsidRDefault="00F95059" w:rsidP="005A3FDD">
            <w:pPr>
              <w:pStyle w:val="Tabletext"/>
              <w:ind w:left="720"/>
              <w:jc w:val="left"/>
              <w:rPr>
                <w:b/>
              </w:rPr>
            </w:pPr>
            <w:r w:rsidRPr="001C6EFD">
              <w:rPr>
                <w:b/>
              </w:rPr>
              <w:t>Respirable Fraction</w:t>
            </w:r>
          </w:p>
        </w:tc>
        <w:tc>
          <w:tcPr>
            <w:tcW w:w="758" w:type="pct"/>
            <w:tcBorders>
              <w:top w:val="dashed" w:sz="4" w:space="0" w:color="7F7F7F" w:themeColor="text1" w:themeTint="80"/>
              <w:bottom w:val="dashed" w:sz="4" w:space="0" w:color="7F7F7F" w:themeColor="text1" w:themeTint="80"/>
            </w:tcBorders>
          </w:tcPr>
          <w:p w14:paraId="1078F9DD" w14:textId="77777777" w:rsidR="00F95059" w:rsidRPr="001C6EFD" w:rsidRDefault="00F95059" w:rsidP="005A3FDD">
            <w:pPr>
              <w:pStyle w:val="Tabletext"/>
              <w:rPr>
                <w:b/>
              </w:rPr>
            </w:pPr>
            <w:r w:rsidRPr="001C6EFD">
              <w:rPr>
                <w:b/>
              </w:rPr>
              <w:t>1317-65-3</w:t>
            </w:r>
          </w:p>
        </w:tc>
        <w:tc>
          <w:tcPr>
            <w:tcW w:w="895" w:type="pct"/>
            <w:tcBorders>
              <w:top w:val="dashed" w:sz="4" w:space="0" w:color="7F7F7F" w:themeColor="text1" w:themeTint="80"/>
              <w:bottom w:val="dashed" w:sz="4" w:space="0" w:color="7F7F7F" w:themeColor="text1" w:themeTint="80"/>
            </w:tcBorders>
          </w:tcPr>
          <w:p w14:paraId="0C1655FA" w14:textId="77777777" w:rsidR="00F95059" w:rsidRPr="001C6EFD" w:rsidRDefault="00F95059" w:rsidP="005A3FDD">
            <w:pPr>
              <w:pStyle w:val="Tabletext"/>
              <w:rPr>
                <w:b/>
              </w:rPr>
            </w:pPr>
          </w:p>
          <w:p w14:paraId="4FECFE42" w14:textId="77777777" w:rsidR="00F95059" w:rsidRPr="001C6EFD" w:rsidRDefault="00F95059" w:rsidP="005A3FDD">
            <w:pPr>
              <w:pStyle w:val="Tabletext"/>
              <w:rPr>
                <w:b/>
              </w:rPr>
            </w:pPr>
            <w:r w:rsidRPr="001C6EFD">
              <w:rPr>
                <w:b/>
              </w:rPr>
              <w:t>—</w:t>
            </w:r>
          </w:p>
          <w:p w14:paraId="51E30AC8" w14:textId="77777777" w:rsidR="00F95059" w:rsidRPr="001C6EFD" w:rsidRDefault="00F95059" w:rsidP="005A3FDD">
            <w:pPr>
              <w:pStyle w:val="Tabletext"/>
              <w:rPr>
                <w:b/>
              </w:rPr>
            </w:pPr>
            <w:r w:rsidRPr="001C6EFD">
              <w:rPr>
                <w:b/>
              </w:rPr>
              <w:t>—</w:t>
            </w:r>
          </w:p>
        </w:tc>
        <w:tc>
          <w:tcPr>
            <w:tcW w:w="931" w:type="pct"/>
            <w:tcBorders>
              <w:top w:val="dashed" w:sz="4" w:space="0" w:color="7F7F7F" w:themeColor="text1" w:themeTint="80"/>
              <w:bottom w:val="dashed" w:sz="4" w:space="0" w:color="7F7F7F" w:themeColor="text1" w:themeTint="80"/>
            </w:tcBorders>
          </w:tcPr>
          <w:p w14:paraId="0E218E93" w14:textId="77777777" w:rsidR="00F95059" w:rsidRPr="001C6EFD" w:rsidRDefault="00F95059" w:rsidP="005A3FDD">
            <w:pPr>
              <w:pStyle w:val="Tabletext"/>
              <w:rPr>
                <w:b/>
              </w:rPr>
            </w:pPr>
          </w:p>
          <w:p w14:paraId="386750CE" w14:textId="77777777" w:rsidR="00F95059" w:rsidRPr="001C6EFD" w:rsidRDefault="00F95059" w:rsidP="005A3FDD">
            <w:pPr>
              <w:pStyle w:val="Tabletext"/>
              <w:rPr>
                <w:b/>
              </w:rPr>
            </w:pPr>
            <w:r w:rsidRPr="001C6EFD">
              <w:rPr>
                <w:b/>
              </w:rPr>
              <w:t>10</w:t>
            </w:r>
          </w:p>
          <w:p w14:paraId="6E93B989" w14:textId="77777777" w:rsidR="00F95059" w:rsidRPr="001C6EFD" w:rsidRDefault="00F95059" w:rsidP="005A3FDD">
            <w:pPr>
              <w:pStyle w:val="Tabletext"/>
              <w:rPr>
                <w:b/>
              </w:rPr>
            </w:pPr>
            <w:r w:rsidRPr="001C6EFD">
              <w:rPr>
                <w:b/>
              </w:rPr>
              <w:t>5</w:t>
            </w:r>
          </w:p>
        </w:tc>
        <w:tc>
          <w:tcPr>
            <w:tcW w:w="0" w:type="auto"/>
            <w:tcBorders>
              <w:top w:val="dashed" w:sz="4" w:space="0" w:color="7F7F7F" w:themeColor="text1" w:themeTint="80"/>
              <w:bottom w:val="dashed" w:sz="4" w:space="0" w:color="7F7F7F" w:themeColor="text1" w:themeTint="80"/>
            </w:tcBorders>
          </w:tcPr>
          <w:p w14:paraId="3441C0A5" w14:textId="77777777" w:rsidR="00F95059" w:rsidRPr="001C6EFD" w:rsidRDefault="00F95059" w:rsidP="005A3FDD">
            <w:pPr>
              <w:pStyle w:val="Tabletext"/>
              <w:rPr>
                <w:b/>
              </w:rPr>
            </w:pPr>
          </w:p>
        </w:tc>
      </w:tr>
      <w:tr w:rsidR="00F95059" w:rsidRPr="001C6EFD" w14:paraId="69FA5E08"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C370605" w14:textId="77777777" w:rsidR="00F95059" w:rsidRPr="001C6EFD" w:rsidRDefault="00F95059" w:rsidP="005A3FDD">
            <w:pPr>
              <w:pStyle w:val="Tabletext"/>
              <w:jc w:val="left"/>
              <w:rPr>
                <w:b/>
              </w:rPr>
            </w:pPr>
            <w:r w:rsidRPr="001C6EFD">
              <w:rPr>
                <w:b/>
              </w:rPr>
              <w:t>Calcium hydroxide</w:t>
            </w:r>
          </w:p>
          <w:p w14:paraId="45EECE66" w14:textId="77777777" w:rsidR="00F95059" w:rsidRPr="001C6EFD" w:rsidRDefault="00F95059" w:rsidP="005A3FDD">
            <w:pPr>
              <w:pStyle w:val="Tabletext"/>
              <w:ind w:left="720"/>
              <w:jc w:val="left"/>
              <w:rPr>
                <w:b/>
              </w:rPr>
            </w:pPr>
            <w:r w:rsidRPr="001C6EFD">
              <w:rPr>
                <w:b/>
              </w:rPr>
              <w:t>Total Dust</w:t>
            </w:r>
          </w:p>
          <w:p w14:paraId="7570FE10" w14:textId="77777777" w:rsidR="00F95059" w:rsidRPr="001C6EFD" w:rsidRDefault="00F95059" w:rsidP="005A3FDD">
            <w:pPr>
              <w:pStyle w:val="Tabletext"/>
              <w:ind w:left="720"/>
              <w:jc w:val="left"/>
              <w:rPr>
                <w:b/>
                <w:sz w:val="18"/>
              </w:rPr>
            </w:pPr>
            <w:r w:rsidRPr="001C6EFD">
              <w:rPr>
                <w:b/>
              </w:rPr>
              <w:t>Respirable Fraction</w:t>
            </w:r>
          </w:p>
        </w:tc>
        <w:tc>
          <w:tcPr>
            <w:tcW w:w="758" w:type="pct"/>
            <w:tcBorders>
              <w:top w:val="dashed" w:sz="4" w:space="0" w:color="7F7F7F" w:themeColor="text1" w:themeTint="80"/>
              <w:bottom w:val="dashed" w:sz="4" w:space="0" w:color="7F7F7F" w:themeColor="text1" w:themeTint="80"/>
            </w:tcBorders>
          </w:tcPr>
          <w:p w14:paraId="0ACF91F1" w14:textId="77777777" w:rsidR="00F95059" w:rsidRPr="001C6EFD" w:rsidRDefault="00F95059" w:rsidP="005A3FDD">
            <w:pPr>
              <w:pStyle w:val="Tabletext"/>
              <w:rPr>
                <w:b/>
              </w:rPr>
            </w:pPr>
            <w:r w:rsidRPr="001C6EFD">
              <w:rPr>
                <w:b/>
              </w:rPr>
              <w:t>1305-62-0</w:t>
            </w:r>
          </w:p>
        </w:tc>
        <w:tc>
          <w:tcPr>
            <w:tcW w:w="895" w:type="pct"/>
            <w:tcBorders>
              <w:top w:val="dashed" w:sz="4" w:space="0" w:color="7F7F7F" w:themeColor="text1" w:themeTint="80"/>
              <w:bottom w:val="dashed" w:sz="4" w:space="0" w:color="7F7F7F" w:themeColor="text1" w:themeTint="80"/>
            </w:tcBorders>
          </w:tcPr>
          <w:p w14:paraId="581E9434" w14:textId="77777777" w:rsidR="00F95059" w:rsidRPr="001C6EFD" w:rsidRDefault="00F95059" w:rsidP="005A3FDD">
            <w:pPr>
              <w:pStyle w:val="Tabletext"/>
              <w:rPr>
                <w:b/>
              </w:rPr>
            </w:pPr>
          </w:p>
          <w:p w14:paraId="28287DF0" w14:textId="77777777" w:rsidR="00F95059" w:rsidRPr="001C6EFD" w:rsidRDefault="00F95059" w:rsidP="005A3FDD">
            <w:pPr>
              <w:pStyle w:val="Tabletext"/>
              <w:rPr>
                <w:b/>
              </w:rPr>
            </w:pPr>
            <w:r w:rsidRPr="001C6EFD">
              <w:rPr>
                <w:b/>
              </w:rPr>
              <w:t>—</w:t>
            </w:r>
          </w:p>
          <w:p w14:paraId="34741B02" w14:textId="77777777" w:rsidR="00F95059" w:rsidRPr="001C6EFD" w:rsidRDefault="00F95059" w:rsidP="005A3FDD">
            <w:pPr>
              <w:pStyle w:val="Tabletext"/>
              <w:rPr>
                <w:b/>
                <w:sz w:val="18"/>
              </w:rPr>
            </w:pPr>
            <w:r w:rsidRPr="001C6EFD">
              <w:rPr>
                <w:b/>
              </w:rPr>
              <w:t>—</w:t>
            </w:r>
          </w:p>
        </w:tc>
        <w:tc>
          <w:tcPr>
            <w:tcW w:w="931" w:type="pct"/>
            <w:tcBorders>
              <w:top w:val="dashed" w:sz="4" w:space="0" w:color="7F7F7F" w:themeColor="text1" w:themeTint="80"/>
              <w:bottom w:val="dashed" w:sz="4" w:space="0" w:color="7F7F7F" w:themeColor="text1" w:themeTint="80"/>
            </w:tcBorders>
          </w:tcPr>
          <w:p w14:paraId="653CE5C1" w14:textId="77777777" w:rsidR="00F95059" w:rsidRPr="001C6EFD" w:rsidRDefault="00F95059" w:rsidP="005A3FDD">
            <w:pPr>
              <w:pStyle w:val="Tabletext"/>
              <w:rPr>
                <w:b/>
              </w:rPr>
            </w:pPr>
          </w:p>
          <w:p w14:paraId="6C4708A2" w14:textId="77777777" w:rsidR="00F95059" w:rsidRPr="001C6EFD" w:rsidRDefault="00F95059" w:rsidP="005A3FDD">
            <w:pPr>
              <w:pStyle w:val="Tabletext"/>
              <w:rPr>
                <w:b/>
              </w:rPr>
            </w:pPr>
            <w:r w:rsidRPr="001C6EFD">
              <w:rPr>
                <w:b/>
              </w:rPr>
              <w:t>10</w:t>
            </w:r>
          </w:p>
          <w:p w14:paraId="7C2321CA" w14:textId="77777777" w:rsidR="00F95059" w:rsidRPr="001C6EFD" w:rsidRDefault="00F95059" w:rsidP="005A3FDD">
            <w:pPr>
              <w:pStyle w:val="Tabletext"/>
              <w:rPr>
                <w:b/>
                <w:sz w:val="18"/>
              </w:rPr>
            </w:pPr>
            <w:r w:rsidRPr="001C6EFD">
              <w:rPr>
                <w:b/>
              </w:rPr>
              <w:t>5</w:t>
            </w:r>
          </w:p>
        </w:tc>
        <w:tc>
          <w:tcPr>
            <w:tcW w:w="0" w:type="auto"/>
            <w:tcBorders>
              <w:top w:val="dashed" w:sz="4" w:space="0" w:color="7F7F7F" w:themeColor="text1" w:themeTint="80"/>
              <w:bottom w:val="dashed" w:sz="4" w:space="0" w:color="7F7F7F" w:themeColor="text1" w:themeTint="80"/>
            </w:tcBorders>
          </w:tcPr>
          <w:p w14:paraId="6AD434CC" w14:textId="77777777" w:rsidR="00F95059" w:rsidRPr="001C6EFD" w:rsidRDefault="00F95059" w:rsidP="005A3FDD">
            <w:pPr>
              <w:pStyle w:val="Tabletext"/>
              <w:rPr>
                <w:b/>
              </w:rPr>
            </w:pPr>
          </w:p>
        </w:tc>
      </w:tr>
      <w:tr w:rsidR="00F95059" w:rsidRPr="006A7EC7" w14:paraId="3F1CA6FF"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4F656B6" w14:textId="77777777" w:rsidR="00F95059" w:rsidRPr="0089475E" w:rsidRDefault="00F95059" w:rsidP="005A3FDD">
            <w:pPr>
              <w:pStyle w:val="Tabletext"/>
              <w:jc w:val="left"/>
              <w:rPr>
                <w:bCs/>
                <w:sz w:val="18"/>
              </w:rPr>
            </w:pPr>
            <w:r w:rsidRPr="008A3385">
              <w:rPr>
                <w:bCs/>
              </w:rPr>
              <w:t>Calcium oxide</w:t>
            </w:r>
          </w:p>
        </w:tc>
        <w:tc>
          <w:tcPr>
            <w:tcW w:w="758" w:type="pct"/>
            <w:tcBorders>
              <w:top w:val="dashed" w:sz="4" w:space="0" w:color="7F7F7F" w:themeColor="text1" w:themeTint="80"/>
              <w:bottom w:val="dashed" w:sz="4" w:space="0" w:color="7F7F7F" w:themeColor="text1" w:themeTint="80"/>
            </w:tcBorders>
          </w:tcPr>
          <w:p w14:paraId="39695CFC" w14:textId="77777777" w:rsidR="00F95059" w:rsidRPr="006A7EC7" w:rsidRDefault="00F95059" w:rsidP="005A3FDD">
            <w:pPr>
              <w:pStyle w:val="Tabletext"/>
              <w:rPr>
                <w:bCs/>
              </w:rPr>
            </w:pPr>
            <w:r w:rsidRPr="008A3385">
              <w:rPr>
                <w:bCs/>
              </w:rPr>
              <w:t>1305-78-8</w:t>
            </w:r>
          </w:p>
        </w:tc>
        <w:tc>
          <w:tcPr>
            <w:tcW w:w="895" w:type="pct"/>
            <w:tcBorders>
              <w:top w:val="dashed" w:sz="4" w:space="0" w:color="7F7F7F" w:themeColor="text1" w:themeTint="80"/>
              <w:bottom w:val="dashed" w:sz="4" w:space="0" w:color="7F7F7F" w:themeColor="text1" w:themeTint="80"/>
            </w:tcBorders>
          </w:tcPr>
          <w:p w14:paraId="1A20F35C" w14:textId="77777777" w:rsidR="00F95059" w:rsidRPr="006A7EC7"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7D24D2A8" w14:textId="77777777" w:rsidR="00F95059" w:rsidRPr="006A7EC7" w:rsidRDefault="00F95059" w:rsidP="005A3FDD">
            <w:pPr>
              <w:pStyle w:val="Tabletext"/>
              <w:rPr>
                <w:bCs/>
              </w:rPr>
            </w:pPr>
            <w:r w:rsidRPr="008A3385">
              <w:rPr>
                <w:bCs/>
              </w:rPr>
              <w:t>5</w:t>
            </w:r>
          </w:p>
        </w:tc>
        <w:tc>
          <w:tcPr>
            <w:tcW w:w="0" w:type="auto"/>
            <w:tcBorders>
              <w:top w:val="dashed" w:sz="4" w:space="0" w:color="7F7F7F" w:themeColor="text1" w:themeTint="80"/>
              <w:bottom w:val="dashed" w:sz="4" w:space="0" w:color="7F7F7F" w:themeColor="text1" w:themeTint="80"/>
            </w:tcBorders>
          </w:tcPr>
          <w:p w14:paraId="08B266C1" w14:textId="77777777" w:rsidR="00F95059" w:rsidRPr="006A7EC7" w:rsidRDefault="00F95059" w:rsidP="005A3FDD">
            <w:pPr>
              <w:pStyle w:val="Tabletext"/>
              <w:rPr>
                <w:bCs/>
              </w:rPr>
            </w:pPr>
          </w:p>
        </w:tc>
      </w:tr>
      <w:tr w:rsidR="00F95059" w:rsidRPr="001C6EFD" w14:paraId="483E009B"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93F56E8" w14:textId="77777777" w:rsidR="00F95059" w:rsidRPr="001C6EFD" w:rsidRDefault="00F95059" w:rsidP="005A3FDD">
            <w:pPr>
              <w:pStyle w:val="Tabletext"/>
              <w:jc w:val="left"/>
              <w:rPr>
                <w:b/>
              </w:rPr>
            </w:pPr>
            <w:r w:rsidRPr="001C6EFD">
              <w:rPr>
                <w:b/>
              </w:rPr>
              <w:t>Calcium silicate</w:t>
            </w:r>
          </w:p>
          <w:p w14:paraId="1DF5ED0E" w14:textId="77777777" w:rsidR="00F95059" w:rsidRPr="001C6EFD" w:rsidRDefault="00F95059" w:rsidP="005A3FDD">
            <w:pPr>
              <w:pStyle w:val="Tabletext"/>
              <w:ind w:left="720"/>
              <w:jc w:val="left"/>
              <w:rPr>
                <w:b/>
              </w:rPr>
            </w:pPr>
            <w:r w:rsidRPr="001C6EFD">
              <w:rPr>
                <w:b/>
              </w:rPr>
              <w:t>Total Dust</w:t>
            </w:r>
          </w:p>
          <w:p w14:paraId="7E9405B4" w14:textId="77777777" w:rsidR="00F95059" w:rsidRPr="001C6EFD" w:rsidRDefault="00F95059" w:rsidP="005A3FDD">
            <w:pPr>
              <w:pStyle w:val="Tabletext"/>
              <w:ind w:left="720"/>
              <w:jc w:val="left"/>
              <w:rPr>
                <w:b/>
              </w:rPr>
            </w:pPr>
            <w:r w:rsidRPr="001C6EFD">
              <w:rPr>
                <w:b/>
              </w:rPr>
              <w:t>Respirable Fraction</w:t>
            </w:r>
          </w:p>
        </w:tc>
        <w:tc>
          <w:tcPr>
            <w:tcW w:w="758" w:type="pct"/>
            <w:tcBorders>
              <w:top w:val="dashed" w:sz="4" w:space="0" w:color="7F7F7F" w:themeColor="text1" w:themeTint="80"/>
              <w:bottom w:val="dashed" w:sz="4" w:space="0" w:color="7F7F7F" w:themeColor="text1" w:themeTint="80"/>
            </w:tcBorders>
          </w:tcPr>
          <w:p w14:paraId="0FABBF82" w14:textId="77777777" w:rsidR="00F95059" w:rsidRPr="001C6EFD" w:rsidRDefault="00F95059" w:rsidP="005A3FDD">
            <w:pPr>
              <w:pStyle w:val="Tabletext"/>
              <w:rPr>
                <w:b/>
              </w:rPr>
            </w:pPr>
            <w:r w:rsidRPr="001C6EFD">
              <w:rPr>
                <w:b/>
              </w:rPr>
              <w:t>1344-95-2</w:t>
            </w:r>
          </w:p>
        </w:tc>
        <w:tc>
          <w:tcPr>
            <w:tcW w:w="895" w:type="pct"/>
            <w:tcBorders>
              <w:top w:val="dashed" w:sz="4" w:space="0" w:color="7F7F7F" w:themeColor="text1" w:themeTint="80"/>
              <w:bottom w:val="dashed" w:sz="4" w:space="0" w:color="7F7F7F" w:themeColor="text1" w:themeTint="80"/>
            </w:tcBorders>
          </w:tcPr>
          <w:p w14:paraId="4ADE8E1B" w14:textId="77777777" w:rsidR="00F95059" w:rsidRPr="001C6EFD" w:rsidRDefault="00F95059" w:rsidP="005A3FDD">
            <w:pPr>
              <w:pStyle w:val="Tabletext"/>
              <w:rPr>
                <w:b/>
              </w:rPr>
            </w:pPr>
          </w:p>
          <w:p w14:paraId="56FE7E45" w14:textId="77777777" w:rsidR="00F95059" w:rsidRPr="001C6EFD" w:rsidRDefault="00F95059" w:rsidP="005A3FDD">
            <w:pPr>
              <w:pStyle w:val="Tabletext"/>
              <w:rPr>
                <w:b/>
              </w:rPr>
            </w:pPr>
            <w:r w:rsidRPr="001C6EFD">
              <w:rPr>
                <w:b/>
              </w:rPr>
              <w:t>—</w:t>
            </w:r>
          </w:p>
          <w:p w14:paraId="7C3EFC72" w14:textId="77777777" w:rsidR="00F95059" w:rsidRPr="001C6EFD" w:rsidRDefault="00F95059" w:rsidP="005A3FDD">
            <w:pPr>
              <w:pStyle w:val="Tabletext"/>
              <w:rPr>
                <w:b/>
              </w:rPr>
            </w:pPr>
            <w:r w:rsidRPr="001C6EFD">
              <w:rPr>
                <w:b/>
              </w:rPr>
              <w:t>—</w:t>
            </w:r>
          </w:p>
        </w:tc>
        <w:tc>
          <w:tcPr>
            <w:tcW w:w="931" w:type="pct"/>
            <w:tcBorders>
              <w:top w:val="dashed" w:sz="4" w:space="0" w:color="7F7F7F" w:themeColor="text1" w:themeTint="80"/>
              <w:bottom w:val="dashed" w:sz="4" w:space="0" w:color="7F7F7F" w:themeColor="text1" w:themeTint="80"/>
            </w:tcBorders>
          </w:tcPr>
          <w:p w14:paraId="1767AA63" w14:textId="77777777" w:rsidR="00F95059" w:rsidRPr="001C6EFD" w:rsidRDefault="00F95059" w:rsidP="005A3FDD">
            <w:pPr>
              <w:pStyle w:val="Tabletext"/>
              <w:rPr>
                <w:b/>
              </w:rPr>
            </w:pPr>
          </w:p>
          <w:p w14:paraId="7F004CF0" w14:textId="77777777" w:rsidR="00F95059" w:rsidRPr="001C6EFD" w:rsidRDefault="00F95059" w:rsidP="005A3FDD">
            <w:pPr>
              <w:pStyle w:val="Tabletext"/>
              <w:rPr>
                <w:b/>
              </w:rPr>
            </w:pPr>
            <w:r w:rsidRPr="001C6EFD">
              <w:rPr>
                <w:b/>
              </w:rPr>
              <w:t>10</w:t>
            </w:r>
          </w:p>
          <w:p w14:paraId="49947D23" w14:textId="77777777" w:rsidR="00F95059" w:rsidRPr="001C6EFD" w:rsidRDefault="00F95059" w:rsidP="005A3FDD">
            <w:pPr>
              <w:pStyle w:val="Tabletext"/>
              <w:rPr>
                <w:b/>
              </w:rPr>
            </w:pPr>
            <w:r w:rsidRPr="001C6EFD">
              <w:rPr>
                <w:b/>
              </w:rPr>
              <w:t>5</w:t>
            </w:r>
          </w:p>
        </w:tc>
        <w:tc>
          <w:tcPr>
            <w:tcW w:w="0" w:type="auto"/>
            <w:tcBorders>
              <w:top w:val="dashed" w:sz="4" w:space="0" w:color="7F7F7F" w:themeColor="text1" w:themeTint="80"/>
              <w:bottom w:val="dashed" w:sz="4" w:space="0" w:color="7F7F7F" w:themeColor="text1" w:themeTint="80"/>
            </w:tcBorders>
          </w:tcPr>
          <w:p w14:paraId="60917B8F" w14:textId="77777777" w:rsidR="00F95059" w:rsidRPr="001C6EFD" w:rsidRDefault="00F95059" w:rsidP="005A3FDD">
            <w:pPr>
              <w:pStyle w:val="Tabletext"/>
              <w:rPr>
                <w:b/>
              </w:rPr>
            </w:pPr>
          </w:p>
        </w:tc>
      </w:tr>
      <w:tr w:rsidR="00F95059" w:rsidRPr="001C6EFD" w14:paraId="7C80B4F2"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DAA041E" w14:textId="77777777" w:rsidR="00F95059" w:rsidRPr="001C6EFD" w:rsidRDefault="00F95059" w:rsidP="005A3FDD">
            <w:pPr>
              <w:pStyle w:val="Tabletext"/>
              <w:jc w:val="left"/>
              <w:rPr>
                <w:b/>
              </w:rPr>
            </w:pPr>
            <w:r w:rsidRPr="001C6EFD">
              <w:rPr>
                <w:b/>
              </w:rPr>
              <w:t>Calcium sulfate</w:t>
            </w:r>
          </w:p>
          <w:p w14:paraId="4E6CA327" w14:textId="77777777" w:rsidR="00F95059" w:rsidRPr="001C6EFD" w:rsidRDefault="00F95059" w:rsidP="005A3FDD">
            <w:pPr>
              <w:pStyle w:val="Tabletext"/>
              <w:ind w:left="720"/>
              <w:jc w:val="left"/>
              <w:rPr>
                <w:b/>
              </w:rPr>
            </w:pPr>
            <w:r w:rsidRPr="001C6EFD">
              <w:rPr>
                <w:b/>
              </w:rPr>
              <w:t>Total Dust</w:t>
            </w:r>
          </w:p>
          <w:p w14:paraId="38BBE81C" w14:textId="77777777" w:rsidR="00F95059" w:rsidRPr="001C6EFD" w:rsidRDefault="00F95059" w:rsidP="005A3FDD">
            <w:pPr>
              <w:pStyle w:val="Tabletext"/>
              <w:ind w:left="720"/>
              <w:jc w:val="left"/>
              <w:rPr>
                <w:b/>
              </w:rPr>
            </w:pPr>
            <w:r w:rsidRPr="001C6EFD">
              <w:rPr>
                <w:b/>
              </w:rPr>
              <w:t>Respirable Fraction</w:t>
            </w:r>
          </w:p>
        </w:tc>
        <w:tc>
          <w:tcPr>
            <w:tcW w:w="758" w:type="pct"/>
            <w:tcBorders>
              <w:top w:val="dashed" w:sz="4" w:space="0" w:color="7F7F7F" w:themeColor="text1" w:themeTint="80"/>
              <w:bottom w:val="dashed" w:sz="4" w:space="0" w:color="7F7F7F" w:themeColor="text1" w:themeTint="80"/>
            </w:tcBorders>
          </w:tcPr>
          <w:p w14:paraId="1BC444F4" w14:textId="77777777" w:rsidR="00F95059" w:rsidRPr="001C6EFD" w:rsidRDefault="00F95059" w:rsidP="005A3FDD">
            <w:pPr>
              <w:pStyle w:val="Tabletext"/>
              <w:rPr>
                <w:b/>
              </w:rPr>
            </w:pPr>
            <w:r w:rsidRPr="001C6EFD">
              <w:rPr>
                <w:b/>
              </w:rPr>
              <w:t>7778-18-9</w:t>
            </w:r>
          </w:p>
        </w:tc>
        <w:tc>
          <w:tcPr>
            <w:tcW w:w="895" w:type="pct"/>
            <w:tcBorders>
              <w:top w:val="dashed" w:sz="4" w:space="0" w:color="7F7F7F" w:themeColor="text1" w:themeTint="80"/>
              <w:bottom w:val="dashed" w:sz="4" w:space="0" w:color="7F7F7F" w:themeColor="text1" w:themeTint="80"/>
            </w:tcBorders>
          </w:tcPr>
          <w:p w14:paraId="539602C1" w14:textId="77777777" w:rsidR="00F95059" w:rsidRPr="001C6EFD" w:rsidRDefault="00F95059" w:rsidP="005A3FDD">
            <w:pPr>
              <w:pStyle w:val="Tabletext"/>
              <w:rPr>
                <w:b/>
              </w:rPr>
            </w:pPr>
          </w:p>
          <w:p w14:paraId="3CF49635" w14:textId="77777777" w:rsidR="00F95059" w:rsidRPr="001C6EFD" w:rsidRDefault="00F95059" w:rsidP="005A3FDD">
            <w:pPr>
              <w:pStyle w:val="Tabletext"/>
              <w:rPr>
                <w:b/>
              </w:rPr>
            </w:pPr>
            <w:r w:rsidRPr="001C6EFD">
              <w:rPr>
                <w:b/>
              </w:rPr>
              <w:t>—</w:t>
            </w:r>
          </w:p>
          <w:p w14:paraId="0E333EE8" w14:textId="77777777" w:rsidR="00F95059" w:rsidRPr="001C6EFD" w:rsidRDefault="00F95059" w:rsidP="005A3FDD">
            <w:pPr>
              <w:pStyle w:val="Tabletext"/>
              <w:rPr>
                <w:b/>
              </w:rPr>
            </w:pPr>
            <w:r w:rsidRPr="001C6EFD">
              <w:rPr>
                <w:b/>
              </w:rPr>
              <w:t>—</w:t>
            </w:r>
          </w:p>
        </w:tc>
        <w:tc>
          <w:tcPr>
            <w:tcW w:w="931" w:type="pct"/>
            <w:tcBorders>
              <w:top w:val="dashed" w:sz="4" w:space="0" w:color="7F7F7F" w:themeColor="text1" w:themeTint="80"/>
              <w:bottom w:val="dashed" w:sz="4" w:space="0" w:color="7F7F7F" w:themeColor="text1" w:themeTint="80"/>
            </w:tcBorders>
          </w:tcPr>
          <w:p w14:paraId="5F0100FA" w14:textId="77777777" w:rsidR="00F95059" w:rsidRPr="001C6EFD" w:rsidRDefault="00F95059" w:rsidP="005A3FDD">
            <w:pPr>
              <w:pStyle w:val="Tabletext"/>
              <w:rPr>
                <w:b/>
              </w:rPr>
            </w:pPr>
          </w:p>
          <w:p w14:paraId="448F6796" w14:textId="77777777" w:rsidR="00F95059" w:rsidRPr="001C6EFD" w:rsidRDefault="00F95059" w:rsidP="005A3FDD">
            <w:pPr>
              <w:pStyle w:val="Tabletext"/>
              <w:rPr>
                <w:b/>
              </w:rPr>
            </w:pPr>
            <w:r w:rsidRPr="001C6EFD">
              <w:rPr>
                <w:b/>
              </w:rPr>
              <w:t>10</w:t>
            </w:r>
          </w:p>
          <w:p w14:paraId="4C85CD7E" w14:textId="77777777" w:rsidR="00F95059" w:rsidRPr="001C6EFD" w:rsidRDefault="00F95059" w:rsidP="005A3FDD">
            <w:pPr>
              <w:pStyle w:val="Tabletext"/>
              <w:rPr>
                <w:b/>
              </w:rPr>
            </w:pPr>
            <w:r w:rsidRPr="001C6EFD">
              <w:rPr>
                <w:b/>
              </w:rPr>
              <w:t>5</w:t>
            </w:r>
          </w:p>
        </w:tc>
        <w:tc>
          <w:tcPr>
            <w:tcW w:w="0" w:type="auto"/>
            <w:tcBorders>
              <w:top w:val="dashed" w:sz="4" w:space="0" w:color="7F7F7F" w:themeColor="text1" w:themeTint="80"/>
              <w:bottom w:val="dashed" w:sz="4" w:space="0" w:color="7F7F7F" w:themeColor="text1" w:themeTint="80"/>
            </w:tcBorders>
          </w:tcPr>
          <w:p w14:paraId="4429391C" w14:textId="77777777" w:rsidR="00F95059" w:rsidRPr="001C6EFD" w:rsidRDefault="00F95059" w:rsidP="005A3FDD">
            <w:pPr>
              <w:pStyle w:val="Tabletext"/>
              <w:rPr>
                <w:b/>
              </w:rPr>
            </w:pPr>
          </w:p>
        </w:tc>
      </w:tr>
      <w:tr w:rsidR="00F95059" w:rsidRPr="006A7EC7" w14:paraId="3DA7B73F"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0AA9695" w14:textId="77777777" w:rsidR="00F95059" w:rsidRPr="0089475E" w:rsidRDefault="00F95059" w:rsidP="005A3FDD">
            <w:pPr>
              <w:pStyle w:val="Tabletext"/>
              <w:jc w:val="left"/>
              <w:rPr>
                <w:bCs/>
              </w:rPr>
            </w:pPr>
            <w:r w:rsidRPr="008A3385">
              <w:rPr>
                <w:bCs/>
              </w:rPr>
              <w:t>Camphor, synthetic</w:t>
            </w:r>
          </w:p>
        </w:tc>
        <w:tc>
          <w:tcPr>
            <w:tcW w:w="758" w:type="pct"/>
            <w:tcBorders>
              <w:top w:val="dashed" w:sz="4" w:space="0" w:color="7F7F7F" w:themeColor="text1" w:themeTint="80"/>
              <w:bottom w:val="dashed" w:sz="4" w:space="0" w:color="7F7F7F" w:themeColor="text1" w:themeTint="80"/>
            </w:tcBorders>
          </w:tcPr>
          <w:p w14:paraId="5B5FB6E8" w14:textId="77777777" w:rsidR="00F95059" w:rsidRPr="006A7EC7" w:rsidRDefault="00F95059" w:rsidP="005A3FDD">
            <w:pPr>
              <w:pStyle w:val="Tabletext"/>
              <w:rPr>
                <w:bCs/>
              </w:rPr>
            </w:pPr>
            <w:r w:rsidRPr="008A3385">
              <w:rPr>
                <w:bCs/>
              </w:rPr>
              <w:t>76-22-2</w:t>
            </w:r>
          </w:p>
        </w:tc>
        <w:tc>
          <w:tcPr>
            <w:tcW w:w="895" w:type="pct"/>
            <w:tcBorders>
              <w:top w:val="dashed" w:sz="4" w:space="0" w:color="7F7F7F" w:themeColor="text1" w:themeTint="80"/>
              <w:bottom w:val="dashed" w:sz="4" w:space="0" w:color="7F7F7F" w:themeColor="text1" w:themeTint="80"/>
            </w:tcBorders>
          </w:tcPr>
          <w:p w14:paraId="01F8C7F7" w14:textId="77777777" w:rsidR="00F95059" w:rsidRPr="006A7EC7"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401BEE80" w14:textId="77777777" w:rsidR="00F95059" w:rsidRPr="006A7EC7" w:rsidRDefault="00F95059" w:rsidP="005A3FDD">
            <w:pPr>
              <w:pStyle w:val="Tabletext"/>
              <w:rPr>
                <w:bCs/>
              </w:rPr>
            </w:pPr>
            <w:r w:rsidRPr="008A3385">
              <w:rPr>
                <w:bCs/>
              </w:rPr>
              <w:t>2</w:t>
            </w:r>
          </w:p>
        </w:tc>
        <w:tc>
          <w:tcPr>
            <w:tcW w:w="0" w:type="auto"/>
            <w:tcBorders>
              <w:top w:val="dashed" w:sz="4" w:space="0" w:color="7F7F7F" w:themeColor="text1" w:themeTint="80"/>
              <w:bottom w:val="dashed" w:sz="4" w:space="0" w:color="7F7F7F" w:themeColor="text1" w:themeTint="80"/>
            </w:tcBorders>
          </w:tcPr>
          <w:p w14:paraId="0A997EF2" w14:textId="77777777" w:rsidR="00F95059" w:rsidRPr="006A7EC7" w:rsidRDefault="00F95059" w:rsidP="005A3FDD">
            <w:pPr>
              <w:pStyle w:val="Tabletext"/>
              <w:rPr>
                <w:bCs/>
              </w:rPr>
            </w:pPr>
          </w:p>
        </w:tc>
      </w:tr>
      <w:tr w:rsidR="00F95059" w:rsidRPr="001C6EFD" w14:paraId="23643A59"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62DC19A" w14:textId="77777777" w:rsidR="00F95059" w:rsidRPr="001C6EFD" w:rsidRDefault="00F95059" w:rsidP="005A3FDD">
            <w:pPr>
              <w:pStyle w:val="Tabletext"/>
              <w:ind w:left="330" w:hanging="360"/>
              <w:jc w:val="left"/>
              <w:rPr>
                <w:b/>
              </w:rPr>
            </w:pPr>
            <w:r w:rsidRPr="001C6EFD">
              <w:rPr>
                <w:b/>
              </w:rPr>
              <w:t xml:space="preserve">Caprolactam </w:t>
            </w:r>
            <w:r w:rsidRPr="001C6EFD">
              <w:rPr>
                <w:b/>
              </w:rPr>
              <w:br/>
              <w:t>(2-Oxonexa-methylenimine)</w:t>
            </w:r>
          </w:p>
        </w:tc>
        <w:tc>
          <w:tcPr>
            <w:tcW w:w="758" w:type="pct"/>
            <w:tcBorders>
              <w:top w:val="dashed" w:sz="4" w:space="0" w:color="7F7F7F" w:themeColor="text1" w:themeTint="80"/>
              <w:bottom w:val="dashed" w:sz="4" w:space="0" w:color="7F7F7F" w:themeColor="text1" w:themeTint="80"/>
            </w:tcBorders>
          </w:tcPr>
          <w:p w14:paraId="0469295C" w14:textId="77777777" w:rsidR="00F95059" w:rsidRPr="001C6EFD" w:rsidRDefault="00F95059" w:rsidP="005A3FDD">
            <w:pPr>
              <w:pStyle w:val="Tabletext"/>
              <w:rPr>
                <w:b/>
              </w:rPr>
            </w:pPr>
            <w:r w:rsidRPr="001C6EFD">
              <w:rPr>
                <w:b/>
              </w:rPr>
              <w:t>105-60-2</w:t>
            </w:r>
          </w:p>
        </w:tc>
        <w:tc>
          <w:tcPr>
            <w:tcW w:w="895" w:type="pct"/>
            <w:tcBorders>
              <w:top w:val="dashed" w:sz="4" w:space="0" w:color="7F7F7F" w:themeColor="text1" w:themeTint="80"/>
              <w:bottom w:val="dashed" w:sz="4" w:space="0" w:color="7F7F7F" w:themeColor="text1" w:themeTint="80"/>
            </w:tcBorders>
          </w:tcPr>
          <w:p w14:paraId="51645DED" w14:textId="77777777" w:rsidR="00F95059" w:rsidRPr="001C6EFD" w:rsidRDefault="00F95059" w:rsidP="005A3FDD">
            <w:pPr>
              <w:pStyle w:val="Tabletext"/>
              <w:rPr>
                <w:b/>
              </w:rPr>
            </w:pPr>
            <w:r w:rsidRPr="001C6EFD">
              <w:rPr>
                <w:b/>
              </w:rPr>
              <w:t>—</w:t>
            </w:r>
          </w:p>
        </w:tc>
        <w:tc>
          <w:tcPr>
            <w:tcW w:w="931" w:type="pct"/>
            <w:tcBorders>
              <w:top w:val="dashed" w:sz="4" w:space="0" w:color="7F7F7F" w:themeColor="text1" w:themeTint="80"/>
              <w:bottom w:val="dashed" w:sz="4" w:space="0" w:color="7F7F7F" w:themeColor="text1" w:themeTint="80"/>
            </w:tcBorders>
          </w:tcPr>
          <w:p w14:paraId="12742D15" w14:textId="77777777" w:rsidR="00F95059" w:rsidRPr="001C6EFD" w:rsidRDefault="00F95059" w:rsidP="005A3FDD">
            <w:pPr>
              <w:pStyle w:val="Tabletext"/>
              <w:rPr>
                <w:b/>
              </w:rPr>
            </w:pPr>
            <w:r w:rsidRPr="001C6EFD">
              <w:rPr>
                <w:b/>
              </w:rPr>
              <w:t>5</w:t>
            </w:r>
          </w:p>
        </w:tc>
        <w:tc>
          <w:tcPr>
            <w:tcW w:w="0" w:type="auto"/>
            <w:tcBorders>
              <w:top w:val="dashed" w:sz="4" w:space="0" w:color="7F7F7F" w:themeColor="text1" w:themeTint="80"/>
              <w:bottom w:val="dashed" w:sz="4" w:space="0" w:color="7F7F7F" w:themeColor="text1" w:themeTint="80"/>
            </w:tcBorders>
          </w:tcPr>
          <w:p w14:paraId="0DF24C42" w14:textId="77777777" w:rsidR="00F95059" w:rsidRPr="001C6EFD" w:rsidRDefault="00F95059" w:rsidP="005A3FDD">
            <w:pPr>
              <w:pStyle w:val="Tabletext"/>
              <w:rPr>
                <w:b/>
              </w:rPr>
            </w:pPr>
          </w:p>
        </w:tc>
      </w:tr>
      <w:tr w:rsidR="00F95059" w:rsidRPr="006A7EC7" w14:paraId="71235CC8"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71F2EEA" w14:textId="77777777" w:rsidR="00F95059" w:rsidRPr="0089475E" w:rsidRDefault="00F95059" w:rsidP="005A3FDD">
            <w:pPr>
              <w:pStyle w:val="Tabletext"/>
              <w:jc w:val="left"/>
              <w:rPr>
                <w:bCs/>
              </w:rPr>
            </w:pPr>
            <w:r w:rsidRPr="008A3385">
              <w:rPr>
                <w:bCs/>
              </w:rPr>
              <w:t>Carbaryl (Sevin®)</w:t>
            </w:r>
          </w:p>
        </w:tc>
        <w:tc>
          <w:tcPr>
            <w:tcW w:w="758" w:type="pct"/>
            <w:tcBorders>
              <w:top w:val="dashed" w:sz="4" w:space="0" w:color="7F7F7F" w:themeColor="text1" w:themeTint="80"/>
              <w:bottom w:val="dashed" w:sz="4" w:space="0" w:color="7F7F7F" w:themeColor="text1" w:themeTint="80"/>
            </w:tcBorders>
          </w:tcPr>
          <w:p w14:paraId="6257A4E4" w14:textId="77777777" w:rsidR="00F95059" w:rsidRPr="006A7EC7" w:rsidRDefault="00F95059" w:rsidP="005A3FDD">
            <w:pPr>
              <w:pStyle w:val="Tabletext"/>
              <w:rPr>
                <w:bCs/>
              </w:rPr>
            </w:pPr>
            <w:r w:rsidRPr="008A3385">
              <w:rPr>
                <w:bCs/>
              </w:rPr>
              <w:t>63-25-2</w:t>
            </w:r>
          </w:p>
        </w:tc>
        <w:tc>
          <w:tcPr>
            <w:tcW w:w="895" w:type="pct"/>
            <w:tcBorders>
              <w:top w:val="dashed" w:sz="4" w:space="0" w:color="7F7F7F" w:themeColor="text1" w:themeTint="80"/>
              <w:bottom w:val="dashed" w:sz="4" w:space="0" w:color="7F7F7F" w:themeColor="text1" w:themeTint="80"/>
            </w:tcBorders>
          </w:tcPr>
          <w:p w14:paraId="575DAF85" w14:textId="77777777" w:rsidR="00F95059" w:rsidRPr="006A7EC7"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40236259" w14:textId="77777777" w:rsidR="00F95059" w:rsidRPr="006A7EC7" w:rsidRDefault="00F95059" w:rsidP="005A3FDD">
            <w:pPr>
              <w:pStyle w:val="Tabletext"/>
              <w:rPr>
                <w:bCs/>
              </w:rPr>
            </w:pPr>
            <w:r w:rsidRPr="008A3385">
              <w:rPr>
                <w:bCs/>
              </w:rPr>
              <w:t>5</w:t>
            </w:r>
          </w:p>
        </w:tc>
        <w:tc>
          <w:tcPr>
            <w:tcW w:w="0" w:type="auto"/>
            <w:tcBorders>
              <w:top w:val="dashed" w:sz="4" w:space="0" w:color="7F7F7F" w:themeColor="text1" w:themeTint="80"/>
              <w:bottom w:val="dashed" w:sz="4" w:space="0" w:color="7F7F7F" w:themeColor="text1" w:themeTint="80"/>
            </w:tcBorders>
          </w:tcPr>
          <w:p w14:paraId="2880D2CA" w14:textId="77777777" w:rsidR="00F95059" w:rsidRPr="006A7EC7" w:rsidRDefault="00F95059" w:rsidP="005A3FDD">
            <w:pPr>
              <w:pStyle w:val="Tabletext"/>
              <w:rPr>
                <w:bCs/>
              </w:rPr>
            </w:pPr>
          </w:p>
        </w:tc>
      </w:tr>
      <w:tr w:rsidR="00F95059" w:rsidRPr="006A7EC7" w14:paraId="36849F23"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4AB56D8" w14:textId="77777777" w:rsidR="00F95059" w:rsidRPr="0089475E" w:rsidRDefault="00F95059" w:rsidP="005A3FDD">
            <w:pPr>
              <w:pStyle w:val="Tabletext"/>
              <w:jc w:val="left"/>
              <w:rPr>
                <w:bCs/>
              </w:rPr>
            </w:pPr>
            <w:r w:rsidRPr="008A3385">
              <w:rPr>
                <w:bCs/>
              </w:rPr>
              <w:t>Carbon black</w:t>
            </w:r>
          </w:p>
        </w:tc>
        <w:tc>
          <w:tcPr>
            <w:tcW w:w="758" w:type="pct"/>
            <w:tcBorders>
              <w:top w:val="dashed" w:sz="4" w:space="0" w:color="7F7F7F" w:themeColor="text1" w:themeTint="80"/>
              <w:bottom w:val="dashed" w:sz="4" w:space="0" w:color="7F7F7F" w:themeColor="text1" w:themeTint="80"/>
            </w:tcBorders>
          </w:tcPr>
          <w:p w14:paraId="6C2F95C6" w14:textId="77777777" w:rsidR="00F95059" w:rsidRPr="006A7EC7" w:rsidRDefault="00F95059" w:rsidP="005A3FDD">
            <w:pPr>
              <w:pStyle w:val="Tabletext"/>
              <w:rPr>
                <w:bCs/>
              </w:rPr>
            </w:pPr>
            <w:r w:rsidRPr="008A3385">
              <w:rPr>
                <w:bCs/>
              </w:rPr>
              <w:t>1333-86-4</w:t>
            </w:r>
          </w:p>
        </w:tc>
        <w:tc>
          <w:tcPr>
            <w:tcW w:w="895" w:type="pct"/>
            <w:tcBorders>
              <w:top w:val="dashed" w:sz="4" w:space="0" w:color="7F7F7F" w:themeColor="text1" w:themeTint="80"/>
              <w:bottom w:val="dashed" w:sz="4" w:space="0" w:color="7F7F7F" w:themeColor="text1" w:themeTint="80"/>
            </w:tcBorders>
          </w:tcPr>
          <w:p w14:paraId="7891D020" w14:textId="77777777" w:rsidR="00F95059" w:rsidRPr="006A7EC7"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0CEA5DEE" w14:textId="77777777" w:rsidR="00F95059" w:rsidRPr="006A7EC7" w:rsidRDefault="00F95059" w:rsidP="005A3FDD">
            <w:pPr>
              <w:pStyle w:val="Tabletext"/>
              <w:rPr>
                <w:bCs/>
              </w:rPr>
            </w:pPr>
            <w:r w:rsidRPr="008A3385">
              <w:rPr>
                <w:bCs/>
              </w:rPr>
              <w:t>3.5</w:t>
            </w:r>
          </w:p>
        </w:tc>
        <w:tc>
          <w:tcPr>
            <w:tcW w:w="0" w:type="auto"/>
            <w:tcBorders>
              <w:top w:val="dashed" w:sz="4" w:space="0" w:color="7F7F7F" w:themeColor="text1" w:themeTint="80"/>
              <w:bottom w:val="dashed" w:sz="4" w:space="0" w:color="7F7F7F" w:themeColor="text1" w:themeTint="80"/>
            </w:tcBorders>
          </w:tcPr>
          <w:p w14:paraId="16222225" w14:textId="77777777" w:rsidR="00F95059" w:rsidRPr="006A7EC7" w:rsidRDefault="00F95059" w:rsidP="005A3FDD">
            <w:pPr>
              <w:pStyle w:val="Tabletext"/>
              <w:rPr>
                <w:bCs/>
              </w:rPr>
            </w:pPr>
          </w:p>
        </w:tc>
      </w:tr>
      <w:tr w:rsidR="00F95059" w:rsidRPr="006A7EC7" w14:paraId="471C9DE8"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8D9D650" w14:textId="77777777" w:rsidR="00F95059" w:rsidRPr="0089475E" w:rsidRDefault="00F95059" w:rsidP="005A3FDD">
            <w:pPr>
              <w:pStyle w:val="Tabletext"/>
              <w:jc w:val="left"/>
              <w:rPr>
                <w:bCs/>
              </w:rPr>
            </w:pPr>
            <w:r w:rsidRPr="008A3385">
              <w:rPr>
                <w:bCs/>
              </w:rPr>
              <w:t>Carbon dioxide</w:t>
            </w:r>
          </w:p>
        </w:tc>
        <w:tc>
          <w:tcPr>
            <w:tcW w:w="758" w:type="pct"/>
            <w:tcBorders>
              <w:top w:val="dashed" w:sz="4" w:space="0" w:color="7F7F7F" w:themeColor="text1" w:themeTint="80"/>
              <w:bottom w:val="dashed" w:sz="4" w:space="0" w:color="7F7F7F" w:themeColor="text1" w:themeTint="80"/>
            </w:tcBorders>
          </w:tcPr>
          <w:p w14:paraId="77FF714F" w14:textId="77777777" w:rsidR="00F95059" w:rsidRPr="006A7EC7" w:rsidRDefault="00F95059" w:rsidP="005A3FDD">
            <w:pPr>
              <w:pStyle w:val="Tabletext"/>
              <w:rPr>
                <w:bCs/>
              </w:rPr>
            </w:pPr>
            <w:r w:rsidRPr="008A3385">
              <w:rPr>
                <w:bCs/>
              </w:rPr>
              <w:t>124-38-9</w:t>
            </w:r>
          </w:p>
        </w:tc>
        <w:tc>
          <w:tcPr>
            <w:tcW w:w="895" w:type="pct"/>
            <w:tcBorders>
              <w:top w:val="dashed" w:sz="4" w:space="0" w:color="7F7F7F" w:themeColor="text1" w:themeTint="80"/>
              <w:bottom w:val="dashed" w:sz="4" w:space="0" w:color="7F7F7F" w:themeColor="text1" w:themeTint="80"/>
            </w:tcBorders>
          </w:tcPr>
          <w:p w14:paraId="1DAAD106" w14:textId="77777777" w:rsidR="00F95059" w:rsidRPr="006A7EC7" w:rsidRDefault="00F95059" w:rsidP="005A3FDD">
            <w:pPr>
              <w:pStyle w:val="Tabletext"/>
              <w:rPr>
                <w:bCs/>
              </w:rPr>
            </w:pPr>
            <w:r w:rsidRPr="008A3385">
              <w:rPr>
                <w:bCs/>
              </w:rPr>
              <w:t>5,000</w:t>
            </w:r>
          </w:p>
        </w:tc>
        <w:tc>
          <w:tcPr>
            <w:tcW w:w="931" w:type="pct"/>
            <w:tcBorders>
              <w:top w:val="dashed" w:sz="4" w:space="0" w:color="7F7F7F" w:themeColor="text1" w:themeTint="80"/>
              <w:bottom w:val="dashed" w:sz="4" w:space="0" w:color="7F7F7F" w:themeColor="text1" w:themeTint="80"/>
            </w:tcBorders>
          </w:tcPr>
          <w:p w14:paraId="3D218741" w14:textId="77777777" w:rsidR="00F95059" w:rsidRPr="006A7EC7" w:rsidRDefault="00F95059" w:rsidP="005A3FDD">
            <w:pPr>
              <w:pStyle w:val="Tabletext"/>
              <w:rPr>
                <w:bCs/>
              </w:rPr>
            </w:pPr>
            <w:r w:rsidRPr="008A3385">
              <w:rPr>
                <w:bCs/>
              </w:rPr>
              <w:t>9,000</w:t>
            </w:r>
          </w:p>
        </w:tc>
        <w:tc>
          <w:tcPr>
            <w:tcW w:w="0" w:type="auto"/>
            <w:tcBorders>
              <w:top w:val="dashed" w:sz="4" w:space="0" w:color="7F7F7F" w:themeColor="text1" w:themeTint="80"/>
              <w:bottom w:val="dashed" w:sz="4" w:space="0" w:color="7F7F7F" w:themeColor="text1" w:themeTint="80"/>
            </w:tcBorders>
          </w:tcPr>
          <w:p w14:paraId="4A4EABAB" w14:textId="77777777" w:rsidR="00F95059" w:rsidRPr="006A7EC7" w:rsidRDefault="00F95059" w:rsidP="005A3FDD">
            <w:pPr>
              <w:pStyle w:val="Tabletext"/>
              <w:rPr>
                <w:bCs/>
              </w:rPr>
            </w:pPr>
          </w:p>
        </w:tc>
      </w:tr>
      <w:tr w:rsidR="00F95059" w:rsidRPr="006A7EC7" w14:paraId="150D6277"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FE29E81" w14:textId="77777777" w:rsidR="00F95059" w:rsidRPr="0089475E" w:rsidRDefault="00F95059" w:rsidP="005A3FDD">
            <w:pPr>
              <w:pStyle w:val="Tabletext"/>
              <w:jc w:val="left"/>
              <w:rPr>
                <w:bCs/>
              </w:rPr>
            </w:pPr>
            <w:r w:rsidRPr="008A3385">
              <w:rPr>
                <w:bCs/>
              </w:rPr>
              <w:t>Carbon disulfide</w:t>
            </w:r>
          </w:p>
        </w:tc>
        <w:tc>
          <w:tcPr>
            <w:tcW w:w="758" w:type="pct"/>
            <w:tcBorders>
              <w:top w:val="dashed" w:sz="4" w:space="0" w:color="7F7F7F" w:themeColor="text1" w:themeTint="80"/>
              <w:bottom w:val="dashed" w:sz="4" w:space="0" w:color="7F7F7F" w:themeColor="text1" w:themeTint="80"/>
            </w:tcBorders>
          </w:tcPr>
          <w:p w14:paraId="23E790CF" w14:textId="77777777" w:rsidR="00F95059" w:rsidRPr="006A7EC7" w:rsidRDefault="00F95059" w:rsidP="005A3FDD">
            <w:pPr>
              <w:pStyle w:val="Tabletext"/>
              <w:rPr>
                <w:bCs/>
              </w:rPr>
            </w:pPr>
            <w:r w:rsidRPr="008A3385">
              <w:rPr>
                <w:bCs/>
              </w:rPr>
              <w:t>75-15-0</w:t>
            </w:r>
          </w:p>
        </w:tc>
        <w:tc>
          <w:tcPr>
            <w:tcW w:w="895" w:type="pct"/>
            <w:tcBorders>
              <w:top w:val="dashed" w:sz="4" w:space="0" w:color="7F7F7F" w:themeColor="text1" w:themeTint="80"/>
              <w:bottom w:val="dashed" w:sz="4" w:space="0" w:color="7F7F7F" w:themeColor="text1" w:themeTint="80"/>
            </w:tcBorders>
          </w:tcPr>
          <w:p w14:paraId="05AB15CB"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0F6FAFE4" w14:textId="77777777" w:rsidR="00F95059" w:rsidRPr="006A7EC7" w:rsidRDefault="00F95059" w:rsidP="005A3FDD">
            <w:pPr>
              <w:pStyle w:val="Tabletext"/>
              <w:rPr>
                <w:bCs/>
              </w:rPr>
            </w:pPr>
            <w:r w:rsidRPr="008A3385">
              <w:rPr>
                <w:bCs/>
              </w:rPr>
              <w:t>(See Table Z-2)</w:t>
            </w:r>
          </w:p>
        </w:tc>
        <w:tc>
          <w:tcPr>
            <w:tcW w:w="0" w:type="auto"/>
            <w:tcBorders>
              <w:top w:val="dashed" w:sz="4" w:space="0" w:color="7F7F7F" w:themeColor="text1" w:themeTint="80"/>
              <w:bottom w:val="dashed" w:sz="4" w:space="0" w:color="7F7F7F" w:themeColor="text1" w:themeTint="80"/>
            </w:tcBorders>
          </w:tcPr>
          <w:p w14:paraId="4ABB7892" w14:textId="77777777" w:rsidR="00F95059" w:rsidRPr="006A7EC7" w:rsidRDefault="00F95059" w:rsidP="005A3FDD">
            <w:pPr>
              <w:pStyle w:val="Tabletext"/>
              <w:rPr>
                <w:bCs/>
              </w:rPr>
            </w:pPr>
          </w:p>
        </w:tc>
      </w:tr>
      <w:tr w:rsidR="00F95059" w:rsidRPr="006A7EC7" w14:paraId="6938107E"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D873883" w14:textId="77777777" w:rsidR="00F95059" w:rsidRPr="0089475E" w:rsidRDefault="00F95059" w:rsidP="005A3FDD">
            <w:pPr>
              <w:pStyle w:val="Tabletext"/>
              <w:jc w:val="left"/>
              <w:rPr>
                <w:bCs/>
              </w:rPr>
            </w:pPr>
            <w:r w:rsidRPr="008A3385">
              <w:rPr>
                <w:bCs/>
              </w:rPr>
              <w:t>Carbon monoxide</w:t>
            </w:r>
          </w:p>
        </w:tc>
        <w:tc>
          <w:tcPr>
            <w:tcW w:w="758" w:type="pct"/>
            <w:tcBorders>
              <w:top w:val="dashed" w:sz="4" w:space="0" w:color="7F7F7F" w:themeColor="text1" w:themeTint="80"/>
              <w:bottom w:val="dashed" w:sz="4" w:space="0" w:color="7F7F7F" w:themeColor="text1" w:themeTint="80"/>
            </w:tcBorders>
          </w:tcPr>
          <w:p w14:paraId="078FC5CC" w14:textId="77777777" w:rsidR="00F95059" w:rsidRPr="006A7EC7" w:rsidRDefault="00F95059" w:rsidP="005A3FDD">
            <w:pPr>
              <w:pStyle w:val="Tabletext"/>
              <w:rPr>
                <w:bCs/>
              </w:rPr>
            </w:pPr>
            <w:r w:rsidRPr="008A3385">
              <w:rPr>
                <w:bCs/>
              </w:rPr>
              <w:t>630-08-0</w:t>
            </w:r>
          </w:p>
        </w:tc>
        <w:tc>
          <w:tcPr>
            <w:tcW w:w="895" w:type="pct"/>
            <w:tcBorders>
              <w:top w:val="dashed" w:sz="4" w:space="0" w:color="7F7F7F" w:themeColor="text1" w:themeTint="80"/>
              <w:bottom w:val="dashed" w:sz="4" w:space="0" w:color="7F7F7F" w:themeColor="text1" w:themeTint="80"/>
            </w:tcBorders>
          </w:tcPr>
          <w:p w14:paraId="31A3CC2C" w14:textId="77777777" w:rsidR="00F95059" w:rsidRPr="006A7EC7" w:rsidRDefault="00F95059" w:rsidP="005A3FDD">
            <w:pPr>
              <w:pStyle w:val="Tabletext"/>
              <w:rPr>
                <w:bCs/>
              </w:rPr>
            </w:pPr>
            <w:r w:rsidRPr="008A3385">
              <w:rPr>
                <w:bCs/>
              </w:rPr>
              <w:t>50</w:t>
            </w:r>
          </w:p>
        </w:tc>
        <w:tc>
          <w:tcPr>
            <w:tcW w:w="931" w:type="pct"/>
            <w:tcBorders>
              <w:top w:val="dashed" w:sz="4" w:space="0" w:color="7F7F7F" w:themeColor="text1" w:themeTint="80"/>
              <w:bottom w:val="dashed" w:sz="4" w:space="0" w:color="7F7F7F" w:themeColor="text1" w:themeTint="80"/>
            </w:tcBorders>
          </w:tcPr>
          <w:p w14:paraId="73DC7C23" w14:textId="77777777" w:rsidR="00F95059" w:rsidRPr="006A7EC7" w:rsidRDefault="00F95059" w:rsidP="005A3FDD">
            <w:pPr>
              <w:pStyle w:val="Tabletext"/>
              <w:rPr>
                <w:bCs/>
              </w:rPr>
            </w:pPr>
            <w:r w:rsidRPr="008A3385">
              <w:rPr>
                <w:bCs/>
              </w:rPr>
              <w:t>55</w:t>
            </w:r>
          </w:p>
        </w:tc>
        <w:tc>
          <w:tcPr>
            <w:tcW w:w="0" w:type="auto"/>
            <w:tcBorders>
              <w:top w:val="dashed" w:sz="4" w:space="0" w:color="7F7F7F" w:themeColor="text1" w:themeTint="80"/>
              <w:bottom w:val="dashed" w:sz="4" w:space="0" w:color="7F7F7F" w:themeColor="text1" w:themeTint="80"/>
            </w:tcBorders>
          </w:tcPr>
          <w:p w14:paraId="6C9347D8" w14:textId="77777777" w:rsidR="00F95059" w:rsidRPr="006A7EC7" w:rsidRDefault="00F95059" w:rsidP="005A3FDD">
            <w:pPr>
              <w:pStyle w:val="Tabletext"/>
              <w:rPr>
                <w:bCs/>
              </w:rPr>
            </w:pPr>
          </w:p>
        </w:tc>
      </w:tr>
      <w:tr w:rsidR="00F95059" w:rsidRPr="006A7EC7" w14:paraId="07B0E90E"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6DDA8B0" w14:textId="77777777" w:rsidR="00F95059" w:rsidRPr="0089475E" w:rsidRDefault="00F95059" w:rsidP="005A3FDD">
            <w:pPr>
              <w:pStyle w:val="Tabletext"/>
              <w:jc w:val="left"/>
              <w:rPr>
                <w:bCs/>
              </w:rPr>
            </w:pPr>
            <w:r w:rsidRPr="008A3385">
              <w:rPr>
                <w:bCs/>
              </w:rPr>
              <w:t>Carbon tetrachloride</w:t>
            </w:r>
          </w:p>
        </w:tc>
        <w:tc>
          <w:tcPr>
            <w:tcW w:w="758" w:type="pct"/>
            <w:tcBorders>
              <w:top w:val="dashed" w:sz="4" w:space="0" w:color="7F7F7F" w:themeColor="text1" w:themeTint="80"/>
              <w:bottom w:val="dashed" w:sz="4" w:space="0" w:color="7F7F7F" w:themeColor="text1" w:themeTint="80"/>
            </w:tcBorders>
          </w:tcPr>
          <w:p w14:paraId="209D2588" w14:textId="77777777" w:rsidR="00F95059" w:rsidRPr="006A7EC7" w:rsidRDefault="00F95059" w:rsidP="005A3FDD">
            <w:pPr>
              <w:pStyle w:val="Tabletext"/>
              <w:rPr>
                <w:bCs/>
              </w:rPr>
            </w:pPr>
            <w:r w:rsidRPr="008A3385">
              <w:rPr>
                <w:bCs/>
              </w:rPr>
              <w:t>56-23-5</w:t>
            </w:r>
          </w:p>
        </w:tc>
        <w:tc>
          <w:tcPr>
            <w:tcW w:w="895" w:type="pct"/>
            <w:tcBorders>
              <w:top w:val="dashed" w:sz="4" w:space="0" w:color="7F7F7F" w:themeColor="text1" w:themeTint="80"/>
              <w:bottom w:val="dashed" w:sz="4" w:space="0" w:color="7F7F7F" w:themeColor="text1" w:themeTint="80"/>
            </w:tcBorders>
          </w:tcPr>
          <w:p w14:paraId="47B591B8"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1BA42C58" w14:textId="77777777" w:rsidR="00F95059" w:rsidRPr="006A7EC7" w:rsidRDefault="00F95059" w:rsidP="005A3FDD">
            <w:pPr>
              <w:pStyle w:val="Tabletext"/>
              <w:rPr>
                <w:bCs/>
              </w:rPr>
            </w:pPr>
            <w:r w:rsidRPr="008A3385">
              <w:rPr>
                <w:bCs/>
              </w:rPr>
              <w:t>(See Table Z-2)</w:t>
            </w:r>
          </w:p>
        </w:tc>
        <w:tc>
          <w:tcPr>
            <w:tcW w:w="0" w:type="auto"/>
            <w:tcBorders>
              <w:top w:val="dashed" w:sz="4" w:space="0" w:color="7F7F7F" w:themeColor="text1" w:themeTint="80"/>
              <w:bottom w:val="dashed" w:sz="4" w:space="0" w:color="7F7F7F" w:themeColor="text1" w:themeTint="80"/>
            </w:tcBorders>
          </w:tcPr>
          <w:p w14:paraId="0445E00C" w14:textId="77777777" w:rsidR="00F95059" w:rsidRPr="006A7EC7" w:rsidRDefault="00F95059" w:rsidP="005A3FDD">
            <w:pPr>
              <w:pStyle w:val="Tabletext"/>
              <w:rPr>
                <w:bCs/>
              </w:rPr>
            </w:pPr>
          </w:p>
        </w:tc>
      </w:tr>
      <w:tr w:rsidR="00F95059" w:rsidRPr="001C6EFD" w14:paraId="5B12CDFE"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8E97682" w14:textId="77777777" w:rsidR="00F95059" w:rsidRPr="001C6EFD" w:rsidRDefault="00F95059" w:rsidP="005A3FDD">
            <w:pPr>
              <w:pStyle w:val="Tabletext"/>
              <w:jc w:val="left"/>
              <w:rPr>
                <w:b/>
              </w:rPr>
            </w:pPr>
            <w:r w:rsidRPr="001C6EFD">
              <w:rPr>
                <w:b/>
              </w:rPr>
              <w:lastRenderedPageBreak/>
              <w:t>Cellulose</w:t>
            </w:r>
          </w:p>
          <w:p w14:paraId="1F742A73" w14:textId="77777777" w:rsidR="00F95059" w:rsidRPr="001C6EFD" w:rsidRDefault="00F95059" w:rsidP="005A3FDD">
            <w:pPr>
              <w:pStyle w:val="Tabletext"/>
              <w:ind w:left="720"/>
              <w:jc w:val="left"/>
              <w:rPr>
                <w:b/>
              </w:rPr>
            </w:pPr>
            <w:r w:rsidRPr="001C6EFD">
              <w:rPr>
                <w:b/>
              </w:rPr>
              <w:t>Total Dust</w:t>
            </w:r>
          </w:p>
          <w:p w14:paraId="468D53B8" w14:textId="77777777" w:rsidR="00F95059" w:rsidRPr="001C6EFD" w:rsidRDefault="00F95059" w:rsidP="005A3FDD">
            <w:pPr>
              <w:pStyle w:val="Tabletext"/>
              <w:ind w:left="720"/>
              <w:jc w:val="left"/>
              <w:rPr>
                <w:b/>
              </w:rPr>
            </w:pPr>
            <w:r w:rsidRPr="001C6EFD">
              <w:rPr>
                <w:b/>
              </w:rPr>
              <w:t>Respirable Fraction</w:t>
            </w:r>
          </w:p>
        </w:tc>
        <w:tc>
          <w:tcPr>
            <w:tcW w:w="758" w:type="pct"/>
            <w:tcBorders>
              <w:top w:val="dashed" w:sz="4" w:space="0" w:color="7F7F7F" w:themeColor="text1" w:themeTint="80"/>
              <w:bottom w:val="dashed" w:sz="4" w:space="0" w:color="7F7F7F" w:themeColor="text1" w:themeTint="80"/>
            </w:tcBorders>
          </w:tcPr>
          <w:p w14:paraId="36D1A0CC" w14:textId="77777777" w:rsidR="00F95059" w:rsidRPr="001C6EFD" w:rsidRDefault="00F95059" w:rsidP="005A3FDD">
            <w:pPr>
              <w:pStyle w:val="Tabletext"/>
              <w:rPr>
                <w:b/>
              </w:rPr>
            </w:pPr>
            <w:r w:rsidRPr="001C6EFD">
              <w:rPr>
                <w:b/>
              </w:rPr>
              <w:t>9006-34-6</w:t>
            </w:r>
          </w:p>
        </w:tc>
        <w:tc>
          <w:tcPr>
            <w:tcW w:w="895" w:type="pct"/>
            <w:tcBorders>
              <w:top w:val="dashed" w:sz="4" w:space="0" w:color="7F7F7F" w:themeColor="text1" w:themeTint="80"/>
              <w:bottom w:val="dashed" w:sz="4" w:space="0" w:color="7F7F7F" w:themeColor="text1" w:themeTint="80"/>
            </w:tcBorders>
          </w:tcPr>
          <w:p w14:paraId="23127B9E" w14:textId="77777777" w:rsidR="00F95059" w:rsidRPr="001C6EFD" w:rsidRDefault="00F95059" w:rsidP="005A3FDD">
            <w:pPr>
              <w:pStyle w:val="Tabletext"/>
              <w:rPr>
                <w:b/>
              </w:rPr>
            </w:pPr>
          </w:p>
          <w:p w14:paraId="171D1725" w14:textId="77777777" w:rsidR="00F95059" w:rsidRPr="001C6EFD" w:rsidRDefault="00F95059" w:rsidP="005A3FDD">
            <w:pPr>
              <w:pStyle w:val="Tabletext"/>
              <w:rPr>
                <w:b/>
              </w:rPr>
            </w:pPr>
            <w:r w:rsidRPr="001C6EFD">
              <w:rPr>
                <w:b/>
              </w:rPr>
              <w:t>—</w:t>
            </w:r>
          </w:p>
          <w:p w14:paraId="520DA980" w14:textId="77777777" w:rsidR="00F95059" w:rsidRPr="001C6EFD" w:rsidRDefault="00F95059" w:rsidP="005A3FDD">
            <w:pPr>
              <w:pStyle w:val="Tabletext"/>
              <w:rPr>
                <w:b/>
              </w:rPr>
            </w:pPr>
            <w:r w:rsidRPr="001C6EFD">
              <w:rPr>
                <w:b/>
              </w:rPr>
              <w:t>—</w:t>
            </w:r>
          </w:p>
        </w:tc>
        <w:tc>
          <w:tcPr>
            <w:tcW w:w="931" w:type="pct"/>
            <w:tcBorders>
              <w:top w:val="dashed" w:sz="4" w:space="0" w:color="7F7F7F" w:themeColor="text1" w:themeTint="80"/>
              <w:bottom w:val="dashed" w:sz="4" w:space="0" w:color="7F7F7F" w:themeColor="text1" w:themeTint="80"/>
            </w:tcBorders>
          </w:tcPr>
          <w:p w14:paraId="712C8324" w14:textId="77777777" w:rsidR="00F95059" w:rsidRPr="001C6EFD" w:rsidRDefault="00F95059" w:rsidP="005A3FDD">
            <w:pPr>
              <w:pStyle w:val="Tabletext"/>
              <w:rPr>
                <w:b/>
              </w:rPr>
            </w:pPr>
          </w:p>
          <w:p w14:paraId="53AFEEA5" w14:textId="77777777" w:rsidR="00F95059" w:rsidRPr="001C6EFD" w:rsidRDefault="00F95059" w:rsidP="005A3FDD">
            <w:pPr>
              <w:pStyle w:val="Tabletext"/>
              <w:rPr>
                <w:b/>
              </w:rPr>
            </w:pPr>
            <w:r w:rsidRPr="001C6EFD">
              <w:rPr>
                <w:b/>
              </w:rPr>
              <w:t>10</w:t>
            </w:r>
          </w:p>
          <w:p w14:paraId="1F62FF71" w14:textId="77777777" w:rsidR="00F95059" w:rsidRPr="001C6EFD" w:rsidRDefault="00F95059" w:rsidP="005A3FDD">
            <w:pPr>
              <w:pStyle w:val="Tabletext"/>
              <w:rPr>
                <w:b/>
              </w:rPr>
            </w:pPr>
            <w:r w:rsidRPr="001C6EFD">
              <w:rPr>
                <w:b/>
              </w:rPr>
              <w:t>5</w:t>
            </w:r>
          </w:p>
        </w:tc>
        <w:tc>
          <w:tcPr>
            <w:tcW w:w="0" w:type="auto"/>
            <w:tcBorders>
              <w:top w:val="dashed" w:sz="4" w:space="0" w:color="7F7F7F" w:themeColor="text1" w:themeTint="80"/>
              <w:bottom w:val="dashed" w:sz="4" w:space="0" w:color="7F7F7F" w:themeColor="text1" w:themeTint="80"/>
            </w:tcBorders>
          </w:tcPr>
          <w:p w14:paraId="33EE612D" w14:textId="77777777" w:rsidR="00F95059" w:rsidRPr="001C6EFD" w:rsidRDefault="00F95059" w:rsidP="005A3FDD">
            <w:pPr>
              <w:pStyle w:val="Tabletext"/>
              <w:rPr>
                <w:b/>
              </w:rPr>
            </w:pPr>
          </w:p>
        </w:tc>
      </w:tr>
      <w:tr w:rsidR="00F95059" w:rsidRPr="006A7EC7" w14:paraId="3B551B4F"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B757085" w14:textId="77777777" w:rsidR="00F95059" w:rsidRPr="0089475E" w:rsidRDefault="00F95059" w:rsidP="005A3FDD">
            <w:pPr>
              <w:pStyle w:val="Tabletext"/>
              <w:ind w:left="288" w:hanging="288"/>
              <w:jc w:val="left"/>
              <w:rPr>
                <w:bCs/>
              </w:rPr>
            </w:pPr>
            <w:r w:rsidRPr="008A3385">
              <w:rPr>
                <w:bCs/>
              </w:rPr>
              <w:t>Chlordane</w:t>
            </w:r>
          </w:p>
        </w:tc>
        <w:tc>
          <w:tcPr>
            <w:tcW w:w="758" w:type="pct"/>
            <w:tcBorders>
              <w:top w:val="dashed" w:sz="4" w:space="0" w:color="7F7F7F" w:themeColor="text1" w:themeTint="80"/>
              <w:bottom w:val="dashed" w:sz="4" w:space="0" w:color="7F7F7F" w:themeColor="text1" w:themeTint="80"/>
            </w:tcBorders>
          </w:tcPr>
          <w:p w14:paraId="636AAA0E" w14:textId="77777777" w:rsidR="00F95059" w:rsidRPr="006A7EC7" w:rsidRDefault="00F95059" w:rsidP="005A3FDD">
            <w:pPr>
              <w:pStyle w:val="Tabletext"/>
              <w:rPr>
                <w:bCs/>
              </w:rPr>
            </w:pPr>
            <w:r w:rsidRPr="008A3385">
              <w:rPr>
                <w:bCs/>
              </w:rPr>
              <w:t>57-74-9</w:t>
            </w:r>
          </w:p>
        </w:tc>
        <w:tc>
          <w:tcPr>
            <w:tcW w:w="895" w:type="pct"/>
            <w:tcBorders>
              <w:top w:val="dashed" w:sz="4" w:space="0" w:color="7F7F7F" w:themeColor="text1" w:themeTint="80"/>
              <w:bottom w:val="dashed" w:sz="4" w:space="0" w:color="7F7F7F" w:themeColor="text1" w:themeTint="80"/>
            </w:tcBorders>
          </w:tcPr>
          <w:p w14:paraId="0E0AD226" w14:textId="77777777" w:rsidR="00F95059" w:rsidRPr="006A7EC7"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502CC755" w14:textId="77777777" w:rsidR="00F95059" w:rsidRPr="006A7EC7" w:rsidRDefault="00F95059" w:rsidP="005A3FDD">
            <w:pPr>
              <w:pStyle w:val="Tabletext"/>
              <w:rPr>
                <w:bCs/>
              </w:rPr>
            </w:pPr>
            <w:r w:rsidRPr="008A3385">
              <w:rPr>
                <w:bCs/>
              </w:rPr>
              <w:t>0.5</w:t>
            </w:r>
          </w:p>
        </w:tc>
        <w:tc>
          <w:tcPr>
            <w:tcW w:w="0" w:type="auto"/>
            <w:tcBorders>
              <w:top w:val="dashed" w:sz="4" w:space="0" w:color="7F7F7F" w:themeColor="text1" w:themeTint="80"/>
              <w:bottom w:val="dashed" w:sz="4" w:space="0" w:color="7F7F7F" w:themeColor="text1" w:themeTint="80"/>
            </w:tcBorders>
          </w:tcPr>
          <w:p w14:paraId="60E7E550" w14:textId="77777777" w:rsidR="00F95059" w:rsidRPr="006A7EC7" w:rsidRDefault="00F95059" w:rsidP="005A3FDD">
            <w:pPr>
              <w:pStyle w:val="Tabletext"/>
              <w:rPr>
                <w:bCs/>
              </w:rPr>
            </w:pPr>
            <w:r w:rsidRPr="008A3385">
              <w:rPr>
                <w:bCs/>
              </w:rPr>
              <w:t>X</w:t>
            </w:r>
          </w:p>
        </w:tc>
      </w:tr>
      <w:tr w:rsidR="00F95059" w:rsidRPr="006A7EC7" w14:paraId="428DE5CF"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B057918" w14:textId="77777777" w:rsidR="00F95059" w:rsidRPr="0089475E" w:rsidRDefault="00F95059" w:rsidP="005A3FDD">
            <w:pPr>
              <w:pStyle w:val="Tabletext"/>
              <w:ind w:left="288" w:hanging="288"/>
              <w:jc w:val="left"/>
              <w:rPr>
                <w:bCs/>
              </w:rPr>
            </w:pPr>
            <w:r w:rsidRPr="008A3385">
              <w:rPr>
                <w:bCs/>
              </w:rPr>
              <w:t>Chlorinated camphene</w:t>
            </w:r>
          </w:p>
        </w:tc>
        <w:tc>
          <w:tcPr>
            <w:tcW w:w="758" w:type="pct"/>
            <w:tcBorders>
              <w:top w:val="dashed" w:sz="4" w:space="0" w:color="7F7F7F" w:themeColor="text1" w:themeTint="80"/>
              <w:bottom w:val="dashed" w:sz="4" w:space="0" w:color="7F7F7F" w:themeColor="text1" w:themeTint="80"/>
            </w:tcBorders>
          </w:tcPr>
          <w:p w14:paraId="2C036DEE" w14:textId="77777777" w:rsidR="00F95059" w:rsidRPr="006A7EC7" w:rsidRDefault="00F95059" w:rsidP="005A3FDD">
            <w:pPr>
              <w:pStyle w:val="Tabletext"/>
              <w:rPr>
                <w:bCs/>
              </w:rPr>
            </w:pPr>
            <w:r w:rsidRPr="008A3385">
              <w:rPr>
                <w:bCs/>
              </w:rPr>
              <w:t>8001-35-2</w:t>
            </w:r>
          </w:p>
        </w:tc>
        <w:tc>
          <w:tcPr>
            <w:tcW w:w="895" w:type="pct"/>
            <w:tcBorders>
              <w:top w:val="dashed" w:sz="4" w:space="0" w:color="7F7F7F" w:themeColor="text1" w:themeTint="80"/>
              <w:bottom w:val="dashed" w:sz="4" w:space="0" w:color="7F7F7F" w:themeColor="text1" w:themeTint="80"/>
            </w:tcBorders>
          </w:tcPr>
          <w:p w14:paraId="1A9CFFA2" w14:textId="77777777" w:rsidR="00F95059" w:rsidRPr="006A7EC7"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140797DC" w14:textId="77777777" w:rsidR="00F95059" w:rsidRPr="006A7EC7" w:rsidRDefault="00F95059" w:rsidP="005A3FDD">
            <w:pPr>
              <w:pStyle w:val="Tabletext"/>
              <w:rPr>
                <w:bCs/>
              </w:rPr>
            </w:pPr>
            <w:r w:rsidRPr="008A3385">
              <w:rPr>
                <w:bCs/>
              </w:rPr>
              <w:t>0.5</w:t>
            </w:r>
          </w:p>
        </w:tc>
        <w:tc>
          <w:tcPr>
            <w:tcW w:w="0" w:type="auto"/>
            <w:tcBorders>
              <w:top w:val="dashed" w:sz="4" w:space="0" w:color="7F7F7F" w:themeColor="text1" w:themeTint="80"/>
              <w:bottom w:val="dashed" w:sz="4" w:space="0" w:color="7F7F7F" w:themeColor="text1" w:themeTint="80"/>
            </w:tcBorders>
          </w:tcPr>
          <w:p w14:paraId="02599AA2" w14:textId="77777777" w:rsidR="00F95059" w:rsidRPr="006A7EC7" w:rsidRDefault="00F95059" w:rsidP="005A3FDD">
            <w:pPr>
              <w:pStyle w:val="Tabletext"/>
              <w:rPr>
                <w:bCs/>
              </w:rPr>
            </w:pPr>
            <w:r w:rsidRPr="008A3385">
              <w:rPr>
                <w:bCs/>
              </w:rPr>
              <w:t>X</w:t>
            </w:r>
          </w:p>
        </w:tc>
      </w:tr>
      <w:tr w:rsidR="00F95059" w:rsidRPr="006A7EC7" w14:paraId="522C554B"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8B60F71" w14:textId="77777777" w:rsidR="00F95059" w:rsidRPr="0089475E" w:rsidRDefault="00F95059" w:rsidP="005A3FDD">
            <w:pPr>
              <w:pStyle w:val="Tabletext"/>
              <w:ind w:left="288" w:hanging="288"/>
              <w:jc w:val="left"/>
              <w:rPr>
                <w:bCs/>
              </w:rPr>
            </w:pPr>
            <w:r w:rsidRPr="008A3385">
              <w:rPr>
                <w:bCs/>
              </w:rPr>
              <w:t xml:space="preserve">Chlorinated diphenyl oxide </w:t>
            </w:r>
          </w:p>
        </w:tc>
        <w:tc>
          <w:tcPr>
            <w:tcW w:w="758" w:type="pct"/>
            <w:tcBorders>
              <w:top w:val="dashed" w:sz="4" w:space="0" w:color="7F7F7F" w:themeColor="text1" w:themeTint="80"/>
              <w:bottom w:val="dashed" w:sz="4" w:space="0" w:color="7F7F7F" w:themeColor="text1" w:themeTint="80"/>
            </w:tcBorders>
          </w:tcPr>
          <w:p w14:paraId="5B7B3957" w14:textId="77777777" w:rsidR="00F95059" w:rsidRPr="006A7EC7" w:rsidRDefault="00F95059" w:rsidP="005A3FDD">
            <w:pPr>
              <w:pStyle w:val="Tabletext"/>
              <w:rPr>
                <w:bCs/>
              </w:rPr>
            </w:pPr>
            <w:r w:rsidRPr="008A3385">
              <w:rPr>
                <w:bCs/>
              </w:rPr>
              <w:t>55720-99-5</w:t>
            </w:r>
          </w:p>
        </w:tc>
        <w:tc>
          <w:tcPr>
            <w:tcW w:w="895" w:type="pct"/>
            <w:tcBorders>
              <w:top w:val="dashed" w:sz="4" w:space="0" w:color="7F7F7F" w:themeColor="text1" w:themeTint="80"/>
              <w:bottom w:val="dashed" w:sz="4" w:space="0" w:color="7F7F7F" w:themeColor="text1" w:themeTint="80"/>
            </w:tcBorders>
          </w:tcPr>
          <w:p w14:paraId="2153AFE6" w14:textId="77777777" w:rsidR="00F95059" w:rsidRPr="006A7EC7"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228FD69C" w14:textId="77777777" w:rsidR="00F95059" w:rsidRPr="006A7EC7" w:rsidRDefault="00F95059" w:rsidP="005A3FDD">
            <w:pPr>
              <w:pStyle w:val="Tabletext"/>
              <w:rPr>
                <w:bCs/>
              </w:rPr>
            </w:pPr>
            <w:r w:rsidRPr="008A3385">
              <w:rPr>
                <w:bCs/>
              </w:rPr>
              <w:t>0.5</w:t>
            </w:r>
          </w:p>
        </w:tc>
        <w:tc>
          <w:tcPr>
            <w:tcW w:w="0" w:type="auto"/>
            <w:tcBorders>
              <w:top w:val="dashed" w:sz="4" w:space="0" w:color="7F7F7F" w:themeColor="text1" w:themeTint="80"/>
              <w:bottom w:val="dashed" w:sz="4" w:space="0" w:color="7F7F7F" w:themeColor="text1" w:themeTint="80"/>
            </w:tcBorders>
          </w:tcPr>
          <w:p w14:paraId="0328E02A" w14:textId="77777777" w:rsidR="00F95059" w:rsidRPr="006A7EC7" w:rsidRDefault="00F95059" w:rsidP="005A3FDD">
            <w:pPr>
              <w:pStyle w:val="Tabletext"/>
              <w:rPr>
                <w:bCs/>
              </w:rPr>
            </w:pPr>
          </w:p>
        </w:tc>
      </w:tr>
      <w:tr w:rsidR="00F95059" w:rsidRPr="006A7EC7" w14:paraId="2578BB6D"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9D0F445" w14:textId="77777777" w:rsidR="00F95059" w:rsidRPr="0089475E" w:rsidRDefault="00F95059" w:rsidP="005A3FDD">
            <w:pPr>
              <w:pStyle w:val="Tabletext"/>
              <w:ind w:left="288" w:hanging="288"/>
              <w:jc w:val="left"/>
              <w:rPr>
                <w:bCs/>
              </w:rPr>
            </w:pPr>
            <w:r w:rsidRPr="008A3385">
              <w:rPr>
                <w:bCs/>
              </w:rPr>
              <w:t>Chlorine</w:t>
            </w:r>
          </w:p>
        </w:tc>
        <w:tc>
          <w:tcPr>
            <w:tcW w:w="758" w:type="pct"/>
            <w:tcBorders>
              <w:top w:val="dashed" w:sz="4" w:space="0" w:color="7F7F7F" w:themeColor="text1" w:themeTint="80"/>
              <w:bottom w:val="dashed" w:sz="4" w:space="0" w:color="7F7F7F" w:themeColor="text1" w:themeTint="80"/>
            </w:tcBorders>
          </w:tcPr>
          <w:p w14:paraId="3037B344" w14:textId="77777777" w:rsidR="00F95059" w:rsidRPr="006A7EC7" w:rsidRDefault="00F95059" w:rsidP="005A3FDD">
            <w:pPr>
              <w:pStyle w:val="Tabletext"/>
              <w:rPr>
                <w:bCs/>
              </w:rPr>
            </w:pPr>
            <w:r w:rsidRPr="008A3385">
              <w:rPr>
                <w:bCs/>
              </w:rPr>
              <w:t>7782-50-5</w:t>
            </w:r>
          </w:p>
        </w:tc>
        <w:tc>
          <w:tcPr>
            <w:tcW w:w="895" w:type="pct"/>
            <w:tcBorders>
              <w:top w:val="dashed" w:sz="4" w:space="0" w:color="7F7F7F" w:themeColor="text1" w:themeTint="80"/>
              <w:bottom w:val="dashed" w:sz="4" w:space="0" w:color="7F7F7F" w:themeColor="text1" w:themeTint="80"/>
            </w:tcBorders>
          </w:tcPr>
          <w:p w14:paraId="63E4F405" w14:textId="77777777" w:rsidR="00F95059" w:rsidRPr="006A7EC7" w:rsidRDefault="00F95059" w:rsidP="005A3FDD">
            <w:pPr>
              <w:pStyle w:val="Tabletext"/>
              <w:rPr>
                <w:bCs/>
              </w:rPr>
            </w:pPr>
            <w:r w:rsidRPr="008A3385">
              <w:rPr>
                <w:bCs/>
              </w:rPr>
              <w:t>(C)  1</w:t>
            </w:r>
          </w:p>
        </w:tc>
        <w:tc>
          <w:tcPr>
            <w:tcW w:w="931" w:type="pct"/>
            <w:tcBorders>
              <w:top w:val="dashed" w:sz="4" w:space="0" w:color="7F7F7F" w:themeColor="text1" w:themeTint="80"/>
              <w:bottom w:val="dashed" w:sz="4" w:space="0" w:color="7F7F7F" w:themeColor="text1" w:themeTint="80"/>
            </w:tcBorders>
          </w:tcPr>
          <w:p w14:paraId="6172461F" w14:textId="77777777" w:rsidR="00F95059" w:rsidRPr="006A7EC7" w:rsidRDefault="00F95059" w:rsidP="005A3FDD">
            <w:pPr>
              <w:pStyle w:val="Tabletext"/>
              <w:rPr>
                <w:bCs/>
              </w:rPr>
            </w:pPr>
            <w:r w:rsidRPr="008A3385">
              <w:rPr>
                <w:bCs/>
              </w:rPr>
              <w:t>(C)  3</w:t>
            </w:r>
          </w:p>
        </w:tc>
        <w:tc>
          <w:tcPr>
            <w:tcW w:w="0" w:type="auto"/>
            <w:tcBorders>
              <w:top w:val="dashed" w:sz="4" w:space="0" w:color="7F7F7F" w:themeColor="text1" w:themeTint="80"/>
              <w:bottom w:val="dashed" w:sz="4" w:space="0" w:color="7F7F7F" w:themeColor="text1" w:themeTint="80"/>
            </w:tcBorders>
          </w:tcPr>
          <w:p w14:paraId="77F8F916" w14:textId="77777777" w:rsidR="00F95059" w:rsidRPr="006A7EC7" w:rsidRDefault="00F95059" w:rsidP="005A3FDD">
            <w:pPr>
              <w:pStyle w:val="Tabletext"/>
              <w:rPr>
                <w:bCs/>
              </w:rPr>
            </w:pPr>
          </w:p>
        </w:tc>
      </w:tr>
      <w:tr w:rsidR="00F95059" w:rsidRPr="006A7EC7" w14:paraId="341F400D"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3BB16F2" w14:textId="77777777" w:rsidR="00F95059" w:rsidRPr="0089475E" w:rsidRDefault="00F95059" w:rsidP="005A3FDD">
            <w:pPr>
              <w:pStyle w:val="Tabletext"/>
              <w:ind w:left="288" w:hanging="288"/>
              <w:jc w:val="left"/>
              <w:rPr>
                <w:bCs/>
              </w:rPr>
            </w:pPr>
            <w:r w:rsidRPr="008A3385">
              <w:rPr>
                <w:bCs/>
              </w:rPr>
              <w:t>Chlorine dioxide</w:t>
            </w:r>
          </w:p>
        </w:tc>
        <w:tc>
          <w:tcPr>
            <w:tcW w:w="758" w:type="pct"/>
            <w:tcBorders>
              <w:top w:val="dashed" w:sz="4" w:space="0" w:color="7F7F7F" w:themeColor="text1" w:themeTint="80"/>
              <w:bottom w:val="dashed" w:sz="4" w:space="0" w:color="7F7F7F" w:themeColor="text1" w:themeTint="80"/>
            </w:tcBorders>
          </w:tcPr>
          <w:p w14:paraId="5B6C0D4A" w14:textId="77777777" w:rsidR="00F95059" w:rsidRPr="006A7EC7" w:rsidRDefault="00F95059" w:rsidP="005A3FDD">
            <w:pPr>
              <w:pStyle w:val="Tabletext"/>
              <w:rPr>
                <w:bCs/>
              </w:rPr>
            </w:pPr>
            <w:r w:rsidRPr="008A3385">
              <w:rPr>
                <w:bCs/>
              </w:rPr>
              <w:t>10049-04-4</w:t>
            </w:r>
          </w:p>
        </w:tc>
        <w:tc>
          <w:tcPr>
            <w:tcW w:w="895" w:type="pct"/>
            <w:tcBorders>
              <w:top w:val="dashed" w:sz="4" w:space="0" w:color="7F7F7F" w:themeColor="text1" w:themeTint="80"/>
              <w:bottom w:val="dashed" w:sz="4" w:space="0" w:color="7F7F7F" w:themeColor="text1" w:themeTint="80"/>
            </w:tcBorders>
          </w:tcPr>
          <w:p w14:paraId="5B46C5BE" w14:textId="77777777" w:rsidR="00F95059" w:rsidRPr="006A7EC7" w:rsidRDefault="00F95059" w:rsidP="005A3FDD">
            <w:pPr>
              <w:pStyle w:val="Tabletext"/>
              <w:rPr>
                <w:bCs/>
              </w:rPr>
            </w:pPr>
            <w:r w:rsidRPr="008A3385">
              <w:rPr>
                <w:bCs/>
              </w:rPr>
              <w:t>0.1</w:t>
            </w:r>
          </w:p>
        </w:tc>
        <w:tc>
          <w:tcPr>
            <w:tcW w:w="931" w:type="pct"/>
            <w:tcBorders>
              <w:top w:val="dashed" w:sz="4" w:space="0" w:color="7F7F7F" w:themeColor="text1" w:themeTint="80"/>
              <w:bottom w:val="dashed" w:sz="4" w:space="0" w:color="7F7F7F" w:themeColor="text1" w:themeTint="80"/>
            </w:tcBorders>
          </w:tcPr>
          <w:p w14:paraId="451CFF83" w14:textId="77777777" w:rsidR="00F95059" w:rsidRPr="006A7EC7" w:rsidRDefault="00F95059" w:rsidP="005A3FDD">
            <w:pPr>
              <w:pStyle w:val="Tabletext"/>
              <w:rPr>
                <w:bCs/>
              </w:rPr>
            </w:pPr>
            <w:r w:rsidRPr="008A3385">
              <w:rPr>
                <w:bCs/>
              </w:rPr>
              <w:t>0.3</w:t>
            </w:r>
          </w:p>
        </w:tc>
        <w:tc>
          <w:tcPr>
            <w:tcW w:w="0" w:type="auto"/>
            <w:tcBorders>
              <w:top w:val="dashed" w:sz="4" w:space="0" w:color="7F7F7F" w:themeColor="text1" w:themeTint="80"/>
              <w:bottom w:val="dashed" w:sz="4" w:space="0" w:color="7F7F7F" w:themeColor="text1" w:themeTint="80"/>
            </w:tcBorders>
          </w:tcPr>
          <w:p w14:paraId="0483173D" w14:textId="77777777" w:rsidR="00F95059" w:rsidRPr="006A7EC7" w:rsidRDefault="00F95059" w:rsidP="005A3FDD">
            <w:pPr>
              <w:pStyle w:val="Tabletext"/>
              <w:rPr>
                <w:bCs/>
              </w:rPr>
            </w:pPr>
          </w:p>
        </w:tc>
      </w:tr>
      <w:tr w:rsidR="00F95059" w:rsidRPr="006A7EC7" w14:paraId="5E34C5CF"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DE8F1BD" w14:textId="77777777" w:rsidR="00F95059" w:rsidRPr="0089475E" w:rsidRDefault="00F95059" w:rsidP="005A3FDD">
            <w:pPr>
              <w:pStyle w:val="Tabletext"/>
              <w:ind w:left="288" w:hanging="288"/>
              <w:jc w:val="left"/>
              <w:rPr>
                <w:bCs/>
              </w:rPr>
            </w:pPr>
            <w:r w:rsidRPr="008A3385">
              <w:rPr>
                <w:bCs/>
              </w:rPr>
              <w:t>Chlorine trifluoride</w:t>
            </w:r>
          </w:p>
        </w:tc>
        <w:tc>
          <w:tcPr>
            <w:tcW w:w="758" w:type="pct"/>
            <w:tcBorders>
              <w:top w:val="dashed" w:sz="4" w:space="0" w:color="7F7F7F" w:themeColor="text1" w:themeTint="80"/>
              <w:bottom w:val="dashed" w:sz="4" w:space="0" w:color="7F7F7F" w:themeColor="text1" w:themeTint="80"/>
            </w:tcBorders>
          </w:tcPr>
          <w:p w14:paraId="5C8EB048" w14:textId="77777777" w:rsidR="00F95059" w:rsidRPr="006A7EC7" w:rsidRDefault="00F95059" w:rsidP="005A3FDD">
            <w:pPr>
              <w:pStyle w:val="Tabletext"/>
              <w:rPr>
                <w:bCs/>
              </w:rPr>
            </w:pPr>
            <w:r w:rsidRPr="008A3385">
              <w:rPr>
                <w:bCs/>
              </w:rPr>
              <w:t>7790-91-2</w:t>
            </w:r>
          </w:p>
        </w:tc>
        <w:tc>
          <w:tcPr>
            <w:tcW w:w="895" w:type="pct"/>
            <w:tcBorders>
              <w:top w:val="dashed" w:sz="4" w:space="0" w:color="7F7F7F" w:themeColor="text1" w:themeTint="80"/>
              <w:bottom w:val="dashed" w:sz="4" w:space="0" w:color="7F7F7F" w:themeColor="text1" w:themeTint="80"/>
            </w:tcBorders>
          </w:tcPr>
          <w:p w14:paraId="690DA514" w14:textId="77777777" w:rsidR="00F95059" w:rsidRPr="006A7EC7" w:rsidRDefault="00F95059" w:rsidP="005A3FDD">
            <w:pPr>
              <w:pStyle w:val="Tabletext"/>
              <w:rPr>
                <w:bCs/>
              </w:rPr>
            </w:pPr>
            <w:r w:rsidRPr="008A3385">
              <w:rPr>
                <w:bCs/>
              </w:rPr>
              <w:t>(C)  0.1</w:t>
            </w:r>
          </w:p>
        </w:tc>
        <w:tc>
          <w:tcPr>
            <w:tcW w:w="931" w:type="pct"/>
            <w:tcBorders>
              <w:top w:val="dashed" w:sz="4" w:space="0" w:color="7F7F7F" w:themeColor="text1" w:themeTint="80"/>
              <w:bottom w:val="dashed" w:sz="4" w:space="0" w:color="7F7F7F" w:themeColor="text1" w:themeTint="80"/>
            </w:tcBorders>
          </w:tcPr>
          <w:p w14:paraId="4B82D1D2" w14:textId="77777777" w:rsidR="00F95059" w:rsidRPr="006A7EC7" w:rsidRDefault="00F95059" w:rsidP="005A3FDD">
            <w:pPr>
              <w:pStyle w:val="Tabletext"/>
              <w:rPr>
                <w:bCs/>
              </w:rPr>
            </w:pPr>
            <w:r w:rsidRPr="008A3385">
              <w:rPr>
                <w:bCs/>
              </w:rPr>
              <w:t>(C)  0.4</w:t>
            </w:r>
          </w:p>
        </w:tc>
        <w:tc>
          <w:tcPr>
            <w:tcW w:w="0" w:type="auto"/>
            <w:tcBorders>
              <w:top w:val="dashed" w:sz="4" w:space="0" w:color="7F7F7F" w:themeColor="text1" w:themeTint="80"/>
              <w:bottom w:val="dashed" w:sz="4" w:space="0" w:color="7F7F7F" w:themeColor="text1" w:themeTint="80"/>
            </w:tcBorders>
          </w:tcPr>
          <w:p w14:paraId="74B85228" w14:textId="77777777" w:rsidR="00F95059" w:rsidRPr="006A7EC7" w:rsidRDefault="00F95059" w:rsidP="005A3FDD">
            <w:pPr>
              <w:pStyle w:val="Tabletext"/>
              <w:rPr>
                <w:bCs/>
              </w:rPr>
            </w:pPr>
          </w:p>
        </w:tc>
      </w:tr>
      <w:tr w:rsidR="00F95059" w:rsidRPr="006A7EC7" w14:paraId="1B961C95"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9958B04" w14:textId="77777777" w:rsidR="00F95059" w:rsidRPr="0089475E" w:rsidRDefault="00F95059" w:rsidP="005A3FDD">
            <w:pPr>
              <w:pStyle w:val="Tabletext"/>
              <w:ind w:left="288" w:hanging="288"/>
              <w:jc w:val="left"/>
              <w:rPr>
                <w:bCs/>
              </w:rPr>
            </w:pPr>
            <w:proofErr w:type="spellStart"/>
            <w:r w:rsidRPr="008A3385">
              <w:rPr>
                <w:bCs/>
              </w:rPr>
              <w:t>Chloroacetaldehyde</w:t>
            </w:r>
            <w:proofErr w:type="spellEnd"/>
          </w:p>
        </w:tc>
        <w:tc>
          <w:tcPr>
            <w:tcW w:w="758" w:type="pct"/>
            <w:tcBorders>
              <w:top w:val="dashed" w:sz="4" w:space="0" w:color="7F7F7F" w:themeColor="text1" w:themeTint="80"/>
              <w:bottom w:val="dashed" w:sz="4" w:space="0" w:color="7F7F7F" w:themeColor="text1" w:themeTint="80"/>
            </w:tcBorders>
          </w:tcPr>
          <w:p w14:paraId="6902D2BF" w14:textId="77777777" w:rsidR="00F95059" w:rsidRPr="006A7EC7" w:rsidRDefault="00F95059" w:rsidP="005A3FDD">
            <w:pPr>
              <w:pStyle w:val="Tabletext"/>
              <w:rPr>
                <w:bCs/>
              </w:rPr>
            </w:pPr>
            <w:r w:rsidRPr="008A3385">
              <w:rPr>
                <w:bCs/>
              </w:rPr>
              <w:t>107-20-0</w:t>
            </w:r>
          </w:p>
        </w:tc>
        <w:tc>
          <w:tcPr>
            <w:tcW w:w="895" w:type="pct"/>
            <w:tcBorders>
              <w:top w:val="dashed" w:sz="4" w:space="0" w:color="7F7F7F" w:themeColor="text1" w:themeTint="80"/>
              <w:bottom w:val="dashed" w:sz="4" w:space="0" w:color="7F7F7F" w:themeColor="text1" w:themeTint="80"/>
            </w:tcBorders>
          </w:tcPr>
          <w:p w14:paraId="2C5BCF5E" w14:textId="77777777" w:rsidR="00F95059" w:rsidRPr="006A7EC7" w:rsidRDefault="00F95059" w:rsidP="005A3FDD">
            <w:pPr>
              <w:pStyle w:val="Tabletext"/>
              <w:rPr>
                <w:bCs/>
              </w:rPr>
            </w:pPr>
            <w:r w:rsidRPr="008A3385">
              <w:rPr>
                <w:bCs/>
              </w:rPr>
              <w:t>(C)  1</w:t>
            </w:r>
          </w:p>
        </w:tc>
        <w:tc>
          <w:tcPr>
            <w:tcW w:w="931" w:type="pct"/>
            <w:tcBorders>
              <w:top w:val="dashed" w:sz="4" w:space="0" w:color="7F7F7F" w:themeColor="text1" w:themeTint="80"/>
              <w:bottom w:val="dashed" w:sz="4" w:space="0" w:color="7F7F7F" w:themeColor="text1" w:themeTint="80"/>
            </w:tcBorders>
          </w:tcPr>
          <w:p w14:paraId="592F04CA" w14:textId="77777777" w:rsidR="00F95059" w:rsidRPr="006A7EC7" w:rsidRDefault="00F95059" w:rsidP="005A3FDD">
            <w:pPr>
              <w:pStyle w:val="Tabletext"/>
              <w:rPr>
                <w:bCs/>
              </w:rPr>
            </w:pPr>
            <w:r w:rsidRPr="008A3385">
              <w:rPr>
                <w:bCs/>
              </w:rPr>
              <w:t>(C)  3</w:t>
            </w:r>
          </w:p>
        </w:tc>
        <w:tc>
          <w:tcPr>
            <w:tcW w:w="0" w:type="auto"/>
            <w:tcBorders>
              <w:top w:val="dashed" w:sz="4" w:space="0" w:color="7F7F7F" w:themeColor="text1" w:themeTint="80"/>
              <w:bottom w:val="dashed" w:sz="4" w:space="0" w:color="7F7F7F" w:themeColor="text1" w:themeTint="80"/>
            </w:tcBorders>
          </w:tcPr>
          <w:p w14:paraId="7BD7A9B2" w14:textId="77777777" w:rsidR="00F95059" w:rsidRPr="006A7EC7" w:rsidRDefault="00F95059" w:rsidP="005A3FDD">
            <w:pPr>
              <w:pStyle w:val="Tabletext"/>
              <w:rPr>
                <w:bCs/>
              </w:rPr>
            </w:pPr>
          </w:p>
        </w:tc>
      </w:tr>
      <w:tr w:rsidR="00F95059" w:rsidRPr="006A7EC7" w14:paraId="4DB902D3"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8D350F9" w14:textId="77777777" w:rsidR="00F95059" w:rsidRPr="0089475E" w:rsidRDefault="00F95059" w:rsidP="005A3FDD">
            <w:pPr>
              <w:pStyle w:val="Tabletext"/>
              <w:ind w:left="288" w:hanging="288"/>
              <w:jc w:val="left"/>
              <w:rPr>
                <w:bCs/>
              </w:rPr>
            </w:pPr>
            <w:r w:rsidRPr="008A3385">
              <w:rPr>
                <w:bCs/>
              </w:rPr>
              <w:t>a-Chloroacetophenone (Phenacyl chloride)</w:t>
            </w:r>
          </w:p>
        </w:tc>
        <w:tc>
          <w:tcPr>
            <w:tcW w:w="758" w:type="pct"/>
            <w:tcBorders>
              <w:top w:val="dashed" w:sz="4" w:space="0" w:color="7F7F7F" w:themeColor="text1" w:themeTint="80"/>
              <w:bottom w:val="dashed" w:sz="4" w:space="0" w:color="7F7F7F" w:themeColor="text1" w:themeTint="80"/>
            </w:tcBorders>
          </w:tcPr>
          <w:p w14:paraId="0DD6604A" w14:textId="77777777" w:rsidR="00F95059" w:rsidRPr="006A7EC7" w:rsidRDefault="00F95059" w:rsidP="005A3FDD">
            <w:pPr>
              <w:pStyle w:val="Tabletext"/>
              <w:rPr>
                <w:bCs/>
              </w:rPr>
            </w:pPr>
            <w:r w:rsidRPr="008A3385">
              <w:rPr>
                <w:bCs/>
              </w:rPr>
              <w:t>532-27-4</w:t>
            </w:r>
          </w:p>
        </w:tc>
        <w:tc>
          <w:tcPr>
            <w:tcW w:w="895" w:type="pct"/>
            <w:tcBorders>
              <w:top w:val="dashed" w:sz="4" w:space="0" w:color="7F7F7F" w:themeColor="text1" w:themeTint="80"/>
              <w:bottom w:val="dashed" w:sz="4" w:space="0" w:color="7F7F7F" w:themeColor="text1" w:themeTint="80"/>
            </w:tcBorders>
          </w:tcPr>
          <w:p w14:paraId="7438A5B6" w14:textId="77777777" w:rsidR="00F95059" w:rsidRPr="006A7EC7" w:rsidRDefault="00F95059" w:rsidP="005A3FDD">
            <w:pPr>
              <w:pStyle w:val="Tabletext"/>
              <w:rPr>
                <w:bCs/>
              </w:rPr>
            </w:pPr>
            <w:r w:rsidRPr="008A3385">
              <w:rPr>
                <w:bCs/>
              </w:rPr>
              <w:t>0.05</w:t>
            </w:r>
          </w:p>
        </w:tc>
        <w:tc>
          <w:tcPr>
            <w:tcW w:w="931" w:type="pct"/>
            <w:tcBorders>
              <w:top w:val="dashed" w:sz="4" w:space="0" w:color="7F7F7F" w:themeColor="text1" w:themeTint="80"/>
              <w:bottom w:val="dashed" w:sz="4" w:space="0" w:color="7F7F7F" w:themeColor="text1" w:themeTint="80"/>
            </w:tcBorders>
          </w:tcPr>
          <w:p w14:paraId="3C3A251D" w14:textId="77777777" w:rsidR="00F95059" w:rsidRPr="006A7EC7" w:rsidRDefault="00F95059" w:rsidP="005A3FDD">
            <w:pPr>
              <w:pStyle w:val="Tabletext"/>
              <w:rPr>
                <w:bCs/>
              </w:rPr>
            </w:pPr>
            <w:r w:rsidRPr="008A3385">
              <w:rPr>
                <w:bCs/>
              </w:rPr>
              <w:t>0.3</w:t>
            </w:r>
          </w:p>
        </w:tc>
        <w:tc>
          <w:tcPr>
            <w:tcW w:w="0" w:type="auto"/>
            <w:tcBorders>
              <w:top w:val="dashed" w:sz="4" w:space="0" w:color="7F7F7F" w:themeColor="text1" w:themeTint="80"/>
              <w:bottom w:val="dashed" w:sz="4" w:space="0" w:color="7F7F7F" w:themeColor="text1" w:themeTint="80"/>
            </w:tcBorders>
          </w:tcPr>
          <w:p w14:paraId="1DAE95E4" w14:textId="77777777" w:rsidR="00F95059" w:rsidRPr="006A7EC7" w:rsidRDefault="00F95059" w:rsidP="005A3FDD">
            <w:pPr>
              <w:pStyle w:val="Tabletext"/>
              <w:rPr>
                <w:bCs/>
              </w:rPr>
            </w:pPr>
          </w:p>
        </w:tc>
      </w:tr>
      <w:tr w:rsidR="00F95059" w:rsidRPr="006A7EC7" w14:paraId="76A89E1F"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DAE3EEE" w14:textId="77777777" w:rsidR="00F95059" w:rsidRPr="0089475E" w:rsidRDefault="00F95059" w:rsidP="005A3FDD">
            <w:pPr>
              <w:pStyle w:val="Tabletext"/>
              <w:ind w:left="288" w:hanging="288"/>
              <w:jc w:val="left"/>
              <w:rPr>
                <w:bCs/>
              </w:rPr>
            </w:pPr>
            <w:r w:rsidRPr="008A3385">
              <w:rPr>
                <w:bCs/>
              </w:rPr>
              <w:t>Chlorobenzene</w:t>
            </w:r>
          </w:p>
        </w:tc>
        <w:tc>
          <w:tcPr>
            <w:tcW w:w="758" w:type="pct"/>
            <w:tcBorders>
              <w:top w:val="dashed" w:sz="4" w:space="0" w:color="7F7F7F" w:themeColor="text1" w:themeTint="80"/>
              <w:bottom w:val="dashed" w:sz="4" w:space="0" w:color="7F7F7F" w:themeColor="text1" w:themeTint="80"/>
            </w:tcBorders>
          </w:tcPr>
          <w:p w14:paraId="30B107FA" w14:textId="77777777" w:rsidR="00F95059" w:rsidRPr="006A7EC7" w:rsidRDefault="00F95059" w:rsidP="005A3FDD">
            <w:pPr>
              <w:pStyle w:val="Tabletext"/>
              <w:rPr>
                <w:bCs/>
              </w:rPr>
            </w:pPr>
            <w:r w:rsidRPr="008A3385">
              <w:rPr>
                <w:bCs/>
              </w:rPr>
              <w:t>108-90-7</w:t>
            </w:r>
          </w:p>
        </w:tc>
        <w:tc>
          <w:tcPr>
            <w:tcW w:w="895" w:type="pct"/>
            <w:tcBorders>
              <w:top w:val="dashed" w:sz="4" w:space="0" w:color="7F7F7F" w:themeColor="text1" w:themeTint="80"/>
              <w:bottom w:val="dashed" w:sz="4" w:space="0" w:color="7F7F7F" w:themeColor="text1" w:themeTint="80"/>
            </w:tcBorders>
          </w:tcPr>
          <w:p w14:paraId="128BE1A8" w14:textId="77777777" w:rsidR="00F95059" w:rsidRPr="006A7EC7" w:rsidRDefault="00F95059" w:rsidP="005A3FDD">
            <w:pPr>
              <w:pStyle w:val="Tabletext"/>
              <w:rPr>
                <w:bCs/>
              </w:rPr>
            </w:pPr>
            <w:r w:rsidRPr="008A3385">
              <w:rPr>
                <w:bCs/>
              </w:rPr>
              <w:t>75</w:t>
            </w:r>
          </w:p>
        </w:tc>
        <w:tc>
          <w:tcPr>
            <w:tcW w:w="931" w:type="pct"/>
            <w:tcBorders>
              <w:top w:val="dashed" w:sz="4" w:space="0" w:color="7F7F7F" w:themeColor="text1" w:themeTint="80"/>
              <w:bottom w:val="dashed" w:sz="4" w:space="0" w:color="7F7F7F" w:themeColor="text1" w:themeTint="80"/>
            </w:tcBorders>
          </w:tcPr>
          <w:p w14:paraId="1B5CA9B9" w14:textId="77777777" w:rsidR="00F95059" w:rsidRPr="006A7EC7" w:rsidRDefault="00F95059" w:rsidP="005A3FDD">
            <w:pPr>
              <w:pStyle w:val="Tabletext"/>
              <w:rPr>
                <w:bCs/>
              </w:rPr>
            </w:pPr>
            <w:r w:rsidRPr="008A3385">
              <w:rPr>
                <w:bCs/>
              </w:rPr>
              <w:t>350</w:t>
            </w:r>
          </w:p>
        </w:tc>
        <w:tc>
          <w:tcPr>
            <w:tcW w:w="0" w:type="auto"/>
            <w:tcBorders>
              <w:top w:val="dashed" w:sz="4" w:space="0" w:color="7F7F7F" w:themeColor="text1" w:themeTint="80"/>
              <w:bottom w:val="dashed" w:sz="4" w:space="0" w:color="7F7F7F" w:themeColor="text1" w:themeTint="80"/>
            </w:tcBorders>
          </w:tcPr>
          <w:p w14:paraId="4CE7E0D1" w14:textId="77777777" w:rsidR="00F95059" w:rsidRPr="006A7EC7" w:rsidRDefault="00F95059" w:rsidP="005A3FDD">
            <w:pPr>
              <w:pStyle w:val="Tabletext"/>
              <w:rPr>
                <w:bCs/>
              </w:rPr>
            </w:pPr>
          </w:p>
        </w:tc>
      </w:tr>
      <w:tr w:rsidR="00F95059" w:rsidRPr="006A7EC7" w14:paraId="5228AB99"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DC6F031" w14:textId="77777777" w:rsidR="00F95059" w:rsidRPr="0089475E" w:rsidRDefault="00F95059" w:rsidP="005A3FDD">
            <w:pPr>
              <w:pStyle w:val="Tabletext"/>
              <w:ind w:left="288" w:hanging="288"/>
              <w:jc w:val="left"/>
              <w:rPr>
                <w:bCs/>
              </w:rPr>
            </w:pPr>
            <w:r w:rsidRPr="008A3385">
              <w:rPr>
                <w:bCs/>
              </w:rPr>
              <w:t>o-</w:t>
            </w:r>
            <w:proofErr w:type="spellStart"/>
            <w:r w:rsidRPr="008A3385">
              <w:rPr>
                <w:bCs/>
              </w:rPr>
              <w:t>Chlorobenzylidene</w:t>
            </w:r>
            <w:proofErr w:type="spellEnd"/>
            <w:r w:rsidRPr="008A3385">
              <w:rPr>
                <w:bCs/>
              </w:rPr>
              <w:t xml:space="preserve"> malononitrile</w:t>
            </w:r>
          </w:p>
        </w:tc>
        <w:tc>
          <w:tcPr>
            <w:tcW w:w="758" w:type="pct"/>
            <w:tcBorders>
              <w:top w:val="dashed" w:sz="4" w:space="0" w:color="7F7F7F" w:themeColor="text1" w:themeTint="80"/>
              <w:bottom w:val="dashed" w:sz="4" w:space="0" w:color="7F7F7F" w:themeColor="text1" w:themeTint="80"/>
            </w:tcBorders>
          </w:tcPr>
          <w:p w14:paraId="13F9550E" w14:textId="77777777" w:rsidR="00F95059" w:rsidRPr="006A7EC7" w:rsidRDefault="00F95059" w:rsidP="005A3FDD">
            <w:pPr>
              <w:pStyle w:val="Tabletext"/>
              <w:rPr>
                <w:bCs/>
              </w:rPr>
            </w:pPr>
            <w:r w:rsidRPr="008A3385">
              <w:rPr>
                <w:bCs/>
              </w:rPr>
              <w:t>2698-41-1</w:t>
            </w:r>
          </w:p>
        </w:tc>
        <w:tc>
          <w:tcPr>
            <w:tcW w:w="895" w:type="pct"/>
            <w:tcBorders>
              <w:top w:val="dashed" w:sz="4" w:space="0" w:color="7F7F7F" w:themeColor="text1" w:themeTint="80"/>
              <w:bottom w:val="dashed" w:sz="4" w:space="0" w:color="7F7F7F" w:themeColor="text1" w:themeTint="80"/>
            </w:tcBorders>
          </w:tcPr>
          <w:p w14:paraId="5F40B7FA" w14:textId="77777777" w:rsidR="00F95059" w:rsidRPr="006A7EC7" w:rsidRDefault="00F95059" w:rsidP="005A3FDD">
            <w:pPr>
              <w:pStyle w:val="Tabletext"/>
              <w:rPr>
                <w:bCs/>
              </w:rPr>
            </w:pPr>
            <w:r w:rsidRPr="008A3385">
              <w:rPr>
                <w:bCs/>
              </w:rPr>
              <w:t>0.05</w:t>
            </w:r>
          </w:p>
        </w:tc>
        <w:tc>
          <w:tcPr>
            <w:tcW w:w="931" w:type="pct"/>
            <w:tcBorders>
              <w:top w:val="dashed" w:sz="4" w:space="0" w:color="7F7F7F" w:themeColor="text1" w:themeTint="80"/>
              <w:bottom w:val="dashed" w:sz="4" w:space="0" w:color="7F7F7F" w:themeColor="text1" w:themeTint="80"/>
            </w:tcBorders>
          </w:tcPr>
          <w:p w14:paraId="50DECD02" w14:textId="77777777" w:rsidR="00F95059" w:rsidRPr="006A7EC7" w:rsidRDefault="00F95059" w:rsidP="005A3FDD">
            <w:pPr>
              <w:pStyle w:val="Tabletext"/>
              <w:rPr>
                <w:bCs/>
              </w:rPr>
            </w:pPr>
            <w:r w:rsidRPr="008A3385">
              <w:rPr>
                <w:bCs/>
              </w:rPr>
              <w:t>0.4</w:t>
            </w:r>
          </w:p>
        </w:tc>
        <w:tc>
          <w:tcPr>
            <w:tcW w:w="0" w:type="auto"/>
            <w:tcBorders>
              <w:top w:val="dashed" w:sz="4" w:space="0" w:color="7F7F7F" w:themeColor="text1" w:themeTint="80"/>
              <w:bottom w:val="dashed" w:sz="4" w:space="0" w:color="7F7F7F" w:themeColor="text1" w:themeTint="80"/>
            </w:tcBorders>
          </w:tcPr>
          <w:p w14:paraId="0E6BA1BE" w14:textId="77777777" w:rsidR="00F95059" w:rsidRPr="006A7EC7" w:rsidRDefault="00F95059" w:rsidP="005A3FDD">
            <w:pPr>
              <w:pStyle w:val="Tabletext"/>
              <w:rPr>
                <w:bCs/>
              </w:rPr>
            </w:pPr>
          </w:p>
        </w:tc>
      </w:tr>
      <w:tr w:rsidR="00F95059" w:rsidRPr="006A7EC7" w14:paraId="4494EA46"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D4BE18C" w14:textId="77777777" w:rsidR="00F95059" w:rsidRPr="0089475E" w:rsidRDefault="00F95059" w:rsidP="005A3FDD">
            <w:pPr>
              <w:pStyle w:val="Tabletext"/>
              <w:ind w:left="288" w:hanging="288"/>
              <w:jc w:val="left"/>
              <w:rPr>
                <w:bCs/>
              </w:rPr>
            </w:pPr>
            <w:proofErr w:type="spellStart"/>
            <w:r w:rsidRPr="008A3385">
              <w:rPr>
                <w:bCs/>
              </w:rPr>
              <w:t>Chlorobromomethane</w:t>
            </w:r>
            <w:proofErr w:type="spellEnd"/>
          </w:p>
        </w:tc>
        <w:tc>
          <w:tcPr>
            <w:tcW w:w="758" w:type="pct"/>
            <w:tcBorders>
              <w:top w:val="dashed" w:sz="4" w:space="0" w:color="7F7F7F" w:themeColor="text1" w:themeTint="80"/>
              <w:bottom w:val="dashed" w:sz="4" w:space="0" w:color="7F7F7F" w:themeColor="text1" w:themeTint="80"/>
            </w:tcBorders>
          </w:tcPr>
          <w:p w14:paraId="6318B750" w14:textId="77777777" w:rsidR="00F95059" w:rsidRPr="006A7EC7" w:rsidRDefault="00F95059" w:rsidP="005A3FDD">
            <w:pPr>
              <w:pStyle w:val="Tabletext"/>
              <w:rPr>
                <w:bCs/>
              </w:rPr>
            </w:pPr>
            <w:r w:rsidRPr="008A3385">
              <w:rPr>
                <w:bCs/>
              </w:rPr>
              <w:t>74-97-5</w:t>
            </w:r>
          </w:p>
        </w:tc>
        <w:tc>
          <w:tcPr>
            <w:tcW w:w="895" w:type="pct"/>
            <w:tcBorders>
              <w:top w:val="dashed" w:sz="4" w:space="0" w:color="7F7F7F" w:themeColor="text1" w:themeTint="80"/>
              <w:bottom w:val="dashed" w:sz="4" w:space="0" w:color="7F7F7F" w:themeColor="text1" w:themeTint="80"/>
            </w:tcBorders>
          </w:tcPr>
          <w:p w14:paraId="463D50DA" w14:textId="77777777" w:rsidR="00F95059" w:rsidRPr="006A7EC7" w:rsidRDefault="00F95059" w:rsidP="005A3FDD">
            <w:pPr>
              <w:pStyle w:val="Tabletext"/>
              <w:rPr>
                <w:bCs/>
              </w:rPr>
            </w:pPr>
            <w:r w:rsidRPr="008A3385">
              <w:rPr>
                <w:bCs/>
              </w:rPr>
              <w:t>200</w:t>
            </w:r>
          </w:p>
        </w:tc>
        <w:tc>
          <w:tcPr>
            <w:tcW w:w="931" w:type="pct"/>
            <w:tcBorders>
              <w:top w:val="dashed" w:sz="4" w:space="0" w:color="7F7F7F" w:themeColor="text1" w:themeTint="80"/>
              <w:bottom w:val="dashed" w:sz="4" w:space="0" w:color="7F7F7F" w:themeColor="text1" w:themeTint="80"/>
            </w:tcBorders>
          </w:tcPr>
          <w:p w14:paraId="39539E67" w14:textId="77777777" w:rsidR="00F95059" w:rsidRPr="006A7EC7" w:rsidRDefault="00F95059" w:rsidP="005A3FDD">
            <w:pPr>
              <w:pStyle w:val="Tabletext"/>
              <w:rPr>
                <w:bCs/>
              </w:rPr>
            </w:pPr>
            <w:r w:rsidRPr="008A3385">
              <w:rPr>
                <w:bCs/>
              </w:rPr>
              <w:t>1,050</w:t>
            </w:r>
          </w:p>
        </w:tc>
        <w:tc>
          <w:tcPr>
            <w:tcW w:w="0" w:type="auto"/>
            <w:tcBorders>
              <w:top w:val="dashed" w:sz="4" w:space="0" w:color="7F7F7F" w:themeColor="text1" w:themeTint="80"/>
              <w:bottom w:val="dashed" w:sz="4" w:space="0" w:color="7F7F7F" w:themeColor="text1" w:themeTint="80"/>
            </w:tcBorders>
          </w:tcPr>
          <w:p w14:paraId="57F09BC6" w14:textId="77777777" w:rsidR="00F95059" w:rsidRPr="006A7EC7" w:rsidRDefault="00F95059" w:rsidP="005A3FDD">
            <w:pPr>
              <w:pStyle w:val="Tabletext"/>
              <w:rPr>
                <w:bCs/>
              </w:rPr>
            </w:pPr>
          </w:p>
        </w:tc>
      </w:tr>
      <w:tr w:rsidR="00F95059" w:rsidRPr="00297FA4" w14:paraId="4DD84BD0"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FEC5620" w14:textId="77777777" w:rsidR="00F95059" w:rsidRPr="0089475E" w:rsidRDefault="00F95059" w:rsidP="005A3FDD">
            <w:pPr>
              <w:pStyle w:val="Tabletext"/>
              <w:ind w:left="288" w:hanging="288"/>
              <w:jc w:val="left"/>
              <w:rPr>
                <w:bCs/>
                <w:lang w:val="es-MX"/>
              </w:rPr>
            </w:pPr>
            <w:r w:rsidRPr="008A3385">
              <w:rPr>
                <w:bCs/>
                <w:lang w:val="es-MX"/>
              </w:rPr>
              <w:t xml:space="preserve">2-Chloro-1, 3-butadiene, </w:t>
            </w:r>
            <w:proofErr w:type="spellStart"/>
            <w:r w:rsidRPr="008A3385">
              <w:rPr>
                <w:bCs/>
                <w:lang w:val="es-MX"/>
              </w:rPr>
              <w:t>see</w:t>
            </w:r>
            <w:proofErr w:type="spellEnd"/>
            <w:r w:rsidRPr="008A3385">
              <w:rPr>
                <w:bCs/>
                <w:lang w:val="es-MX"/>
              </w:rPr>
              <w:t xml:space="preserve"> beta-</w:t>
            </w:r>
            <w:proofErr w:type="spellStart"/>
            <w:r w:rsidRPr="008A3385">
              <w:rPr>
                <w:bCs/>
                <w:lang w:val="es-MX"/>
              </w:rPr>
              <w:t>Chloroprene</w:t>
            </w:r>
            <w:proofErr w:type="spellEnd"/>
          </w:p>
        </w:tc>
        <w:tc>
          <w:tcPr>
            <w:tcW w:w="758" w:type="pct"/>
            <w:tcBorders>
              <w:top w:val="dashed" w:sz="4" w:space="0" w:color="7F7F7F" w:themeColor="text1" w:themeTint="80"/>
              <w:bottom w:val="dashed" w:sz="4" w:space="0" w:color="7F7F7F" w:themeColor="text1" w:themeTint="80"/>
            </w:tcBorders>
          </w:tcPr>
          <w:p w14:paraId="48B0C32B" w14:textId="77777777" w:rsidR="00F95059" w:rsidRPr="006A7EC7" w:rsidRDefault="00F95059" w:rsidP="005A3FDD">
            <w:pPr>
              <w:pStyle w:val="Tabletext"/>
              <w:rPr>
                <w:bCs/>
                <w:lang w:val="es-MX"/>
              </w:rPr>
            </w:pPr>
          </w:p>
        </w:tc>
        <w:tc>
          <w:tcPr>
            <w:tcW w:w="895" w:type="pct"/>
            <w:tcBorders>
              <w:top w:val="dashed" w:sz="4" w:space="0" w:color="7F7F7F" w:themeColor="text1" w:themeTint="80"/>
              <w:bottom w:val="dashed" w:sz="4" w:space="0" w:color="7F7F7F" w:themeColor="text1" w:themeTint="80"/>
            </w:tcBorders>
          </w:tcPr>
          <w:p w14:paraId="403C35A4" w14:textId="77777777" w:rsidR="00F95059" w:rsidRPr="006A7EC7" w:rsidRDefault="00F95059" w:rsidP="005A3FDD">
            <w:pPr>
              <w:pStyle w:val="Tabletext"/>
              <w:rPr>
                <w:bCs/>
                <w:lang w:val="es-MX"/>
              </w:rPr>
            </w:pPr>
          </w:p>
        </w:tc>
        <w:tc>
          <w:tcPr>
            <w:tcW w:w="931" w:type="pct"/>
            <w:tcBorders>
              <w:top w:val="dashed" w:sz="4" w:space="0" w:color="7F7F7F" w:themeColor="text1" w:themeTint="80"/>
              <w:bottom w:val="dashed" w:sz="4" w:space="0" w:color="7F7F7F" w:themeColor="text1" w:themeTint="80"/>
            </w:tcBorders>
          </w:tcPr>
          <w:p w14:paraId="60E2B96E" w14:textId="77777777" w:rsidR="00F95059" w:rsidRPr="006A7EC7" w:rsidRDefault="00F95059" w:rsidP="005A3FDD">
            <w:pPr>
              <w:pStyle w:val="Tabletext"/>
              <w:rPr>
                <w:bCs/>
                <w:lang w:val="es-MX"/>
              </w:rPr>
            </w:pPr>
          </w:p>
        </w:tc>
        <w:tc>
          <w:tcPr>
            <w:tcW w:w="0" w:type="auto"/>
            <w:tcBorders>
              <w:top w:val="dashed" w:sz="4" w:space="0" w:color="7F7F7F" w:themeColor="text1" w:themeTint="80"/>
              <w:bottom w:val="dashed" w:sz="4" w:space="0" w:color="7F7F7F" w:themeColor="text1" w:themeTint="80"/>
            </w:tcBorders>
          </w:tcPr>
          <w:p w14:paraId="74F09D87" w14:textId="77777777" w:rsidR="00F95059" w:rsidRPr="006A7EC7" w:rsidRDefault="00F95059" w:rsidP="005A3FDD">
            <w:pPr>
              <w:pStyle w:val="Tabletext"/>
              <w:rPr>
                <w:bCs/>
                <w:lang w:val="es-MX"/>
              </w:rPr>
            </w:pPr>
          </w:p>
        </w:tc>
      </w:tr>
      <w:tr w:rsidR="00F95059" w:rsidRPr="006A7EC7" w14:paraId="3BE85267"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DE1497E" w14:textId="77777777" w:rsidR="00F95059" w:rsidRPr="0089475E" w:rsidRDefault="00F95059" w:rsidP="005A3FDD">
            <w:pPr>
              <w:pStyle w:val="Tabletext"/>
              <w:ind w:left="288" w:hanging="288"/>
              <w:jc w:val="left"/>
              <w:rPr>
                <w:bCs/>
              </w:rPr>
            </w:pPr>
            <w:proofErr w:type="spellStart"/>
            <w:r w:rsidRPr="008A3385">
              <w:rPr>
                <w:bCs/>
              </w:rPr>
              <w:t>Chlorodiphenyl</w:t>
            </w:r>
            <w:proofErr w:type="spellEnd"/>
            <w:r w:rsidRPr="008A3385">
              <w:rPr>
                <w:bCs/>
              </w:rPr>
              <w:t xml:space="preserve"> (42% Chlorine)</w:t>
            </w:r>
          </w:p>
        </w:tc>
        <w:tc>
          <w:tcPr>
            <w:tcW w:w="758" w:type="pct"/>
            <w:tcBorders>
              <w:top w:val="dashed" w:sz="4" w:space="0" w:color="7F7F7F" w:themeColor="text1" w:themeTint="80"/>
              <w:bottom w:val="dashed" w:sz="4" w:space="0" w:color="7F7F7F" w:themeColor="text1" w:themeTint="80"/>
            </w:tcBorders>
          </w:tcPr>
          <w:p w14:paraId="46CD6C4C" w14:textId="77777777" w:rsidR="00F95059" w:rsidRPr="006A7EC7" w:rsidRDefault="00F95059" w:rsidP="005A3FDD">
            <w:pPr>
              <w:pStyle w:val="Tabletext"/>
              <w:rPr>
                <w:bCs/>
              </w:rPr>
            </w:pPr>
            <w:r w:rsidRPr="008A3385">
              <w:rPr>
                <w:bCs/>
              </w:rPr>
              <w:t>53469-21-9</w:t>
            </w:r>
          </w:p>
        </w:tc>
        <w:tc>
          <w:tcPr>
            <w:tcW w:w="895" w:type="pct"/>
            <w:tcBorders>
              <w:top w:val="dashed" w:sz="4" w:space="0" w:color="7F7F7F" w:themeColor="text1" w:themeTint="80"/>
              <w:bottom w:val="dashed" w:sz="4" w:space="0" w:color="7F7F7F" w:themeColor="text1" w:themeTint="80"/>
            </w:tcBorders>
          </w:tcPr>
          <w:p w14:paraId="51C06D76" w14:textId="77777777" w:rsidR="00F95059" w:rsidRPr="006A7EC7"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5E341724" w14:textId="77777777" w:rsidR="00F95059" w:rsidRPr="006A7EC7" w:rsidRDefault="00F95059" w:rsidP="005A3FDD">
            <w:pPr>
              <w:pStyle w:val="Tabletext"/>
              <w:rPr>
                <w:bCs/>
              </w:rPr>
            </w:pPr>
            <w:r w:rsidRPr="008A3385">
              <w:rPr>
                <w:bCs/>
              </w:rPr>
              <w:t>1</w:t>
            </w:r>
          </w:p>
        </w:tc>
        <w:tc>
          <w:tcPr>
            <w:tcW w:w="0" w:type="auto"/>
            <w:tcBorders>
              <w:top w:val="dashed" w:sz="4" w:space="0" w:color="7F7F7F" w:themeColor="text1" w:themeTint="80"/>
              <w:bottom w:val="dashed" w:sz="4" w:space="0" w:color="7F7F7F" w:themeColor="text1" w:themeTint="80"/>
            </w:tcBorders>
          </w:tcPr>
          <w:p w14:paraId="0F68A0AA" w14:textId="77777777" w:rsidR="00F95059" w:rsidRPr="006A7EC7" w:rsidRDefault="00F95059" w:rsidP="005A3FDD">
            <w:pPr>
              <w:pStyle w:val="Tabletext"/>
              <w:rPr>
                <w:bCs/>
              </w:rPr>
            </w:pPr>
            <w:r w:rsidRPr="008A3385">
              <w:rPr>
                <w:bCs/>
              </w:rPr>
              <w:t>X</w:t>
            </w:r>
          </w:p>
        </w:tc>
      </w:tr>
      <w:tr w:rsidR="00F95059" w:rsidRPr="006A7EC7" w14:paraId="61071DC3"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AAE1F8B" w14:textId="77777777" w:rsidR="00F95059" w:rsidRPr="0089475E" w:rsidRDefault="00F95059" w:rsidP="005A3FDD">
            <w:pPr>
              <w:pStyle w:val="Tabletext"/>
              <w:ind w:left="288" w:hanging="288"/>
              <w:jc w:val="left"/>
              <w:rPr>
                <w:bCs/>
              </w:rPr>
            </w:pPr>
            <w:proofErr w:type="spellStart"/>
            <w:r w:rsidRPr="008A3385">
              <w:rPr>
                <w:bCs/>
              </w:rPr>
              <w:t>Chlorodiphenyl</w:t>
            </w:r>
            <w:proofErr w:type="spellEnd"/>
            <w:r w:rsidRPr="008A3385">
              <w:rPr>
                <w:bCs/>
              </w:rPr>
              <w:t xml:space="preserve"> (54% Chlorine)</w:t>
            </w:r>
          </w:p>
        </w:tc>
        <w:tc>
          <w:tcPr>
            <w:tcW w:w="758" w:type="pct"/>
            <w:tcBorders>
              <w:top w:val="dashed" w:sz="4" w:space="0" w:color="7F7F7F" w:themeColor="text1" w:themeTint="80"/>
              <w:bottom w:val="dashed" w:sz="4" w:space="0" w:color="7F7F7F" w:themeColor="text1" w:themeTint="80"/>
            </w:tcBorders>
          </w:tcPr>
          <w:p w14:paraId="64FD0770" w14:textId="77777777" w:rsidR="00F95059" w:rsidRPr="006A7EC7" w:rsidRDefault="00F95059" w:rsidP="005A3FDD">
            <w:pPr>
              <w:pStyle w:val="Tabletext"/>
              <w:rPr>
                <w:bCs/>
              </w:rPr>
            </w:pPr>
            <w:r w:rsidRPr="008A3385">
              <w:rPr>
                <w:bCs/>
              </w:rPr>
              <w:t>11097-69-1</w:t>
            </w:r>
          </w:p>
        </w:tc>
        <w:tc>
          <w:tcPr>
            <w:tcW w:w="895" w:type="pct"/>
            <w:tcBorders>
              <w:top w:val="dashed" w:sz="4" w:space="0" w:color="7F7F7F" w:themeColor="text1" w:themeTint="80"/>
              <w:bottom w:val="dashed" w:sz="4" w:space="0" w:color="7F7F7F" w:themeColor="text1" w:themeTint="80"/>
            </w:tcBorders>
          </w:tcPr>
          <w:p w14:paraId="5A133BC3" w14:textId="77777777" w:rsidR="00F95059" w:rsidRPr="006A7EC7"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2EE88D25" w14:textId="77777777" w:rsidR="00F95059" w:rsidRPr="006A7EC7" w:rsidRDefault="00F95059" w:rsidP="005A3FDD">
            <w:pPr>
              <w:pStyle w:val="Tabletext"/>
              <w:rPr>
                <w:bCs/>
              </w:rPr>
            </w:pPr>
            <w:r w:rsidRPr="008A3385">
              <w:rPr>
                <w:bCs/>
              </w:rPr>
              <w:t>0.5</w:t>
            </w:r>
          </w:p>
        </w:tc>
        <w:tc>
          <w:tcPr>
            <w:tcW w:w="0" w:type="auto"/>
            <w:tcBorders>
              <w:top w:val="dashed" w:sz="4" w:space="0" w:color="7F7F7F" w:themeColor="text1" w:themeTint="80"/>
              <w:bottom w:val="dashed" w:sz="4" w:space="0" w:color="7F7F7F" w:themeColor="text1" w:themeTint="80"/>
            </w:tcBorders>
          </w:tcPr>
          <w:p w14:paraId="2A7B8E19" w14:textId="77777777" w:rsidR="00F95059" w:rsidRPr="006A7EC7" w:rsidRDefault="00F95059" w:rsidP="005A3FDD">
            <w:pPr>
              <w:pStyle w:val="Tabletext"/>
              <w:rPr>
                <w:bCs/>
              </w:rPr>
            </w:pPr>
            <w:r w:rsidRPr="008A3385">
              <w:rPr>
                <w:bCs/>
              </w:rPr>
              <w:t>X</w:t>
            </w:r>
          </w:p>
        </w:tc>
      </w:tr>
      <w:tr w:rsidR="00F95059" w:rsidRPr="006A7EC7" w14:paraId="52B279EC"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90DA305" w14:textId="77777777" w:rsidR="00F95059" w:rsidRPr="0089475E" w:rsidRDefault="00F95059" w:rsidP="005A3FDD">
            <w:pPr>
              <w:pStyle w:val="Tabletext"/>
              <w:ind w:left="288" w:hanging="288"/>
              <w:jc w:val="left"/>
              <w:rPr>
                <w:bCs/>
              </w:rPr>
            </w:pPr>
            <w:r w:rsidRPr="008A3385">
              <w:rPr>
                <w:bCs/>
              </w:rPr>
              <w:t xml:space="preserve">1-Chloro, 2, 3-epoxypropane, see </w:t>
            </w:r>
            <w:proofErr w:type="spellStart"/>
            <w:r w:rsidRPr="008A3385">
              <w:rPr>
                <w:bCs/>
              </w:rPr>
              <w:t>Epichlorhydrin</w:t>
            </w:r>
            <w:proofErr w:type="spellEnd"/>
          </w:p>
        </w:tc>
        <w:tc>
          <w:tcPr>
            <w:tcW w:w="758" w:type="pct"/>
            <w:tcBorders>
              <w:top w:val="dashed" w:sz="4" w:space="0" w:color="7F7F7F" w:themeColor="text1" w:themeTint="80"/>
              <w:bottom w:val="dashed" w:sz="4" w:space="0" w:color="7F7F7F" w:themeColor="text1" w:themeTint="80"/>
            </w:tcBorders>
          </w:tcPr>
          <w:p w14:paraId="4B33E735" w14:textId="77777777" w:rsidR="00F95059" w:rsidRPr="006A7EC7"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2139C7C7"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40B1E9DF" w14:textId="77777777" w:rsidR="00F95059" w:rsidRPr="006A7EC7"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0465DBEB" w14:textId="77777777" w:rsidR="00F95059" w:rsidRPr="006A7EC7" w:rsidRDefault="00F95059" w:rsidP="005A3FDD">
            <w:pPr>
              <w:pStyle w:val="Tabletext"/>
              <w:rPr>
                <w:bCs/>
              </w:rPr>
            </w:pPr>
          </w:p>
        </w:tc>
      </w:tr>
      <w:tr w:rsidR="00F95059" w:rsidRPr="006A7EC7" w14:paraId="77130C73"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3FC2B60" w14:textId="77777777" w:rsidR="00F95059" w:rsidRPr="0089475E" w:rsidRDefault="00F95059" w:rsidP="005A3FDD">
            <w:pPr>
              <w:pStyle w:val="Tabletext"/>
              <w:ind w:left="288" w:hanging="288"/>
              <w:jc w:val="left"/>
              <w:rPr>
                <w:bCs/>
              </w:rPr>
            </w:pPr>
            <w:r w:rsidRPr="008A3385">
              <w:rPr>
                <w:bCs/>
              </w:rPr>
              <w:t>2-Chloroethanol, see Ethylene chlorohydrin</w:t>
            </w:r>
          </w:p>
        </w:tc>
        <w:tc>
          <w:tcPr>
            <w:tcW w:w="758" w:type="pct"/>
            <w:tcBorders>
              <w:top w:val="dashed" w:sz="4" w:space="0" w:color="7F7F7F" w:themeColor="text1" w:themeTint="80"/>
              <w:bottom w:val="dashed" w:sz="4" w:space="0" w:color="7F7F7F" w:themeColor="text1" w:themeTint="80"/>
            </w:tcBorders>
          </w:tcPr>
          <w:p w14:paraId="1C18D725" w14:textId="77777777" w:rsidR="00F95059" w:rsidRPr="006A7EC7"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0002750C"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7950EF39" w14:textId="77777777" w:rsidR="00F95059" w:rsidRPr="006A7EC7"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30F661CF" w14:textId="77777777" w:rsidR="00F95059" w:rsidRPr="006A7EC7" w:rsidRDefault="00F95059" w:rsidP="005A3FDD">
            <w:pPr>
              <w:pStyle w:val="Tabletext"/>
              <w:rPr>
                <w:bCs/>
              </w:rPr>
            </w:pPr>
          </w:p>
        </w:tc>
      </w:tr>
      <w:tr w:rsidR="00F95059" w:rsidRPr="006A7EC7" w14:paraId="45A0278F"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0D19835" w14:textId="77777777" w:rsidR="00F95059" w:rsidRPr="0089475E" w:rsidRDefault="00F95059" w:rsidP="005A3FDD">
            <w:pPr>
              <w:pStyle w:val="Tabletext"/>
              <w:ind w:left="288" w:hanging="288"/>
              <w:jc w:val="left"/>
              <w:rPr>
                <w:bCs/>
              </w:rPr>
            </w:pPr>
            <w:r w:rsidRPr="008A3385">
              <w:rPr>
                <w:bCs/>
              </w:rPr>
              <w:t>Chloroethylene, see Vinyl Chloride</w:t>
            </w:r>
          </w:p>
        </w:tc>
        <w:tc>
          <w:tcPr>
            <w:tcW w:w="758" w:type="pct"/>
            <w:tcBorders>
              <w:top w:val="dashed" w:sz="4" w:space="0" w:color="7F7F7F" w:themeColor="text1" w:themeTint="80"/>
              <w:bottom w:val="dashed" w:sz="4" w:space="0" w:color="7F7F7F" w:themeColor="text1" w:themeTint="80"/>
            </w:tcBorders>
          </w:tcPr>
          <w:p w14:paraId="73C8E99D" w14:textId="77777777" w:rsidR="00F95059" w:rsidRPr="006A7EC7"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7DB72D5C"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7754100A" w14:textId="77777777" w:rsidR="00F95059" w:rsidRPr="006A7EC7"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6EF845F1" w14:textId="77777777" w:rsidR="00F95059" w:rsidRPr="006A7EC7" w:rsidRDefault="00F95059" w:rsidP="005A3FDD">
            <w:pPr>
              <w:pStyle w:val="Tabletext"/>
              <w:rPr>
                <w:bCs/>
              </w:rPr>
            </w:pPr>
          </w:p>
        </w:tc>
      </w:tr>
      <w:tr w:rsidR="00F95059" w:rsidRPr="001C6EFD" w14:paraId="55579D2C"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C1A8047" w14:textId="77777777" w:rsidR="00F95059" w:rsidRPr="001C6EFD" w:rsidRDefault="00F95059" w:rsidP="005A3FDD">
            <w:pPr>
              <w:pStyle w:val="Tabletext"/>
              <w:ind w:left="288" w:hanging="288"/>
              <w:jc w:val="left"/>
              <w:rPr>
                <w:b/>
              </w:rPr>
            </w:pPr>
            <w:r w:rsidRPr="001C6EFD">
              <w:rPr>
                <w:b/>
              </w:rPr>
              <w:t>Chloroform (Trichloromethane)</w:t>
            </w:r>
          </w:p>
        </w:tc>
        <w:tc>
          <w:tcPr>
            <w:tcW w:w="758" w:type="pct"/>
            <w:tcBorders>
              <w:top w:val="dashed" w:sz="4" w:space="0" w:color="7F7F7F" w:themeColor="text1" w:themeTint="80"/>
              <w:bottom w:val="dashed" w:sz="4" w:space="0" w:color="7F7F7F" w:themeColor="text1" w:themeTint="80"/>
            </w:tcBorders>
          </w:tcPr>
          <w:p w14:paraId="0FB7E9C7" w14:textId="77777777" w:rsidR="00F95059" w:rsidRPr="001C6EFD" w:rsidRDefault="00F95059" w:rsidP="005A3FDD">
            <w:pPr>
              <w:pStyle w:val="Tabletext"/>
              <w:rPr>
                <w:b/>
              </w:rPr>
            </w:pPr>
            <w:r w:rsidRPr="001C6EFD">
              <w:rPr>
                <w:b/>
              </w:rPr>
              <w:t>67-66-3</w:t>
            </w:r>
          </w:p>
        </w:tc>
        <w:tc>
          <w:tcPr>
            <w:tcW w:w="895" w:type="pct"/>
            <w:tcBorders>
              <w:top w:val="dashed" w:sz="4" w:space="0" w:color="7F7F7F" w:themeColor="text1" w:themeTint="80"/>
              <w:bottom w:val="dashed" w:sz="4" w:space="0" w:color="7F7F7F" w:themeColor="text1" w:themeTint="80"/>
            </w:tcBorders>
          </w:tcPr>
          <w:p w14:paraId="1D9043CC" w14:textId="77777777" w:rsidR="00F95059" w:rsidRPr="001C6EFD" w:rsidRDefault="00F95059" w:rsidP="005A3FDD">
            <w:pPr>
              <w:pStyle w:val="Tabletext"/>
              <w:rPr>
                <w:b/>
              </w:rPr>
            </w:pPr>
            <w:r w:rsidRPr="001C6EFD">
              <w:rPr>
                <w:b/>
              </w:rPr>
              <w:t>(C)  25</w:t>
            </w:r>
          </w:p>
        </w:tc>
        <w:tc>
          <w:tcPr>
            <w:tcW w:w="931" w:type="pct"/>
            <w:tcBorders>
              <w:top w:val="dashed" w:sz="4" w:space="0" w:color="7F7F7F" w:themeColor="text1" w:themeTint="80"/>
              <w:bottom w:val="dashed" w:sz="4" w:space="0" w:color="7F7F7F" w:themeColor="text1" w:themeTint="80"/>
            </w:tcBorders>
          </w:tcPr>
          <w:p w14:paraId="4285AE0B" w14:textId="77777777" w:rsidR="00F95059" w:rsidRPr="001C6EFD" w:rsidRDefault="00F95059" w:rsidP="005A3FDD">
            <w:pPr>
              <w:pStyle w:val="Tabletext"/>
              <w:rPr>
                <w:b/>
              </w:rPr>
            </w:pPr>
            <w:r w:rsidRPr="001C6EFD">
              <w:rPr>
                <w:b/>
              </w:rPr>
              <w:t>(C)  120</w:t>
            </w:r>
          </w:p>
        </w:tc>
        <w:tc>
          <w:tcPr>
            <w:tcW w:w="0" w:type="auto"/>
            <w:tcBorders>
              <w:top w:val="dashed" w:sz="4" w:space="0" w:color="7F7F7F" w:themeColor="text1" w:themeTint="80"/>
              <w:bottom w:val="dashed" w:sz="4" w:space="0" w:color="7F7F7F" w:themeColor="text1" w:themeTint="80"/>
            </w:tcBorders>
          </w:tcPr>
          <w:p w14:paraId="1D72BA09" w14:textId="77777777" w:rsidR="00F95059" w:rsidRPr="001C6EFD" w:rsidRDefault="00F95059" w:rsidP="005A3FDD">
            <w:pPr>
              <w:pStyle w:val="Tabletext"/>
              <w:rPr>
                <w:b/>
              </w:rPr>
            </w:pPr>
          </w:p>
        </w:tc>
      </w:tr>
      <w:tr w:rsidR="00F95059" w:rsidRPr="006A7EC7" w14:paraId="46E9B565"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D3579C7" w14:textId="77777777" w:rsidR="00F95059" w:rsidRPr="0089475E" w:rsidRDefault="00F95059" w:rsidP="005A3FDD">
            <w:pPr>
              <w:pStyle w:val="Tabletext"/>
              <w:ind w:left="288" w:hanging="288"/>
              <w:jc w:val="left"/>
              <w:rPr>
                <w:bCs/>
              </w:rPr>
            </w:pPr>
            <w:r w:rsidRPr="008A3385">
              <w:rPr>
                <w:bCs/>
              </w:rPr>
              <w:t>bis-Chloromethyl ether</w:t>
            </w:r>
          </w:p>
        </w:tc>
        <w:tc>
          <w:tcPr>
            <w:tcW w:w="758" w:type="pct"/>
            <w:tcBorders>
              <w:top w:val="dashed" w:sz="4" w:space="0" w:color="7F7F7F" w:themeColor="text1" w:themeTint="80"/>
              <w:bottom w:val="dashed" w:sz="4" w:space="0" w:color="7F7F7F" w:themeColor="text1" w:themeTint="80"/>
            </w:tcBorders>
          </w:tcPr>
          <w:p w14:paraId="278D8423" w14:textId="77777777" w:rsidR="00F95059" w:rsidRPr="006A7EC7" w:rsidRDefault="00F95059" w:rsidP="005A3FDD">
            <w:pPr>
              <w:pStyle w:val="Tabletext"/>
              <w:rPr>
                <w:bCs/>
              </w:rPr>
            </w:pPr>
            <w:r w:rsidRPr="008A3385">
              <w:rPr>
                <w:bCs/>
              </w:rPr>
              <w:t>542-88-1</w:t>
            </w:r>
          </w:p>
        </w:tc>
        <w:tc>
          <w:tcPr>
            <w:tcW w:w="895" w:type="pct"/>
            <w:tcBorders>
              <w:top w:val="dashed" w:sz="4" w:space="0" w:color="7F7F7F" w:themeColor="text1" w:themeTint="80"/>
              <w:bottom w:val="dashed" w:sz="4" w:space="0" w:color="7F7F7F" w:themeColor="text1" w:themeTint="80"/>
            </w:tcBorders>
          </w:tcPr>
          <w:p w14:paraId="7B12F912"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21EA16E2" w14:textId="77777777" w:rsidR="00F95059" w:rsidRPr="006A7EC7" w:rsidRDefault="00F95059" w:rsidP="005A3FDD">
            <w:pPr>
              <w:pStyle w:val="Tabletext"/>
              <w:rPr>
                <w:bCs/>
              </w:rPr>
            </w:pPr>
            <w:r w:rsidRPr="008A3385">
              <w:rPr>
                <w:bCs/>
              </w:rPr>
              <w:t>(See 437-004-9090)</w:t>
            </w:r>
          </w:p>
        </w:tc>
        <w:tc>
          <w:tcPr>
            <w:tcW w:w="0" w:type="auto"/>
            <w:tcBorders>
              <w:top w:val="dashed" w:sz="4" w:space="0" w:color="7F7F7F" w:themeColor="text1" w:themeTint="80"/>
              <w:bottom w:val="dashed" w:sz="4" w:space="0" w:color="7F7F7F" w:themeColor="text1" w:themeTint="80"/>
            </w:tcBorders>
          </w:tcPr>
          <w:p w14:paraId="2C7CB2F2" w14:textId="77777777" w:rsidR="00F95059" w:rsidRPr="006A7EC7" w:rsidRDefault="00F95059" w:rsidP="005A3FDD">
            <w:pPr>
              <w:pStyle w:val="Tabletext"/>
              <w:rPr>
                <w:bCs/>
              </w:rPr>
            </w:pPr>
          </w:p>
        </w:tc>
      </w:tr>
      <w:tr w:rsidR="00F95059" w:rsidRPr="006A7EC7" w14:paraId="535D7440"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EE0C879" w14:textId="77777777" w:rsidR="00F95059" w:rsidRPr="0089475E" w:rsidRDefault="00F95059" w:rsidP="005A3FDD">
            <w:pPr>
              <w:pStyle w:val="Tabletext"/>
              <w:ind w:left="288" w:hanging="288"/>
              <w:jc w:val="left"/>
              <w:rPr>
                <w:bCs/>
              </w:rPr>
            </w:pPr>
            <w:r w:rsidRPr="008A3385">
              <w:rPr>
                <w:bCs/>
              </w:rPr>
              <w:t>Chloromethyl methyl ether</w:t>
            </w:r>
          </w:p>
        </w:tc>
        <w:tc>
          <w:tcPr>
            <w:tcW w:w="758" w:type="pct"/>
            <w:tcBorders>
              <w:top w:val="dashed" w:sz="4" w:space="0" w:color="7F7F7F" w:themeColor="text1" w:themeTint="80"/>
              <w:bottom w:val="dashed" w:sz="4" w:space="0" w:color="7F7F7F" w:themeColor="text1" w:themeTint="80"/>
            </w:tcBorders>
          </w:tcPr>
          <w:p w14:paraId="60778932" w14:textId="77777777" w:rsidR="00F95059" w:rsidRPr="006A7EC7" w:rsidRDefault="00F95059" w:rsidP="005A3FDD">
            <w:pPr>
              <w:pStyle w:val="Tabletext"/>
              <w:rPr>
                <w:bCs/>
              </w:rPr>
            </w:pPr>
            <w:r w:rsidRPr="008A3385">
              <w:rPr>
                <w:bCs/>
              </w:rPr>
              <w:t>107-30-2</w:t>
            </w:r>
          </w:p>
        </w:tc>
        <w:tc>
          <w:tcPr>
            <w:tcW w:w="895" w:type="pct"/>
            <w:tcBorders>
              <w:top w:val="dashed" w:sz="4" w:space="0" w:color="7F7F7F" w:themeColor="text1" w:themeTint="80"/>
              <w:bottom w:val="dashed" w:sz="4" w:space="0" w:color="7F7F7F" w:themeColor="text1" w:themeTint="80"/>
            </w:tcBorders>
          </w:tcPr>
          <w:p w14:paraId="64D728B1"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2D40ECDD" w14:textId="77777777" w:rsidR="00F95059" w:rsidRPr="006A7EC7" w:rsidRDefault="00F95059" w:rsidP="005A3FDD">
            <w:pPr>
              <w:pStyle w:val="Tabletext"/>
              <w:rPr>
                <w:bCs/>
              </w:rPr>
            </w:pPr>
            <w:r w:rsidRPr="008A3385">
              <w:rPr>
                <w:bCs/>
              </w:rPr>
              <w:t>(See 437-004-9090)</w:t>
            </w:r>
          </w:p>
        </w:tc>
        <w:tc>
          <w:tcPr>
            <w:tcW w:w="0" w:type="auto"/>
            <w:tcBorders>
              <w:top w:val="dashed" w:sz="4" w:space="0" w:color="7F7F7F" w:themeColor="text1" w:themeTint="80"/>
              <w:bottom w:val="dashed" w:sz="4" w:space="0" w:color="7F7F7F" w:themeColor="text1" w:themeTint="80"/>
            </w:tcBorders>
          </w:tcPr>
          <w:p w14:paraId="2ECB969B" w14:textId="77777777" w:rsidR="00F95059" w:rsidRPr="006A7EC7" w:rsidRDefault="00F95059" w:rsidP="005A3FDD">
            <w:pPr>
              <w:pStyle w:val="Tabletext"/>
              <w:rPr>
                <w:bCs/>
              </w:rPr>
            </w:pPr>
          </w:p>
        </w:tc>
      </w:tr>
      <w:tr w:rsidR="00F95059" w:rsidRPr="006A7EC7" w14:paraId="371BB054"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341A114" w14:textId="77777777" w:rsidR="00F95059" w:rsidRPr="0089475E" w:rsidRDefault="00F95059" w:rsidP="005A3FDD">
            <w:pPr>
              <w:pStyle w:val="Tabletext"/>
              <w:ind w:left="288" w:hanging="288"/>
              <w:jc w:val="left"/>
              <w:rPr>
                <w:bCs/>
              </w:rPr>
            </w:pPr>
            <w:r w:rsidRPr="008A3385">
              <w:rPr>
                <w:bCs/>
              </w:rPr>
              <w:t>1-Chloro-1-nitropropane</w:t>
            </w:r>
          </w:p>
        </w:tc>
        <w:tc>
          <w:tcPr>
            <w:tcW w:w="758" w:type="pct"/>
            <w:tcBorders>
              <w:top w:val="dashed" w:sz="4" w:space="0" w:color="7F7F7F" w:themeColor="text1" w:themeTint="80"/>
              <w:bottom w:val="dashed" w:sz="4" w:space="0" w:color="7F7F7F" w:themeColor="text1" w:themeTint="80"/>
            </w:tcBorders>
          </w:tcPr>
          <w:p w14:paraId="47CD5056" w14:textId="77777777" w:rsidR="00F95059" w:rsidRPr="006A7EC7" w:rsidRDefault="00F95059" w:rsidP="005A3FDD">
            <w:pPr>
              <w:pStyle w:val="Tabletext"/>
              <w:rPr>
                <w:bCs/>
              </w:rPr>
            </w:pPr>
            <w:r w:rsidRPr="008A3385">
              <w:rPr>
                <w:bCs/>
              </w:rPr>
              <w:t>600-25-9</w:t>
            </w:r>
          </w:p>
        </w:tc>
        <w:tc>
          <w:tcPr>
            <w:tcW w:w="895" w:type="pct"/>
            <w:tcBorders>
              <w:top w:val="dashed" w:sz="4" w:space="0" w:color="7F7F7F" w:themeColor="text1" w:themeTint="80"/>
              <w:bottom w:val="dashed" w:sz="4" w:space="0" w:color="7F7F7F" w:themeColor="text1" w:themeTint="80"/>
            </w:tcBorders>
          </w:tcPr>
          <w:p w14:paraId="2A8FC571" w14:textId="77777777" w:rsidR="00F95059" w:rsidRPr="006A7EC7" w:rsidRDefault="00F95059" w:rsidP="005A3FDD">
            <w:pPr>
              <w:pStyle w:val="Tabletext"/>
              <w:rPr>
                <w:bCs/>
              </w:rPr>
            </w:pPr>
            <w:r w:rsidRPr="008A3385">
              <w:rPr>
                <w:bCs/>
              </w:rPr>
              <w:t>20</w:t>
            </w:r>
          </w:p>
        </w:tc>
        <w:tc>
          <w:tcPr>
            <w:tcW w:w="931" w:type="pct"/>
            <w:tcBorders>
              <w:top w:val="dashed" w:sz="4" w:space="0" w:color="7F7F7F" w:themeColor="text1" w:themeTint="80"/>
              <w:bottom w:val="dashed" w:sz="4" w:space="0" w:color="7F7F7F" w:themeColor="text1" w:themeTint="80"/>
            </w:tcBorders>
          </w:tcPr>
          <w:p w14:paraId="68963D7D" w14:textId="77777777" w:rsidR="00F95059" w:rsidRPr="006A7EC7" w:rsidRDefault="00F95059" w:rsidP="005A3FDD">
            <w:pPr>
              <w:pStyle w:val="Tabletext"/>
              <w:rPr>
                <w:bCs/>
              </w:rPr>
            </w:pPr>
            <w:r w:rsidRPr="008A3385">
              <w:rPr>
                <w:bCs/>
              </w:rPr>
              <w:t>100</w:t>
            </w:r>
          </w:p>
        </w:tc>
        <w:tc>
          <w:tcPr>
            <w:tcW w:w="0" w:type="auto"/>
            <w:tcBorders>
              <w:top w:val="dashed" w:sz="4" w:space="0" w:color="7F7F7F" w:themeColor="text1" w:themeTint="80"/>
              <w:bottom w:val="dashed" w:sz="4" w:space="0" w:color="7F7F7F" w:themeColor="text1" w:themeTint="80"/>
            </w:tcBorders>
          </w:tcPr>
          <w:p w14:paraId="66C1E283" w14:textId="77777777" w:rsidR="00F95059" w:rsidRPr="006A7EC7" w:rsidRDefault="00F95059" w:rsidP="005A3FDD">
            <w:pPr>
              <w:pStyle w:val="Tabletext"/>
              <w:rPr>
                <w:bCs/>
              </w:rPr>
            </w:pPr>
          </w:p>
        </w:tc>
      </w:tr>
      <w:tr w:rsidR="00F95059" w:rsidRPr="006A7EC7" w14:paraId="5B2D7770"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C486035" w14:textId="77777777" w:rsidR="00F95059" w:rsidRPr="0089475E" w:rsidRDefault="00F95059" w:rsidP="005A3FDD">
            <w:pPr>
              <w:pStyle w:val="Tabletext"/>
              <w:ind w:left="288" w:hanging="288"/>
              <w:jc w:val="left"/>
              <w:rPr>
                <w:bCs/>
              </w:rPr>
            </w:pPr>
            <w:r w:rsidRPr="008A3385">
              <w:rPr>
                <w:bCs/>
              </w:rPr>
              <w:t>Chloropicrin</w:t>
            </w:r>
          </w:p>
        </w:tc>
        <w:tc>
          <w:tcPr>
            <w:tcW w:w="758" w:type="pct"/>
            <w:tcBorders>
              <w:top w:val="dashed" w:sz="4" w:space="0" w:color="7F7F7F" w:themeColor="text1" w:themeTint="80"/>
              <w:bottom w:val="dashed" w:sz="4" w:space="0" w:color="7F7F7F" w:themeColor="text1" w:themeTint="80"/>
            </w:tcBorders>
          </w:tcPr>
          <w:p w14:paraId="3F9F94FD" w14:textId="77777777" w:rsidR="00F95059" w:rsidRPr="006A7EC7" w:rsidRDefault="00F95059" w:rsidP="005A3FDD">
            <w:pPr>
              <w:pStyle w:val="Tabletext"/>
              <w:rPr>
                <w:bCs/>
              </w:rPr>
            </w:pPr>
            <w:r w:rsidRPr="008A3385">
              <w:rPr>
                <w:bCs/>
              </w:rPr>
              <w:t>76-06-2</w:t>
            </w:r>
          </w:p>
        </w:tc>
        <w:tc>
          <w:tcPr>
            <w:tcW w:w="895" w:type="pct"/>
            <w:tcBorders>
              <w:top w:val="dashed" w:sz="4" w:space="0" w:color="7F7F7F" w:themeColor="text1" w:themeTint="80"/>
              <w:bottom w:val="dashed" w:sz="4" w:space="0" w:color="7F7F7F" w:themeColor="text1" w:themeTint="80"/>
            </w:tcBorders>
          </w:tcPr>
          <w:p w14:paraId="68238F8A" w14:textId="77777777" w:rsidR="00F95059" w:rsidRPr="006A7EC7" w:rsidRDefault="00F95059" w:rsidP="005A3FDD">
            <w:pPr>
              <w:pStyle w:val="Tabletext"/>
              <w:rPr>
                <w:bCs/>
              </w:rPr>
            </w:pPr>
            <w:r w:rsidRPr="008A3385">
              <w:rPr>
                <w:bCs/>
              </w:rPr>
              <w:t>0.1</w:t>
            </w:r>
          </w:p>
        </w:tc>
        <w:tc>
          <w:tcPr>
            <w:tcW w:w="931" w:type="pct"/>
            <w:tcBorders>
              <w:top w:val="dashed" w:sz="4" w:space="0" w:color="7F7F7F" w:themeColor="text1" w:themeTint="80"/>
              <w:bottom w:val="dashed" w:sz="4" w:space="0" w:color="7F7F7F" w:themeColor="text1" w:themeTint="80"/>
            </w:tcBorders>
          </w:tcPr>
          <w:p w14:paraId="374694F9" w14:textId="77777777" w:rsidR="00F95059" w:rsidRPr="006A7EC7" w:rsidRDefault="00F95059" w:rsidP="005A3FDD">
            <w:pPr>
              <w:pStyle w:val="Tabletext"/>
              <w:rPr>
                <w:bCs/>
              </w:rPr>
            </w:pPr>
            <w:r w:rsidRPr="008A3385">
              <w:rPr>
                <w:bCs/>
              </w:rPr>
              <w:t>0.7</w:t>
            </w:r>
          </w:p>
        </w:tc>
        <w:tc>
          <w:tcPr>
            <w:tcW w:w="0" w:type="auto"/>
            <w:tcBorders>
              <w:top w:val="dashed" w:sz="4" w:space="0" w:color="7F7F7F" w:themeColor="text1" w:themeTint="80"/>
              <w:bottom w:val="dashed" w:sz="4" w:space="0" w:color="7F7F7F" w:themeColor="text1" w:themeTint="80"/>
            </w:tcBorders>
          </w:tcPr>
          <w:p w14:paraId="29CDE741" w14:textId="77777777" w:rsidR="00F95059" w:rsidRPr="006A7EC7" w:rsidRDefault="00F95059" w:rsidP="005A3FDD">
            <w:pPr>
              <w:pStyle w:val="Tabletext"/>
              <w:rPr>
                <w:bCs/>
              </w:rPr>
            </w:pPr>
          </w:p>
        </w:tc>
      </w:tr>
      <w:tr w:rsidR="00F95059" w:rsidRPr="006A7EC7" w14:paraId="1D354F5A"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A4BE0D2" w14:textId="77777777" w:rsidR="00F95059" w:rsidRPr="0089475E" w:rsidRDefault="00F95059" w:rsidP="005A3FDD">
            <w:pPr>
              <w:pStyle w:val="Tabletext"/>
              <w:ind w:left="288" w:hanging="288"/>
              <w:jc w:val="left"/>
              <w:rPr>
                <w:bCs/>
              </w:rPr>
            </w:pPr>
            <w:r w:rsidRPr="008A3385">
              <w:rPr>
                <w:bCs/>
              </w:rPr>
              <w:lastRenderedPageBreak/>
              <w:t>beta-Chloroprene (2-chloro-1,3-butadiene)</w:t>
            </w:r>
          </w:p>
        </w:tc>
        <w:tc>
          <w:tcPr>
            <w:tcW w:w="758" w:type="pct"/>
            <w:tcBorders>
              <w:top w:val="dashed" w:sz="4" w:space="0" w:color="7F7F7F" w:themeColor="text1" w:themeTint="80"/>
              <w:bottom w:val="dashed" w:sz="4" w:space="0" w:color="7F7F7F" w:themeColor="text1" w:themeTint="80"/>
            </w:tcBorders>
          </w:tcPr>
          <w:p w14:paraId="4BFCD006" w14:textId="77777777" w:rsidR="00F95059" w:rsidRPr="006A7EC7" w:rsidRDefault="00F95059" w:rsidP="005A3FDD">
            <w:pPr>
              <w:pStyle w:val="Tabletext"/>
              <w:rPr>
                <w:bCs/>
              </w:rPr>
            </w:pPr>
            <w:r w:rsidRPr="008A3385">
              <w:rPr>
                <w:bCs/>
              </w:rPr>
              <w:t>126-99-8</w:t>
            </w:r>
          </w:p>
        </w:tc>
        <w:tc>
          <w:tcPr>
            <w:tcW w:w="895" w:type="pct"/>
            <w:tcBorders>
              <w:top w:val="dashed" w:sz="4" w:space="0" w:color="7F7F7F" w:themeColor="text1" w:themeTint="80"/>
              <w:bottom w:val="dashed" w:sz="4" w:space="0" w:color="7F7F7F" w:themeColor="text1" w:themeTint="80"/>
            </w:tcBorders>
          </w:tcPr>
          <w:p w14:paraId="3CC55A36" w14:textId="77777777" w:rsidR="00F95059" w:rsidRPr="006A7EC7" w:rsidRDefault="00F95059" w:rsidP="005A3FDD">
            <w:pPr>
              <w:pStyle w:val="Tabletext"/>
              <w:rPr>
                <w:bCs/>
              </w:rPr>
            </w:pPr>
            <w:r w:rsidRPr="008A3385">
              <w:rPr>
                <w:bCs/>
              </w:rPr>
              <w:t>25</w:t>
            </w:r>
          </w:p>
        </w:tc>
        <w:tc>
          <w:tcPr>
            <w:tcW w:w="931" w:type="pct"/>
            <w:tcBorders>
              <w:top w:val="dashed" w:sz="4" w:space="0" w:color="7F7F7F" w:themeColor="text1" w:themeTint="80"/>
              <w:bottom w:val="dashed" w:sz="4" w:space="0" w:color="7F7F7F" w:themeColor="text1" w:themeTint="80"/>
            </w:tcBorders>
          </w:tcPr>
          <w:p w14:paraId="7A228FE6" w14:textId="77777777" w:rsidR="00F95059" w:rsidRPr="006A7EC7" w:rsidRDefault="00F95059" w:rsidP="005A3FDD">
            <w:pPr>
              <w:pStyle w:val="Tabletext"/>
              <w:rPr>
                <w:bCs/>
              </w:rPr>
            </w:pPr>
            <w:r w:rsidRPr="008A3385">
              <w:rPr>
                <w:bCs/>
              </w:rPr>
              <w:t>90</w:t>
            </w:r>
          </w:p>
        </w:tc>
        <w:tc>
          <w:tcPr>
            <w:tcW w:w="0" w:type="auto"/>
            <w:tcBorders>
              <w:top w:val="dashed" w:sz="4" w:space="0" w:color="7F7F7F" w:themeColor="text1" w:themeTint="80"/>
              <w:bottom w:val="dashed" w:sz="4" w:space="0" w:color="7F7F7F" w:themeColor="text1" w:themeTint="80"/>
            </w:tcBorders>
          </w:tcPr>
          <w:p w14:paraId="1AF752EF" w14:textId="77777777" w:rsidR="00F95059" w:rsidRPr="006A7EC7" w:rsidRDefault="00F95059" w:rsidP="005A3FDD">
            <w:pPr>
              <w:pStyle w:val="Tabletext"/>
              <w:rPr>
                <w:bCs/>
              </w:rPr>
            </w:pPr>
            <w:r w:rsidRPr="008A3385">
              <w:rPr>
                <w:bCs/>
              </w:rPr>
              <w:t>X</w:t>
            </w:r>
          </w:p>
        </w:tc>
      </w:tr>
      <w:tr w:rsidR="00F95059" w:rsidRPr="001C6EFD" w14:paraId="2C371B54"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131EFD6" w14:textId="77777777" w:rsidR="00F95059" w:rsidRPr="001C6EFD" w:rsidRDefault="00F95059" w:rsidP="005A3FDD">
            <w:pPr>
              <w:pStyle w:val="Tabletext"/>
              <w:ind w:left="288" w:hanging="288"/>
              <w:jc w:val="left"/>
              <w:rPr>
                <w:b/>
              </w:rPr>
            </w:pPr>
            <w:r w:rsidRPr="001C6EFD">
              <w:rPr>
                <w:b/>
              </w:rPr>
              <w:t>2-Chloro-6-(trichloromethyl) pyridine</w:t>
            </w:r>
          </w:p>
          <w:p w14:paraId="13CAAACE" w14:textId="77777777" w:rsidR="00F95059" w:rsidRPr="001C6EFD" w:rsidRDefault="00F95059" w:rsidP="005A3FDD">
            <w:pPr>
              <w:pStyle w:val="Tabletext"/>
              <w:ind w:left="576" w:hanging="288"/>
              <w:jc w:val="left"/>
              <w:rPr>
                <w:b/>
              </w:rPr>
            </w:pPr>
            <w:r w:rsidRPr="001C6EFD">
              <w:rPr>
                <w:b/>
              </w:rPr>
              <w:t>Total Dust</w:t>
            </w:r>
          </w:p>
          <w:p w14:paraId="61074DF1" w14:textId="77777777" w:rsidR="00F95059" w:rsidRPr="001C6EFD" w:rsidRDefault="00F95059" w:rsidP="005A3FDD">
            <w:pPr>
              <w:pStyle w:val="Tabletext"/>
              <w:ind w:left="576" w:hanging="288"/>
              <w:jc w:val="left"/>
              <w:rPr>
                <w:b/>
                <w:sz w:val="18"/>
              </w:rPr>
            </w:pPr>
            <w:r w:rsidRPr="001C6EFD">
              <w:rPr>
                <w:b/>
              </w:rPr>
              <w:t>Respirable Fraction</w:t>
            </w:r>
          </w:p>
        </w:tc>
        <w:tc>
          <w:tcPr>
            <w:tcW w:w="758" w:type="pct"/>
            <w:tcBorders>
              <w:top w:val="dashed" w:sz="4" w:space="0" w:color="7F7F7F" w:themeColor="text1" w:themeTint="80"/>
              <w:bottom w:val="dashed" w:sz="4" w:space="0" w:color="7F7F7F" w:themeColor="text1" w:themeTint="80"/>
            </w:tcBorders>
          </w:tcPr>
          <w:p w14:paraId="7045FDB9" w14:textId="77777777" w:rsidR="00F95059" w:rsidRPr="001C6EFD" w:rsidRDefault="00F95059" w:rsidP="005A3FDD">
            <w:pPr>
              <w:pStyle w:val="Tabletext"/>
              <w:rPr>
                <w:b/>
              </w:rPr>
            </w:pPr>
            <w:r w:rsidRPr="001C6EFD">
              <w:rPr>
                <w:b/>
              </w:rPr>
              <w:t>1929-82-4</w:t>
            </w:r>
          </w:p>
        </w:tc>
        <w:tc>
          <w:tcPr>
            <w:tcW w:w="895" w:type="pct"/>
            <w:tcBorders>
              <w:top w:val="dashed" w:sz="4" w:space="0" w:color="7F7F7F" w:themeColor="text1" w:themeTint="80"/>
              <w:bottom w:val="dashed" w:sz="4" w:space="0" w:color="7F7F7F" w:themeColor="text1" w:themeTint="80"/>
            </w:tcBorders>
          </w:tcPr>
          <w:p w14:paraId="4823A6FB" w14:textId="77777777" w:rsidR="00F95059" w:rsidRPr="001C6EFD" w:rsidRDefault="00F95059" w:rsidP="005A3FDD">
            <w:pPr>
              <w:pStyle w:val="Tabletext"/>
              <w:rPr>
                <w:b/>
              </w:rPr>
            </w:pPr>
          </w:p>
          <w:p w14:paraId="1AC9BFEE" w14:textId="77777777" w:rsidR="00F95059" w:rsidRPr="001C6EFD" w:rsidRDefault="00F95059" w:rsidP="005A3FDD">
            <w:pPr>
              <w:pStyle w:val="Tabletext"/>
              <w:rPr>
                <w:b/>
              </w:rPr>
            </w:pPr>
            <w:r w:rsidRPr="001C6EFD">
              <w:rPr>
                <w:b/>
              </w:rPr>
              <w:t>—</w:t>
            </w:r>
          </w:p>
          <w:p w14:paraId="48D4D1A5" w14:textId="77777777" w:rsidR="00F95059" w:rsidRPr="001C6EFD" w:rsidRDefault="00F95059" w:rsidP="005A3FDD">
            <w:pPr>
              <w:pStyle w:val="Tabletext"/>
              <w:rPr>
                <w:b/>
              </w:rPr>
            </w:pPr>
            <w:r w:rsidRPr="001C6EFD">
              <w:rPr>
                <w:b/>
              </w:rPr>
              <w:t>—</w:t>
            </w:r>
          </w:p>
        </w:tc>
        <w:tc>
          <w:tcPr>
            <w:tcW w:w="931" w:type="pct"/>
            <w:tcBorders>
              <w:top w:val="dashed" w:sz="4" w:space="0" w:color="7F7F7F" w:themeColor="text1" w:themeTint="80"/>
              <w:bottom w:val="dashed" w:sz="4" w:space="0" w:color="7F7F7F" w:themeColor="text1" w:themeTint="80"/>
            </w:tcBorders>
          </w:tcPr>
          <w:p w14:paraId="277B8C06" w14:textId="77777777" w:rsidR="00F95059" w:rsidRPr="001C6EFD" w:rsidRDefault="00F95059" w:rsidP="005A3FDD">
            <w:pPr>
              <w:pStyle w:val="Tabletext"/>
              <w:rPr>
                <w:b/>
              </w:rPr>
            </w:pPr>
          </w:p>
          <w:p w14:paraId="49B776EE" w14:textId="77777777" w:rsidR="00F95059" w:rsidRPr="001C6EFD" w:rsidRDefault="00F95059" w:rsidP="005A3FDD">
            <w:pPr>
              <w:pStyle w:val="Tabletext"/>
              <w:rPr>
                <w:b/>
              </w:rPr>
            </w:pPr>
            <w:r w:rsidRPr="001C6EFD">
              <w:rPr>
                <w:b/>
              </w:rPr>
              <w:t>10</w:t>
            </w:r>
          </w:p>
          <w:p w14:paraId="1E5A5D82" w14:textId="77777777" w:rsidR="00F95059" w:rsidRPr="001C6EFD" w:rsidRDefault="00F95059" w:rsidP="005A3FDD">
            <w:pPr>
              <w:pStyle w:val="Tabletext"/>
              <w:rPr>
                <w:b/>
              </w:rPr>
            </w:pPr>
            <w:r w:rsidRPr="001C6EFD">
              <w:rPr>
                <w:b/>
              </w:rPr>
              <w:t>5</w:t>
            </w:r>
          </w:p>
        </w:tc>
        <w:tc>
          <w:tcPr>
            <w:tcW w:w="0" w:type="auto"/>
            <w:tcBorders>
              <w:top w:val="dashed" w:sz="4" w:space="0" w:color="7F7F7F" w:themeColor="text1" w:themeTint="80"/>
              <w:bottom w:val="dashed" w:sz="4" w:space="0" w:color="7F7F7F" w:themeColor="text1" w:themeTint="80"/>
            </w:tcBorders>
          </w:tcPr>
          <w:p w14:paraId="0BC1FDED" w14:textId="77777777" w:rsidR="00F95059" w:rsidRPr="001C6EFD" w:rsidRDefault="00F95059" w:rsidP="005A3FDD">
            <w:pPr>
              <w:pStyle w:val="Tabletext"/>
              <w:rPr>
                <w:b/>
              </w:rPr>
            </w:pPr>
          </w:p>
        </w:tc>
      </w:tr>
      <w:tr w:rsidR="00F95059" w:rsidRPr="006A7EC7" w14:paraId="305F1BCA"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9204220" w14:textId="77777777" w:rsidR="00F95059" w:rsidRPr="0089475E" w:rsidRDefault="00F95059" w:rsidP="005A3FDD">
            <w:pPr>
              <w:pStyle w:val="Tabletext"/>
              <w:ind w:left="288" w:hanging="288"/>
              <w:jc w:val="left"/>
              <w:rPr>
                <w:bCs/>
              </w:rPr>
            </w:pPr>
            <w:r w:rsidRPr="008A3385">
              <w:rPr>
                <w:bCs/>
              </w:rPr>
              <w:t>Chromic acid and chromates (as CrO3)</w:t>
            </w:r>
          </w:p>
        </w:tc>
        <w:tc>
          <w:tcPr>
            <w:tcW w:w="758" w:type="pct"/>
            <w:tcBorders>
              <w:top w:val="dashed" w:sz="4" w:space="0" w:color="7F7F7F" w:themeColor="text1" w:themeTint="80"/>
              <w:bottom w:val="dashed" w:sz="4" w:space="0" w:color="7F7F7F" w:themeColor="text1" w:themeTint="80"/>
            </w:tcBorders>
          </w:tcPr>
          <w:p w14:paraId="4595B2F2" w14:textId="77777777" w:rsidR="00F95059" w:rsidRPr="006A7EC7" w:rsidRDefault="00F95059" w:rsidP="005A3FDD">
            <w:pPr>
              <w:pStyle w:val="Tabletext"/>
              <w:rPr>
                <w:bCs/>
              </w:rPr>
            </w:pPr>
            <w:r w:rsidRPr="008A3385">
              <w:rPr>
                <w:bCs/>
              </w:rPr>
              <w:t>1333-82-0</w:t>
            </w:r>
          </w:p>
        </w:tc>
        <w:tc>
          <w:tcPr>
            <w:tcW w:w="895" w:type="pct"/>
            <w:tcBorders>
              <w:top w:val="dashed" w:sz="4" w:space="0" w:color="7F7F7F" w:themeColor="text1" w:themeTint="80"/>
              <w:bottom w:val="dashed" w:sz="4" w:space="0" w:color="7F7F7F" w:themeColor="text1" w:themeTint="80"/>
            </w:tcBorders>
          </w:tcPr>
          <w:p w14:paraId="1AFEC848"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3B5627E1" w14:textId="77777777" w:rsidR="00F95059" w:rsidRPr="006A7EC7" w:rsidRDefault="00F95059" w:rsidP="005A3FDD">
            <w:pPr>
              <w:pStyle w:val="Tabletext"/>
              <w:rPr>
                <w:bCs/>
              </w:rPr>
            </w:pPr>
            <w:r w:rsidRPr="008A3385">
              <w:rPr>
                <w:bCs/>
              </w:rPr>
              <w:t>(See Table Z-2)</w:t>
            </w:r>
          </w:p>
        </w:tc>
        <w:tc>
          <w:tcPr>
            <w:tcW w:w="0" w:type="auto"/>
            <w:tcBorders>
              <w:top w:val="dashed" w:sz="4" w:space="0" w:color="7F7F7F" w:themeColor="text1" w:themeTint="80"/>
              <w:bottom w:val="dashed" w:sz="4" w:space="0" w:color="7F7F7F" w:themeColor="text1" w:themeTint="80"/>
            </w:tcBorders>
          </w:tcPr>
          <w:p w14:paraId="7344C5A4" w14:textId="77777777" w:rsidR="00F95059" w:rsidRPr="006A7EC7" w:rsidRDefault="00F95059" w:rsidP="005A3FDD">
            <w:pPr>
              <w:pStyle w:val="Tabletext"/>
              <w:rPr>
                <w:bCs/>
              </w:rPr>
            </w:pPr>
          </w:p>
        </w:tc>
      </w:tr>
      <w:tr w:rsidR="00F95059" w:rsidRPr="006A7EC7" w14:paraId="45945026"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BB9EDEC" w14:textId="77777777" w:rsidR="00F95059" w:rsidRPr="0089475E" w:rsidRDefault="00F95059" w:rsidP="005A3FDD">
            <w:pPr>
              <w:pStyle w:val="Tabletext"/>
              <w:ind w:left="288" w:hanging="288"/>
              <w:jc w:val="left"/>
              <w:rPr>
                <w:bCs/>
              </w:rPr>
            </w:pPr>
            <w:r w:rsidRPr="008A3385">
              <w:rPr>
                <w:bCs/>
              </w:rPr>
              <w:t>Chromium (II) compounds (as Cr)</w:t>
            </w:r>
          </w:p>
        </w:tc>
        <w:tc>
          <w:tcPr>
            <w:tcW w:w="758" w:type="pct"/>
            <w:tcBorders>
              <w:top w:val="dashed" w:sz="4" w:space="0" w:color="7F7F7F" w:themeColor="text1" w:themeTint="80"/>
              <w:bottom w:val="dashed" w:sz="4" w:space="0" w:color="7F7F7F" w:themeColor="text1" w:themeTint="80"/>
            </w:tcBorders>
          </w:tcPr>
          <w:p w14:paraId="36E952E6" w14:textId="77777777" w:rsidR="00F95059" w:rsidRPr="006A7EC7" w:rsidRDefault="00F95059" w:rsidP="005A3FDD">
            <w:pPr>
              <w:pStyle w:val="Tabletext"/>
              <w:rPr>
                <w:bCs/>
              </w:rPr>
            </w:pPr>
            <w:r w:rsidRPr="008A3385">
              <w:rPr>
                <w:bCs/>
              </w:rPr>
              <w:t>7440-47-3</w:t>
            </w:r>
          </w:p>
        </w:tc>
        <w:tc>
          <w:tcPr>
            <w:tcW w:w="895" w:type="pct"/>
            <w:tcBorders>
              <w:top w:val="dashed" w:sz="4" w:space="0" w:color="7F7F7F" w:themeColor="text1" w:themeTint="80"/>
              <w:bottom w:val="dashed" w:sz="4" w:space="0" w:color="7F7F7F" w:themeColor="text1" w:themeTint="80"/>
            </w:tcBorders>
          </w:tcPr>
          <w:p w14:paraId="301E0511" w14:textId="77777777" w:rsidR="00F95059" w:rsidRPr="006A7EC7"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0AB529E8" w14:textId="77777777" w:rsidR="00F95059" w:rsidRPr="006A7EC7" w:rsidRDefault="00F95059" w:rsidP="005A3FDD">
            <w:pPr>
              <w:pStyle w:val="Tabletext"/>
              <w:rPr>
                <w:bCs/>
              </w:rPr>
            </w:pPr>
            <w:r w:rsidRPr="008A3385">
              <w:rPr>
                <w:bCs/>
              </w:rPr>
              <w:t>0.5</w:t>
            </w:r>
          </w:p>
        </w:tc>
        <w:tc>
          <w:tcPr>
            <w:tcW w:w="0" w:type="auto"/>
            <w:tcBorders>
              <w:top w:val="dashed" w:sz="4" w:space="0" w:color="7F7F7F" w:themeColor="text1" w:themeTint="80"/>
              <w:bottom w:val="dashed" w:sz="4" w:space="0" w:color="7F7F7F" w:themeColor="text1" w:themeTint="80"/>
            </w:tcBorders>
          </w:tcPr>
          <w:p w14:paraId="63155CC1" w14:textId="77777777" w:rsidR="00F95059" w:rsidRPr="006A7EC7" w:rsidRDefault="00F95059" w:rsidP="005A3FDD">
            <w:pPr>
              <w:pStyle w:val="Tabletext"/>
              <w:rPr>
                <w:bCs/>
              </w:rPr>
            </w:pPr>
          </w:p>
        </w:tc>
      </w:tr>
      <w:tr w:rsidR="00F95059" w:rsidRPr="006A7EC7" w14:paraId="08C31F9F"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5D39B31" w14:textId="77777777" w:rsidR="00F95059" w:rsidRPr="0089475E" w:rsidRDefault="00F95059" w:rsidP="005A3FDD">
            <w:pPr>
              <w:pStyle w:val="Tabletext"/>
              <w:ind w:left="288" w:hanging="288"/>
              <w:jc w:val="left"/>
              <w:rPr>
                <w:bCs/>
              </w:rPr>
            </w:pPr>
            <w:r w:rsidRPr="008A3385">
              <w:rPr>
                <w:bCs/>
              </w:rPr>
              <w:t>Chromium (III) compounds (as Cr)</w:t>
            </w:r>
          </w:p>
        </w:tc>
        <w:tc>
          <w:tcPr>
            <w:tcW w:w="758" w:type="pct"/>
            <w:tcBorders>
              <w:top w:val="dashed" w:sz="4" w:space="0" w:color="7F7F7F" w:themeColor="text1" w:themeTint="80"/>
              <w:bottom w:val="dashed" w:sz="4" w:space="0" w:color="7F7F7F" w:themeColor="text1" w:themeTint="80"/>
            </w:tcBorders>
          </w:tcPr>
          <w:p w14:paraId="01F59B65" w14:textId="77777777" w:rsidR="00F95059" w:rsidRPr="006A7EC7" w:rsidRDefault="00F95059" w:rsidP="005A3FDD">
            <w:pPr>
              <w:pStyle w:val="Tabletext"/>
              <w:rPr>
                <w:bCs/>
              </w:rPr>
            </w:pPr>
            <w:r w:rsidRPr="008A3385">
              <w:rPr>
                <w:bCs/>
              </w:rPr>
              <w:t>7440-47-3</w:t>
            </w:r>
          </w:p>
        </w:tc>
        <w:tc>
          <w:tcPr>
            <w:tcW w:w="895" w:type="pct"/>
            <w:tcBorders>
              <w:top w:val="dashed" w:sz="4" w:space="0" w:color="7F7F7F" w:themeColor="text1" w:themeTint="80"/>
              <w:bottom w:val="dashed" w:sz="4" w:space="0" w:color="7F7F7F" w:themeColor="text1" w:themeTint="80"/>
            </w:tcBorders>
          </w:tcPr>
          <w:p w14:paraId="46571715" w14:textId="77777777" w:rsidR="00F95059" w:rsidRPr="006A7EC7"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161D4C9D" w14:textId="77777777" w:rsidR="00F95059" w:rsidRPr="006A7EC7" w:rsidRDefault="00F95059" w:rsidP="005A3FDD">
            <w:pPr>
              <w:pStyle w:val="Tabletext"/>
              <w:rPr>
                <w:bCs/>
              </w:rPr>
            </w:pPr>
            <w:r w:rsidRPr="008A3385">
              <w:rPr>
                <w:bCs/>
              </w:rPr>
              <w:t>0.5</w:t>
            </w:r>
          </w:p>
        </w:tc>
        <w:tc>
          <w:tcPr>
            <w:tcW w:w="0" w:type="auto"/>
            <w:tcBorders>
              <w:top w:val="dashed" w:sz="4" w:space="0" w:color="7F7F7F" w:themeColor="text1" w:themeTint="80"/>
              <w:bottom w:val="dashed" w:sz="4" w:space="0" w:color="7F7F7F" w:themeColor="text1" w:themeTint="80"/>
            </w:tcBorders>
          </w:tcPr>
          <w:p w14:paraId="7D10CE31" w14:textId="77777777" w:rsidR="00F95059" w:rsidRPr="006A7EC7" w:rsidRDefault="00F95059" w:rsidP="005A3FDD">
            <w:pPr>
              <w:pStyle w:val="Tabletext"/>
              <w:rPr>
                <w:bCs/>
              </w:rPr>
            </w:pPr>
          </w:p>
        </w:tc>
      </w:tr>
      <w:tr w:rsidR="00F95059" w:rsidRPr="006A7EC7" w14:paraId="35E4E57C"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0A0C6F1" w14:textId="77777777" w:rsidR="00F95059" w:rsidRPr="0089475E" w:rsidRDefault="00F95059" w:rsidP="005A3FDD">
            <w:pPr>
              <w:pStyle w:val="Tabletext"/>
              <w:ind w:left="288" w:hanging="288"/>
              <w:jc w:val="left"/>
              <w:rPr>
                <w:bCs/>
              </w:rPr>
            </w:pPr>
            <w:r w:rsidRPr="008A3385">
              <w:rPr>
                <w:bCs/>
              </w:rPr>
              <w:t>Chromium (VI) compounds</w:t>
            </w:r>
          </w:p>
        </w:tc>
        <w:tc>
          <w:tcPr>
            <w:tcW w:w="758" w:type="pct"/>
            <w:tcBorders>
              <w:top w:val="dashed" w:sz="4" w:space="0" w:color="7F7F7F" w:themeColor="text1" w:themeTint="80"/>
              <w:bottom w:val="dashed" w:sz="4" w:space="0" w:color="7F7F7F" w:themeColor="text1" w:themeTint="80"/>
            </w:tcBorders>
          </w:tcPr>
          <w:p w14:paraId="72FCDD85" w14:textId="77777777" w:rsidR="00F95059" w:rsidRPr="006A7EC7"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69CB2C94"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327A0DF2" w14:textId="77777777" w:rsidR="00F95059" w:rsidRPr="006A7EC7" w:rsidRDefault="00F95059" w:rsidP="005A3FDD">
            <w:pPr>
              <w:pStyle w:val="Tabletext"/>
              <w:rPr>
                <w:bCs/>
              </w:rPr>
            </w:pPr>
            <w:r w:rsidRPr="008A3385">
              <w:rPr>
                <w:bCs/>
              </w:rPr>
              <w:t>(See 437-004-9626)</w:t>
            </w:r>
          </w:p>
        </w:tc>
        <w:tc>
          <w:tcPr>
            <w:tcW w:w="0" w:type="auto"/>
            <w:tcBorders>
              <w:top w:val="dashed" w:sz="4" w:space="0" w:color="7F7F7F" w:themeColor="text1" w:themeTint="80"/>
              <w:bottom w:val="dashed" w:sz="4" w:space="0" w:color="7F7F7F" w:themeColor="text1" w:themeTint="80"/>
            </w:tcBorders>
          </w:tcPr>
          <w:p w14:paraId="0F75D123" w14:textId="77777777" w:rsidR="00F95059" w:rsidRPr="006A7EC7" w:rsidRDefault="00F95059" w:rsidP="005A3FDD">
            <w:pPr>
              <w:pStyle w:val="Tabletext"/>
              <w:rPr>
                <w:bCs/>
              </w:rPr>
            </w:pPr>
          </w:p>
        </w:tc>
      </w:tr>
      <w:tr w:rsidR="00F95059" w:rsidRPr="006A7EC7" w14:paraId="47C8B128"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944A19C" w14:textId="77777777" w:rsidR="00F95059" w:rsidRPr="0089475E" w:rsidRDefault="00F95059" w:rsidP="005A3FDD">
            <w:pPr>
              <w:pStyle w:val="Tabletext"/>
              <w:ind w:left="288" w:hanging="288"/>
              <w:jc w:val="left"/>
              <w:rPr>
                <w:bCs/>
              </w:rPr>
            </w:pPr>
            <w:r w:rsidRPr="008A3385">
              <w:rPr>
                <w:bCs/>
              </w:rPr>
              <w:t>Chromium metal &amp; insol. Salts (as Cr)</w:t>
            </w:r>
          </w:p>
        </w:tc>
        <w:tc>
          <w:tcPr>
            <w:tcW w:w="758" w:type="pct"/>
            <w:tcBorders>
              <w:top w:val="dashed" w:sz="4" w:space="0" w:color="7F7F7F" w:themeColor="text1" w:themeTint="80"/>
              <w:bottom w:val="dashed" w:sz="4" w:space="0" w:color="7F7F7F" w:themeColor="text1" w:themeTint="80"/>
            </w:tcBorders>
          </w:tcPr>
          <w:p w14:paraId="48F8B629" w14:textId="77777777" w:rsidR="00F95059" w:rsidRPr="006A7EC7" w:rsidRDefault="00F95059" w:rsidP="005A3FDD">
            <w:pPr>
              <w:pStyle w:val="Tabletext"/>
              <w:rPr>
                <w:bCs/>
              </w:rPr>
            </w:pPr>
            <w:r w:rsidRPr="008A3385">
              <w:rPr>
                <w:bCs/>
              </w:rPr>
              <w:t>7440-47-3</w:t>
            </w:r>
          </w:p>
        </w:tc>
        <w:tc>
          <w:tcPr>
            <w:tcW w:w="895" w:type="pct"/>
            <w:tcBorders>
              <w:top w:val="dashed" w:sz="4" w:space="0" w:color="7F7F7F" w:themeColor="text1" w:themeTint="80"/>
              <w:bottom w:val="dashed" w:sz="4" w:space="0" w:color="7F7F7F" w:themeColor="text1" w:themeTint="80"/>
            </w:tcBorders>
          </w:tcPr>
          <w:p w14:paraId="08713098" w14:textId="77777777" w:rsidR="00F95059" w:rsidRPr="006A7EC7"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7961E7B2" w14:textId="77777777" w:rsidR="00F95059" w:rsidRPr="006A7EC7" w:rsidRDefault="00F95059" w:rsidP="005A3FDD">
            <w:pPr>
              <w:pStyle w:val="Tabletext"/>
              <w:rPr>
                <w:bCs/>
              </w:rPr>
            </w:pPr>
            <w:r w:rsidRPr="008A3385">
              <w:rPr>
                <w:bCs/>
              </w:rPr>
              <w:t>1</w:t>
            </w:r>
          </w:p>
        </w:tc>
        <w:tc>
          <w:tcPr>
            <w:tcW w:w="0" w:type="auto"/>
            <w:tcBorders>
              <w:top w:val="dashed" w:sz="4" w:space="0" w:color="7F7F7F" w:themeColor="text1" w:themeTint="80"/>
              <w:bottom w:val="dashed" w:sz="4" w:space="0" w:color="7F7F7F" w:themeColor="text1" w:themeTint="80"/>
            </w:tcBorders>
          </w:tcPr>
          <w:p w14:paraId="3C028582" w14:textId="77777777" w:rsidR="00F95059" w:rsidRPr="006A7EC7" w:rsidRDefault="00F95059" w:rsidP="005A3FDD">
            <w:pPr>
              <w:pStyle w:val="Tabletext"/>
              <w:rPr>
                <w:bCs/>
              </w:rPr>
            </w:pPr>
          </w:p>
        </w:tc>
      </w:tr>
      <w:tr w:rsidR="00F95059" w:rsidRPr="001C6EFD" w14:paraId="74FA3503"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94118B4" w14:textId="77777777" w:rsidR="00F95059" w:rsidRPr="001C6EFD" w:rsidRDefault="00F95059" w:rsidP="005A3FDD">
            <w:pPr>
              <w:pStyle w:val="Tabletext"/>
              <w:ind w:left="288" w:hanging="288"/>
              <w:jc w:val="left"/>
              <w:rPr>
                <w:b/>
              </w:rPr>
            </w:pPr>
            <w:r w:rsidRPr="001C6EFD">
              <w:rPr>
                <w:b/>
              </w:rPr>
              <w:t>Clopidol</w:t>
            </w:r>
          </w:p>
          <w:p w14:paraId="515DB50A" w14:textId="77777777" w:rsidR="00F95059" w:rsidRPr="001C6EFD" w:rsidRDefault="00F95059" w:rsidP="005A3FDD">
            <w:pPr>
              <w:pStyle w:val="Tabletext"/>
              <w:ind w:left="576" w:hanging="288"/>
              <w:jc w:val="left"/>
              <w:rPr>
                <w:b/>
              </w:rPr>
            </w:pPr>
            <w:r w:rsidRPr="001C6EFD">
              <w:rPr>
                <w:b/>
              </w:rPr>
              <w:t>Total Dust</w:t>
            </w:r>
          </w:p>
          <w:p w14:paraId="12F72005" w14:textId="77777777" w:rsidR="00F95059" w:rsidRPr="001C6EFD" w:rsidRDefault="00F95059" w:rsidP="005A3FDD">
            <w:pPr>
              <w:pStyle w:val="Tabletext"/>
              <w:ind w:left="576" w:hanging="288"/>
              <w:jc w:val="left"/>
              <w:rPr>
                <w:b/>
                <w:sz w:val="18"/>
              </w:rPr>
            </w:pPr>
            <w:r w:rsidRPr="001C6EFD">
              <w:rPr>
                <w:b/>
              </w:rPr>
              <w:t>Respirable Fraction</w:t>
            </w:r>
          </w:p>
        </w:tc>
        <w:tc>
          <w:tcPr>
            <w:tcW w:w="758" w:type="pct"/>
            <w:tcBorders>
              <w:top w:val="dashed" w:sz="4" w:space="0" w:color="7F7F7F" w:themeColor="text1" w:themeTint="80"/>
              <w:bottom w:val="dashed" w:sz="4" w:space="0" w:color="7F7F7F" w:themeColor="text1" w:themeTint="80"/>
            </w:tcBorders>
          </w:tcPr>
          <w:p w14:paraId="2D941C0F" w14:textId="77777777" w:rsidR="00F95059" w:rsidRPr="001C6EFD" w:rsidRDefault="00F95059" w:rsidP="005A3FDD">
            <w:pPr>
              <w:pStyle w:val="Tabletext"/>
              <w:rPr>
                <w:b/>
              </w:rPr>
            </w:pPr>
            <w:r w:rsidRPr="001C6EFD">
              <w:rPr>
                <w:b/>
              </w:rPr>
              <w:t>2971-90-6</w:t>
            </w:r>
          </w:p>
        </w:tc>
        <w:tc>
          <w:tcPr>
            <w:tcW w:w="895" w:type="pct"/>
            <w:tcBorders>
              <w:top w:val="dashed" w:sz="4" w:space="0" w:color="7F7F7F" w:themeColor="text1" w:themeTint="80"/>
              <w:bottom w:val="dashed" w:sz="4" w:space="0" w:color="7F7F7F" w:themeColor="text1" w:themeTint="80"/>
            </w:tcBorders>
          </w:tcPr>
          <w:p w14:paraId="260546CA" w14:textId="77777777" w:rsidR="00F95059" w:rsidRPr="001C6EFD" w:rsidRDefault="00F95059" w:rsidP="005A3FDD">
            <w:pPr>
              <w:pStyle w:val="Tabletext"/>
              <w:rPr>
                <w:b/>
              </w:rPr>
            </w:pPr>
          </w:p>
          <w:p w14:paraId="337976F8" w14:textId="77777777" w:rsidR="00F95059" w:rsidRPr="001C6EFD" w:rsidRDefault="00F95059" w:rsidP="005A3FDD">
            <w:pPr>
              <w:pStyle w:val="Tabletext"/>
              <w:rPr>
                <w:b/>
              </w:rPr>
            </w:pPr>
            <w:r w:rsidRPr="001C6EFD">
              <w:rPr>
                <w:b/>
              </w:rPr>
              <w:t>—</w:t>
            </w:r>
          </w:p>
          <w:p w14:paraId="55D5DBCA" w14:textId="77777777" w:rsidR="00F95059" w:rsidRPr="001C6EFD" w:rsidRDefault="00F95059" w:rsidP="005A3FDD">
            <w:pPr>
              <w:pStyle w:val="Tabletext"/>
              <w:rPr>
                <w:b/>
              </w:rPr>
            </w:pPr>
            <w:r w:rsidRPr="001C6EFD">
              <w:rPr>
                <w:b/>
              </w:rPr>
              <w:t>—</w:t>
            </w:r>
          </w:p>
        </w:tc>
        <w:tc>
          <w:tcPr>
            <w:tcW w:w="931" w:type="pct"/>
            <w:tcBorders>
              <w:top w:val="dashed" w:sz="4" w:space="0" w:color="7F7F7F" w:themeColor="text1" w:themeTint="80"/>
              <w:bottom w:val="dashed" w:sz="4" w:space="0" w:color="7F7F7F" w:themeColor="text1" w:themeTint="80"/>
            </w:tcBorders>
          </w:tcPr>
          <w:p w14:paraId="085DAA1B" w14:textId="77777777" w:rsidR="00F95059" w:rsidRPr="001C6EFD" w:rsidRDefault="00F95059" w:rsidP="005A3FDD">
            <w:pPr>
              <w:pStyle w:val="Tabletext"/>
              <w:rPr>
                <w:b/>
              </w:rPr>
            </w:pPr>
          </w:p>
          <w:p w14:paraId="0C53797F" w14:textId="77777777" w:rsidR="00F95059" w:rsidRPr="001C6EFD" w:rsidRDefault="00F95059" w:rsidP="005A3FDD">
            <w:pPr>
              <w:pStyle w:val="Tabletext"/>
              <w:rPr>
                <w:b/>
              </w:rPr>
            </w:pPr>
            <w:r w:rsidRPr="001C6EFD">
              <w:rPr>
                <w:b/>
              </w:rPr>
              <w:t>10</w:t>
            </w:r>
          </w:p>
          <w:p w14:paraId="7968ACA3" w14:textId="77777777" w:rsidR="00F95059" w:rsidRPr="001C6EFD" w:rsidRDefault="00F95059" w:rsidP="005A3FDD">
            <w:pPr>
              <w:pStyle w:val="Tabletext"/>
              <w:rPr>
                <w:b/>
              </w:rPr>
            </w:pPr>
            <w:r w:rsidRPr="001C6EFD">
              <w:rPr>
                <w:b/>
              </w:rPr>
              <w:t>5</w:t>
            </w:r>
          </w:p>
        </w:tc>
        <w:tc>
          <w:tcPr>
            <w:tcW w:w="0" w:type="auto"/>
            <w:tcBorders>
              <w:top w:val="dashed" w:sz="4" w:space="0" w:color="7F7F7F" w:themeColor="text1" w:themeTint="80"/>
              <w:bottom w:val="dashed" w:sz="4" w:space="0" w:color="7F7F7F" w:themeColor="text1" w:themeTint="80"/>
            </w:tcBorders>
          </w:tcPr>
          <w:p w14:paraId="3FB3EF90" w14:textId="77777777" w:rsidR="00F95059" w:rsidRPr="001C6EFD" w:rsidRDefault="00F95059" w:rsidP="005A3FDD">
            <w:pPr>
              <w:pStyle w:val="Tabletext"/>
              <w:rPr>
                <w:b/>
              </w:rPr>
            </w:pPr>
          </w:p>
        </w:tc>
      </w:tr>
      <w:tr w:rsidR="00F95059" w:rsidRPr="006A7EC7" w14:paraId="77547C07"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DD09BCB" w14:textId="77777777" w:rsidR="00F95059" w:rsidRPr="0089475E" w:rsidRDefault="00F95059" w:rsidP="005A3FDD">
            <w:pPr>
              <w:pStyle w:val="Tabletext"/>
              <w:ind w:left="288" w:hanging="288"/>
              <w:jc w:val="left"/>
              <w:rPr>
                <w:bCs/>
                <w:sz w:val="18"/>
              </w:rPr>
            </w:pPr>
            <w:r w:rsidRPr="008A3385">
              <w:rPr>
                <w:bCs/>
              </w:rPr>
              <w:t xml:space="preserve">Coal Dust </w:t>
            </w:r>
          </w:p>
        </w:tc>
        <w:tc>
          <w:tcPr>
            <w:tcW w:w="758" w:type="pct"/>
            <w:tcBorders>
              <w:top w:val="dashed" w:sz="4" w:space="0" w:color="7F7F7F" w:themeColor="text1" w:themeTint="80"/>
              <w:bottom w:val="dashed" w:sz="4" w:space="0" w:color="7F7F7F" w:themeColor="text1" w:themeTint="80"/>
            </w:tcBorders>
          </w:tcPr>
          <w:p w14:paraId="06F57D36" w14:textId="77777777" w:rsidR="00F95059" w:rsidRPr="006A7EC7" w:rsidRDefault="00F95059" w:rsidP="005A3FDD">
            <w:pPr>
              <w:pStyle w:val="Tabletext"/>
              <w:rPr>
                <w:bCs/>
                <w:sz w:val="18"/>
              </w:rPr>
            </w:pPr>
          </w:p>
        </w:tc>
        <w:tc>
          <w:tcPr>
            <w:tcW w:w="895" w:type="pct"/>
            <w:tcBorders>
              <w:top w:val="dashed" w:sz="4" w:space="0" w:color="7F7F7F" w:themeColor="text1" w:themeTint="80"/>
              <w:bottom w:val="dashed" w:sz="4" w:space="0" w:color="7F7F7F" w:themeColor="text1" w:themeTint="80"/>
            </w:tcBorders>
          </w:tcPr>
          <w:p w14:paraId="12D13884"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7F71E6C2" w14:textId="77777777" w:rsidR="00F95059" w:rsidRPr="006A7EC7" w:rsidRDefault="00F95059" w:rsidP="005A3FDD">
            <w:pPr>
              <w:pStyle w:val="Tabletext"/>
              <w:rPr>
                <w:bCs/>
              </w:rPr>
            </w:pPr>
            <w:r w:rsidRPr="008A3385">
              <w:rPr>
                <w:bCs/>
              </w:rPr>
              <w:t>(See Table Z-3)</w:t>
            </w:r>
          </w:p>
        </w:tc>
        <w:tc>
          <w:tcPr>
            <w:tcW w:w="0" w:type="auto"/>
            <w:tcBorders>
              <w:top w:val="dashed" w:sz="4" w:space="0" w:color="7F7F7F" w:themeColor="text1" w:themeTint="80"/>
              <w:bottom w:val="dashed" w:sz="4" w:space="0" w:color="7F7F7F" w:themeColor="text1" w:themeTint="80"/>
            </w:tcBorders>
          </w:tcPr>
          <w:p w14:paraId="4FAE9344" w14:textId="77777777" w:rsidR="00F95059" w:rsidRPr="006A7EC7" w:rsidRDefault="00F95059" w:rsidP="005A3FDD">
            <w:pPr>
              <w:pStyle w:val="Tabletext"/>
              <w:rPr>
                <w:bCs/>
              </w:rPr>
            </w:pPr>
          </w:p>
        </w:tc>
      </w:tr>
      <w:tr w:rsidR="00F95059" w:rsidRPr="006A7EC7" w14:paraId="5F675CB0"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F27210F" w14:textId="77777777" w:rsidR="00F95059" w:rsidRPr="008A3385" w:rsidRDefault="00F95059" w:rsidP="005A3FDD">
            <w:pPr>
              <w:pStyle w:val="Tabletext"/>
              <w:ind w:left="288" w:hanging="288"/>
              <w:jc w:val="left"/>
              <w:rPr>
                <w:bCs/>
              </w:rPr>
            </w:pPr>
            <w:r w:rsidRPr="008A3385">
              <w:rPr>
                <w:bCs/>
              </w:rPr>
              <w:t xml:space="preserve">Coal tar pitch volatiles </w:t>
            </w:r>
            <w:r w:rsidRPr="0089475E">
              <w:rPr>
                <w:rFonts w:ascii="Lucida Sans" w:hAnsi="Lucida Sans"/>
                <w:bCs/>
              </w:rPr>
              <w:t>(See 1910.1002)</w:t>
            </w:r>
          </w:p>
          <w:p w14:paraId="1B2C3ADB" w14:textId="77777777" w:rsidR="00F95059" w:rsidRPr="0089475E" w:rsidRDefault="00F95059" w:rsidP="005A3FDD">
            <w:pPr>
              <w:pStyle w:val="Tabletext"/>
              <w:ind w:left="576" w:hanging="288"/>
              <w:jc w:val="left"/>
              <w:rPr>
                <w:bCs/>
                <w:sz w:val="18"/>
              </w:rPr>
            </w:pPr>
            <w:r w:rsidRPr="008A3385">
              <w:rPr>
                <w:bCs/>
              </w:rPr>
              <w:t xml:space="preserve">(Benzene soluble fraction) anthracene, </w:t>
            </w:r>
            <w:proofErr w:type="spellStart"/>
            <w:r w:rsidRPr="008A3385">
              <w:rPr>
                <w:bCs/>
              </w:rPr>
              <w:t>BaP</w:t>
            </w:r>
            <w:proofErr w:type="spellEnd"/>
            <w:r w:rsidRPr="008A3385">
              <w:rPr>
                <w:bCs/>
              </w:rPr>
              <w:t>, phenanthrene, acridine, chrysene, pyrene</w:t>
            </w:r>
          </w:p>
        </w:tc>
        <w:tc>
          <w:tcPr>
            <w:tcW w:w="758" w:type="pct"/>
            <w:tcBorders>
              <w:top w:val="dashed" w:sz="4" w:space="0" w:color="7F7F7F" w:themeColor="text1" w:themeTint="80"/>
              <w:bottom w:val="dashed" w:sz="4" w:space="0" w:color="7F7F7F" w:themeColor="text1" w:themeTint="80"/>
            </w:tcBorders>
          </w:tcPr>
          <w:p w14:paraId="0ADAA786" w14:textId="77777777" w:rsidR="00F95059" w:rsidRPr="006A7EC7" w:rsidRDefault="00F95059" w:rsidP="005A3FDD">
            <w:pPr>
              <w:pStyle w:val="Tabletext"/>
              <w:rPr>
                <w:bCs/>
              </w:rPr>
            </w:pPr>
            <w:r w:rsidRPr="008A3385">
              <w:rPr>
                <w:bCs/>
              </w:rPr>
              <w:t>65966-93-2</w:t>
            </w:r>
          </w:p>
        </w:tc>
        <w:tc>
          <w:tcPr>
            <w:tcW w:w="895" w:type="pct"/>
            <w:tcBorders>
              <w:top w:val="dashed" w:sz="4" w:space="0" w:color="7F7F7F" w:themeColor="text1" w:themeTint="80"/>
              <w:bottom w:val="dashed" w:sz="4" w:space="0" w:color="7F7F7F" w:themeColor="text1" w:themeTint="80"/>
            </w:tcBorders>
          </w:tcPr>
          <w:p w14:paraId="0159697E" w14:textId="77777777" w:rsidR="00F95059" w:rsidRPr="006A7EC7"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5E30C7E2" w14:textId="77777777" w:rsidR="00F95059" w:rsidRPr="006A7EC7" w:rsidRDefault="00F95059" w:rsidP="005A3FDD">
            <w:pPr>
              <w:pStyle w:val="Tabletext"/>
              <w:rPr>
                <w:bCs/>
              </w:rPr>
            </w:pPr>
            <w:r w:rsidRPr="008A3385">
              <w:rPr>
                <w:bCs/>
              </w:rPr>
              <w:t>0.2</w:t>
            </w:r>
          </w:p>
        </w:tc>
        <w:tc>
          <w:tcPr>
            <w:tcW w:w="0" w:type="auto"/>
            <w:tcBorders>
              <w:top w:val="dashed" w:sz="4" w:space="0" w:color="7F7F7F" w:themeColor="text1" w:themeTint="80"/>
              <w:bottom w:val="dashed" w:sz="4" w:space="0" w:color="7F7F7F" w:themeColor="text1" w:themeTint="80"/>
            </w:tcBorders>
          </w:tcPr>
          <w:p w14:paraId="10712364" w14:textId="77777777" w:rsidR="00F95059" w:rsidRPr="006A7EC7" w:rsidRDefault="00F95059" w:rsidP="005A3FDD">
            <w:pPr>
              <w:pStyle w:val="Tabletext"/>
              <w:rPr>
                <w:bCs/>
              </w:rPr>
            </w:pPr>
          </w:p>
        </w:tc>
      </w:tr>
      <w:tr w:rsidR="00F95059" w:rsidRPr="006A7EC7" w14:paraId="29881D83"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B5BAFF8" w14:textId="77777777" w:rsidR="00F95059" w:rsidRPr="0089475E" w:rsidRDefault="00F95059" w:rsidP="005A3FDD">
            <w:pPr>
              <w:pStyle w:val="Tabletext"/>
              <w:ind w:left="288" w:hanging="288"/>
              <w:jc w:val="left"/>
              <w:rPr>
                <w:bCs/>
              </w:rPr>
            </w:pPr>
            <w:r w:rsidRPr="008A3385">
              <w:rPr>
                <w:bCs/>
              </w:rPr>
              <w:t>Cobalt metal, fume &amp; dust</w:t>
            </w:r>
          </w:p>
        </w:tc>
        <w:tc>
          <w:tcPr>
            <w:tcW w:w="758" w:type="pct"/>
            <w:tcBorders>
              <w:top w:val="dashed" w:sz="4" w:space="0" w:color="7F7F7F" w:themeColor="text1" w:themeTint="80"/>
              <w:bottom w:val="dashed" w:sz="4" w:space="0" w:color="7F7F7F" w:themeColor="text1" w:themeTint="80"/>
            </w:tcBorders>
          </w:tcPr>
          <w:p w14:paraId="277A8361" w14:textId="77777777" w:rsidR="00F95059" w:rsidRPr="006A7EC7" w:rsidRDefault="00F95059" w:rsidP="005A3FDD">
            <w:pPr>
              <w:pStyle w:val="Tabletext"/>
              <w:rPr>
                <w:bCs/>
              </w:rPr>
            </w:pPr>
            <w:r w:rsidRPr="008A3385">
              <w:rPr>
                <w:bCs/>
              </w:rPr>
              <w:t>7440-48-4</w:t>
            </w:r>
          </w:p>
        </w:tc>
        <w:tc>
          <w:tcPr>
            <w:tcW w:w="895" w:type="pct"/>
            <w:tcBorders>
              <w:top w:val="dashed" w:sz="4" w:space="0" w:color="7F7F7F" w:themeColor="text1" w:themeTint="80"/>
              <w:bottom w:val="dashed" w:sz="4" w:space="0" w:color="7F7F7F" w:themeColor="text1" w:themeTint="80"/>
            </w:tcBorders>
          </w:tcPr>
          <w:p w14:paraId="220EE241" w14:textId="77777777" w:rsidR="00F95059" w:rsidRPr="006A7EC7"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300A8C10" w14:textId="77777777" w:rsidR="00F95059" w:rsidRPr="006A7EC7" w:rsidRDefault="00F95059" w:rsidP="005A3FDD">
            <w:pPr>
              <w:pStyle w:val="Tabletext"/>
              <w:rPr>
                <w:bCs/>
              </w:rPr>
            </w:pPr>
            <w:r w:rsidRPr="008A3385">
              <w:rPr>
                <w:bCs/>
              </w:rPr>
              <w:t>0.1</w:t>
            </w:r>
          </w:p>
        </w:tc>
        <w:tc>
          <w:tcPr>
            <w:tcW w:w="0" w:type="auto"/>
            <w:tcBorders>
              <w:top w:val="dashed" w:sz="4" w:space="0" w:color="7F7F7F" w:themeColor="text1" w:themeTint="80"/>
              <w:bottom w:val="dashed" w:sz="4" w:space="0" w:color="7F7F7F" w:themeColor="text1" w:themeTint="80"/>
            </w:tcBorders>
          </w:tcPr>
          <w:p w14:paraId="1FAC2159" w14:textId="77777777" w:rsidR="00F95059" w:rsidRPr="006A7EC7" w:rsidRDefault="00F95059" w:rsidP="005A3FDD">
            <w:pPr>
              <w:pStyle w:val="Tabletext"/>
              <w:rPr>
                <w:bCs/>
              </w:rPr>
            </w:pPr>
          </w:p>
        </w:tc>
      </w:tr>
      <w:tr w:rsidR="00F95059" w:rsidRPr="006A7EC7" w14:paraId="6ABE5142"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5E0FDAF" w14:textId="77777777" w:rsidR="00F95059" w:rsidRPr="0089475E" w:rsidRDefault="00F95059" w:rsidP="005A3FDD">
            <w:pPr>
              <w:pStyle w:val="Tabletext"/>
              <w:ind w:left="288" w:hanging="288"/>
              <w:jc w:val="left"/>
              <w:rPr>
                <w:bCs/>
              </w:rPr>
            </w:pPr>
            <w:r w:rsidRPr="008A3385">
              <w:rPr>
                <w:bCs/>
              </w:rPr>
              <w:t xml:space="preserve">Coke oven emissions </w:t>
            </w:r>
            <w:r w:rsidRPr="0089475E">
              <w:rPr>
                <w:rFonts w:ascii="Lucida Sans" w:hAnsi="Lucida Sans"/>
                <w:bCs/>
              </w:rPr>
              <w:t>(See 1910.1029)</w:t>
            </w:r>
          </w:p>
        </w:tc>
        <w:tc>
          <w:tcPr>
            <w:tcW w:w="758" w:type="pct"/>
            <w:tcBorders>
              <w:top w:val="dashed" w:sz="4" w:space="0" w:color="7F7F7F" w:themeColor="text1" w:themeTint="80"/>
              <w:bottom w:val="dashed" w:sz="4" w:space="0" w:color="7F7F7F" w:themeColor="text1" w:themeTint="80"/>
            </w:tcBorders>
          </w:tcPr>
          <w:p w14:paraId="03710D47" w14:textId="77777777" w:rsidR="00F95059" w:rsidRPr="006A7EC7"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23170315"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44DE0F80" w14:textId="77777777" w:rsidR="00F95059" w:rsidRPr="006A7EC7"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1605774C" w14:textId="77777777" w:rsidR="00F95059" w:rsidRPr="006A7EC7" w:rsidRDefault="00F95059" w:rsidP="005A3FDD">
            <w:pPr>
              <w:pStyle w:val="Tabletext"/>
              <w:rPr>
                <w:bCs/>
              </w:rPr>
            </w:pPr>
          </w:p>
        </w:tc>
      </w:tr>
      <w:tr w:rsidR="00F95059" w:rsidRPr="006A7EC7" w14:paraId="1B19DC2A"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2404917" w14:textId="77777777" w:rsidR="00F95059" w:rsidRPr="008A3385" w:rsidRDefault="00F95059" w:rsidP="005A3FDD">
            <w:pPr>
              <w:pStyle w:val="Tabletext"/>
              <w:ind w:left="288" w:hanging="288"/>
              <w:jc w:val="left"/>
              <w:rPr>
                <w:bCs/>
              </w:rPr>
            </w:pPr>
            <w:r w:rsidRPr="008A3385">
              <w:rPr>
                <w:bCs/>
              </w:rPr>
              <w:t>Copper fume</w:t>
            </w:r>
          </w:p>
          <w:p w14:paraId="1740B15A" w14:textId="77777777" w:rsidR="00F95059" w:rsidRPr="0089475E" w:rsidRDefault="00F95059" w:rsidP="005A3FDD">
            <w:pPr>
              <w:pStyle w:val="Tabletext"/>
              <w:ind w:left="576" w:hanging="288"/>
              <w:jc w:val="left"/>
              <w:rPr>
                <w:bCs/>
              </w:rPr>
            </w:pPr>
            <w:r w:rsidRPr="008A3385">
              <w:rPr>
                <w:bCs/>
              </w:rPr>
              <w:t>Dusts and Mists</w:t>
            </w:r>
          </w:p>
        </w:tc>
        <w:tc>
          <w:tcPr>
            <w:tcW w:w="758" w:type="pct"/>
            <w:tcBorders>
              <w:top w:val="dashed" w:sz="4" w:space="0" w:color="7F7F7F" w:themeColor="text1" w:themeTint="80"/>
              <w:bottom w:val="dashed" w:sz="4" w:space="0" w:color="7F7F7F" w:themeColor="text1" w:themeTint="80"/>
            </w:tcBorders>
          </w:tcPr>
          <w:p w14:paraId="27E093CD" w14:textId="77777777" w:rsidR="00F95059" w:rsidRPr="008A3385" w:rsidRDefault="00F95059" w:rsidP="005A3FDD">
            <w:pPr>
              <w:pStyle w:val="Tabletext"/>
              <w:rPr>
                <w:bCs/>
              </w:rPr>
            </w:pPr>
            <w:r w:rsidRPr="008A3385">
              <w:rPr>
                <w:bCs/>
              </w:rPr>
              <w:t>7440-50-8</w:t>
            </w:r>
          </w:p>
          <w:p w14:paraId="6D92EB99" w14:textId="77777777" w:rsidR="00F95059" w:rsidRPr="006A7EC7" w:rsidRDefault="00F95059" w:rsidP="005A3FDD">
            <w:pPr>
              <w:pStyle w:val="Tabletext"/>
              <w:rPr>
                <w:bCs/>
              </w:rPr>
            </w:pPr>
            <w:r w:rsidRPr="008A3385">
              <w:rPr>
                <w:bCs/>
              </w:rPr>
              <w:t>7440-50-8</w:t>
            </w:r>
          </w:p>
        </w:tc>
        <w:tc>
          <w:tcPr>
            <w:tcW w:w="895" w:type="pct"/>
            <w:tcBorders>
              <w:top w:val="dashed" w:sz="4" w:space="0" w:color="7F7F7F" w:themeColor="text1" w:themeTint="80"/>
              <w:bottom w:val="dashed" w:sz="4" w:space="0" w:color="7F7F7F" w:themeColor="text1" w:themeTint="80"/>
            </w:tcBorders>
          </w:tcPr>
          <w:p w14:paraId="38653B67" w14:textId="77777777" w:rsidR="00F95059" w:rsidRPr="008A3385" w:rsidRDefault="00F95059" w:rsidP="005A3FDD">
            <w:pPr>
              <w:pStyle w:val="Tabletext"/>
              <w:rPr>
                <w:bCs/>
              </w:rPr>
            </w:pPr>
            <w:r w:rsidRPr="008A3385">
              <w:rPr>
                <w:bCs/>
              </w:rPr>
              <w:t>—</w:t>
            </w:r>
          </w:p>
          <w:p w14:paraId="1EA4AAC6" w14:textId="77777777" w:rsidR="00F95059" w:rsidRPr="006A7EC7"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2E3824EE" w14:textId="77777777" w:rsidR="00F95059" w:rsidRPr="008A3385" w:rsidRDefault="00F95059" w:rsidP="005A3FDD">
            <w:pPr>
              <w:pStyle w:val="Tabletext"/>
              <w:rPr>
                <w:bCs/>
              </w:rPr>
            </w:pPr>
            <w:r w:rsidRPr="008A3385">
              <w:rPr>
                <w:bCs/>
              </w:rPr>
              <w:t>0.1</w:t>
            </w:r>
          </w:p>
          <w:p w14:paraId="3AED7E60" w14:textId="77777777" w:rsidR="00F95059" w:rsidRPr="006A7EC7" w:rsidRDefault="00F95059" w:rsidP="005A3FDD">
            <w:pPr>
              <w:pStyle w:val="Tabletext"/>
              <w:rPr>
                <w:bCs/>
              </w:rPr>
            </w:pPr>
            <w:r w:rsidRPr="008A3385">
              <w:rPr>
                <w:bCs/>
              </w:rPr>
              <w:t>1</w:t>
            </w:r>
          </w:p>
        </w:tc>
        <w:tc>
          <w:tcPr>
            <w:tcW w:w="0" w:type="auto"/>
            <w:tcBorders>
              <w:top w:val="dashed" w:sz="4" w:space="0" w:color="7F7F7F" w:themeColor="text1" w:themeTint="80"/>
              <w:bottom w:val="dashed" w:sz="4" w:space="0" w:color="7F7F7F" w:themeColor="text1" w:themeTint="80"/>
            </w:tcBorders>
          </w:tcPr>
          <w:p w14:paraId="44160064" w14:textId="77777777" w:rsidR="00F95059" w:rsidRPr="006A7EC7" w:rsidRDefault="00F95059" w:rsidP="005A3FDD">
            <w:pPr>
              <w:pStyle w:val="Tabletext"/>
              <w:rPr>
                <w:bCs/>
              </w:rPr>
            </w:pPr>
          </w:p>
        </w:tc>
      </w:tr>
      <w:tr w:rsidR="00F95059" w:rsidRPr="001C6EFD" w14:paraId="4E2EEECD"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A1FF6F2" w14:textId="77777777" w:rsidR="00F95059" w:rsidRPr="001C6EFD" w:rsidRDefault="00F95059" w:rsidP="005A3FDD">
            <w:pPr>
              <w:pStyle w:val="Tabletext"/>
              <w:ind w:left="288" w:hanging="288"/>
              <w:jc w:val="left"/>
              <w:rPr>
                <w:b/>
              </w:rPr>
            </w:pPr>
            <w:r w:rsidRPr="001C6EFD">
              <w:rPr>
                <w:b/>
              </w:rPr>
              <w:t>Corundum (A1203)</w:t>
            </w:r>
          </w:p>
        </w:tc>
        <w:tc>
          <w:tcPr>
            <w:tcW w:w="758" w:type="pct"/>
            <w:tcBorders>
              <w:top w:val="dashed" w:sz="4" w:space="0" w:color="7F7F7F" w:themeColor="text1" w:themeTint="80"/>
              <w:bottom w:val="dashed" w:sz="4" w:space="0" w:color="7F7F7F" w:themeColor="text1" w:themeTint="80"/>
            </w:tcBorders>
          </w:tcPr>
          <w:p w14:paraId="47518AE3" w14:textId="77777777" w:rsidR="00F95059" w:rsidRPr="001C6EFD" w:rsidRDefault="00F95059" w:rsidP="005A3FDD">
            <w:pPr>
              <w:pStyle w:val="Tabletext"/>
              <w:rPr>
                <w:b/>
              </w:rPr>
            </w:pPr>
            <w:r w:rsidRPr="001C6EFD">
              <w:rPr>
                <w:b/>
              </w:rPr>
              <w:t>1302-74-5</w:t>
            </w:r>
          </w:p>
        </w:tc>
        <w:tc>
          <w:tcPr>
            <w:tcW w:w="895" w:type="pct"/>
            <w:tcBorders>
              <w:top w:val="dashed" w:sz="4" w:space="0" w:color="7F7F7F" w:themeColor="text1" w:themeTint="80"/>
              <w:bottom w:val="dashed" w:sz="4" w:space="0" w:color="7F7F7F" w:themeColor="text1" w:themeTint="80"/>
            </w:tcBorders>
          </w:tcPr>
          <w:p w14:paraId="1E4A12AA" w14:textId="77777777" w:rsidR="00F95059" w:rsidRPr="001C6EFD" w:rsidRDefault="00F95059" w:rsidP="005A3FDD">
            <w:pPr>
              <w:pStyle w:val="Tabletext"/>
              <w:rPr>
                <w:b/>
              </w:rPr>
            </w:pPr>
            <w:r w:rsidRPr="001C6EFD">
              <w:rPr>
                <w:b/>
              </w:rPr>
              <w:t>—</w:t>
            </w:r>
          </w:p>
        </w:tc>
        <w:tc>
          <w:tcPr>
            <w:tcW w:w="931" w:type="pct"/>
            <w:tcBorders>
              <w:top w:val="dashed" w:sz="4" w:space="0" w:color="7F7F7F" w:themeColor="text1" w:themeTint="80"/>
              <w:bottom w:val="dashed" w:sz="4" w:space="0" w:color="7F7F7F" w:themeColor="text1" w:themeTint="80"/>
            </w:tcBorders>
          </w:tcPr>
          <w:p w14:paraId="1ABAC253" w14:textId="77777777" w:rsidR="00F95059" w:rsidRPr="001C6EFD" w:rsidRDefault="00F95059" w:rsidP="005A3FDD">
            <w:pPr>
              <w:pStyle w:val="Tabletext"/>
              <w:rPr>
                <w:b/>
              </w:rPr>
            </w:pPr>
            <w:r w:rsidRPr="001C6EFD">
              <w:rPr>
                <w:b/>
              </w:rPr>
              <w:t>10</w:t>
            </w:r>
          </w:p>
        </w:tc>
        <w:tc>
          <w:tcPr>
            <w:tcW w:w="0" w:type="auto"/>
            <w:tcBorders>
              <w:top w:val="dashed" w:sz="4" w:space="0" w:color="7F7F7F" w:themeColor="text1" w:themeTint="80"/>
              <w:bottom w:val="dashed" w:sz="4" w:space="0" w:color="7F7F7F" w:themeColor="text1" w:themeTint="80"/>
            </w:tcBorders>
          </w:tcPr>
          <w:p w14:paraId="09BDB755" w14:textId="77777777" w:rsidR="00F95059" w:rsidRPr="001C6EFD" w:rsidRDefault="00F95059" w:rsidP="005A3FDD">
            <w:pPr>
              <w:pStyle w:val="Tabletext"/>
              <w:rPr>
                <w:b/>
              </w:rPr>
            </w:pPr>
          </w:p>
        </w:tc>
      </w:tr>
      <w:tr w:rsidR="00F95059" w:rsidRPr="006A7EC7" w14:paraId="58EFCB70"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98C0DC7" w14:textId="77777777" w:rsidR="00F95059" w:rsidRPr="0089475E" w:rsidRDefault="00F95059" w:rsidP="005A3FDD">
            <w:pPr>
              <w:pStyle w:val="Tabletext"/>
              <w:ind w:left="288" w:hanging="288"/>
              <w:jc w:val="left"/>
              <w:rPr>
                <w:bCs/>
              </w:rPr>
            </w:pPr>
            <w:r w:rsidRPr="008A3385">
              <w:rPr>
                <w:bCs/>
              </w:rPr>
              <w:t xml:space="preserve">Cotton dust </w:t>
            </w:r>
            <w:r w:rsidRPr="0089475E">
              <w:rPr>
                <w:rFonts w:ascii="Lucida Sans" w:hAnsi="Lucida Sans"/>
                <w:bCs/>
              </w:rPr>
              <w:t>(See 1910.1043)</w:t>
            </w:r>
          </w:p>
        </w:tc>
        <w:tc>
          <w:tcPr>
            <w:tcW w:w="758" w:type="pct"/>
            <w:tcBorders>
              <w:top w:val="dashed" w:sz="4" w:space="0" w:color="7F7F7F" w:themeColor="text1" w:themeTint="80"/>
              <w:bottom w:val="dashed" w:sz="4" w:space="0" w:color="7F7F7F" w:themeColor="text1" w:themeTint="80"/>
            </w:tcBorders>
          </w:tcPr>
          <w:p w14:paraId="0CF98D4C" w14:textId="77777777" w:rsidR="00F95059" w:rsidRPr="006A7EC7"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5CAE55C7"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271DA3D6" w14:textId="77777777" w:rsidR="00F95059" w:rsidRPr="006A7EC7"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37231BD7" w14:textId="77777777" w:rsidR="00F95059" w:rsidRPr="006A7EC7" w:rsidRDefault="00F95059" w:rsidP="005A3FDD">
            <w:pPr>
              <w:pStyle w:val="Tabletext"/>
              <w:rPr>
                <w:bCs/>
              </w:rPr>
            </w:pPr>
          </w:p>
        </w:tc>
      </w:tr>
      <w:tr w:rsidR="00F95059" w:rsidRPr="006A7EC7" w14:paraId="39EC2FFC"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25C7AB5" w14:textId="77777777" w:rsidR="00F95059" w:rsidRPr="0089475E" w:rsidRDefault="00F95059" w:rsidP="005A3FDD">
            <w:pPr>
              <w:pStyle w:val="Tabletext"/>
              <w:ind w:left="288" w:hanging="288"/>
              <w:jc w:val="left"/>
              <w:rPr>
                <w:bCs/>
              </w:rPr>
            </w:pPr>
            <w:r w:rsidRPr="008A3385">
              <w:rPr>
                <w:bCs/>
              </w:rPr>
              <w:t>Cotton dust (raw)</w:t>
            </w:r>
          </w:p>
        </w:tc>
        <w:tc>
          <w:tcPr>
            <w:tcW w:w="758" w:type="pct"/>
            <w:tcBorders>
              <w:top w:val="dashed" w:sz="4" w:space="0" w:color="7F7F7F" w:themeColor="text1" w:themeTint="80"/>
              <w:bottom w:val="dashed" w:sz="4" w:space="0" w:color="7F7F7F" w:themeColor="text1" w:themeTint="80"/>
            </w:tcBorders>
          </w:tcPr>
          <w:p w14:paraId="30DC1E43" w14:textId="77777777" w:rsidR="00F95059" w:rsidRPr="006A7EC7"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0781C624" w14:textId="77777777" w:rsidR="00F95059" w:rsidRPr="006A7EC7"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189AF65F" w14:textId="77777777" w:rsidR="00F95059" w:rsidRPr="006A7EC7" w:rsidRDefault="00F95059" w:rsidP="005A3FDD">
            <w:pPr>
              <w:pStyle w:val="Tabletext"/>
              <w:rPr>
                <w:bCs/>
              </w:rPr>
            </w:pPr>
            <w:r w:rsidRPr="008A3385">
              <w:rPr>
                <w:bCs/>
              </w:rPr>
              <w:t xml:space="preserve">1 </w:t>
            </w:r>
            <w:r w:rsidRPr="008A3385">
              <w:rPr>
                <w:bCs/>
                <w:vertAlign w:val="superscript"/>
              </w:rPr>
              <w:t>(e)</w:t>
            </w:r>
          </w:p>
        </w:tc>
        <w:tc>
          <w:tcPr>
            <w:tcW w:w="0" w:type="auto"/>
            <w:tcBorders>
              <w:top w:val="dashed" w:sz="4" w:space="0" w:color="7F7F7F" w:themeColor="text1" w:themeTint="80"/>
              <w:bottom w:val="dashed" w:sz="4" w:space="0" w:color="7F7F7F" w:themeColor="text1" w:themeTint="80"/>
            </w:tcBorders>
          </w:tcPr>
          <w:p w14:paraId="0BEA6332" w14:textId="77777777" w:rsidR="00F95059" w:rsidRPr="006A7EC7" w:rsidRDefault="00F95059" w:rsidP="005A3FDD">
            <w:pPr>
              <w:pStyle w:val="Tabletext"/>
              <w:rPr>
                <w:bCs/>
              </w:rPr>
            </w:pPr>
          </w:p>
        </w:tc>
      </w:tr>
      <w:tr w:rsidR="00F95059" w:rsidRPr="001C6EFD" w14:paraId="20D9B4B8"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4F9A094" w14:textId="77777777" w:rsidR="00F95059" w:rsidRPr="001C6EFD" w:rsidRDefault="00F95059" w:rsidP="005A3FDD">
            <w:pPr>
              <w:pStyle w:val="Tabletext"/>
              <w:ind w:left="288" w:hanging="288"/>
              <w:jc w:val="left"/>
              <w:rPr>
                <w:b/>
              </w:rPr>
            </w:pPr>
            <w:r w:rsidRPr="001C6EFD">
              <w:rPr>
                <w:b/>
              </w:rPr>
              <w:t>Crag® herbicide (</w:t>
            </w:r>
            <w:proofErr w:type="spellStart"/>
            <w:r w:rsidRPr="001C6EFD">
              <w:rPr>
                <w:b/>
              </w:rPr>
              <w:t>Sesone</w:t>
            </w:r>
            <w:proofErr w:type="spellEnd"/>
            <w:r w:rsidRPr="001C6EFD">
              <w:rPr>
                <w:b/>
              </w:rPr>
              <w:t>)</w:t>
            </w:r>
          </w:p>
          <w:p w14:paraId="679212EC" w14:textId="77777777" w:rsidR="00F95059" w:rsidRPr="001C6EFD" w:rsidRDefault="00F95059" w:rsidP="005A3FDD">
            <w:pPr>
              <w:pStyle w:val="Tabletext"/>
              <w:ind w:left="576" w:hanging="288"/>
              <w:jc w:val="left"/>
              <w:rPr>
                <w:b/>
              </w:rPr>
            </w:pPr>
            <w:r w:rsidRPr="001C6EFD">
              <w:rPr>
                <w:b/>
              </w:rPr>
              <w:t>Total Dust</w:t>
            </w:r>
          </w:p>
          <w:p w14:paraId="69ECDAAC" w14:textId="77777777" w:rsidR="00F95059" w:rsidRPr="001C6EFD" w:rsidRDefault="00F95059" w:rsidP="005A3FDD">
            <w:pPr>
              <w:pStyle w:val="Tabletext"/>
              <w:ind w:left="576" w:hanging="288"/>
              <w:jc w:val="left"/>
              <w:rPr>
                <w:b/>
                <w:sz w:val="18"/>
              </w:rPr>
            </w:pPr>
            <w:r w:rsidRPr="001C6EFD">
              <w:rPr>
                <w:b/>
              </w:rPr>
              <w:t>Respirable Fraction</w:t>
            </w:r>
          </w:p>
        </w:tc>
        <w:tc>
          <w:tcPr>
            <w:tcW w:w="758" w:type="pct"/>
            <w:tcBorders>
              <w:top w:val="dashed" w:sz="4" w:space="0" w:color="7F7F7F" w:themeColor="text1" w:themeTint="80"/>
              <w:bottom w:val="dashed" w:sz="4" w:space="0" w:color="7F7F7F" w:themeColor="text1" w:themeTint="80"/>
            </w:tcBorders>
          </w:tcPr>
          <w:p w14:paraId="3E8DEAC0" w14:textId="77777777" w:rsidR="00F95059" w:rsidRPr="001C6EFD" w:rsidRDefault="00F95059" w:rsidP="005A3FDD">
            <w:pPr>
              <w:pStyle w:val="Tabletext"/>
              <w:rPr>
                <w:b/>
              </w:rPr>
            </w:pPr>
            <w:r w:rsidRPr="001C6EFD">
              <w:rPr>
                <w:b/>
              </w:rPr>
              <w:t>136-78-7</w:t>
            </w:r>
          </w:p>
        </w:tc>
        <w:tc>
          <w:tcPr>
            <w:tcW w:w="895" w:type="pct"/>
            <w:tcBorders>
              <w:top w:val="dashed" w:sz="4" w:space="0" w:color="7F7F7F" w:themeColor="text1" w:themeTint="80"/>
              <w:bottom w:val="dashed" w:sz="4" w:space="0" w:color="7F7F7F" w:themeColor="text1" w:themeTint="80"/>
            </w:tcBorders>
          </w:tcPr>
          <w:p w14:paraId="6573A1A9" w14:textId="77777777" w:rsidR="00F95059" w:rsidRPr="001C6EFD" w:rsidRDefault="00F95059" w:rsidP="005A3FDD">
            <w:pPr>
              <w:pStyle w:val="Tabletext"/>
              <w:rPr>
                <w:b/>
              </w:rPr>
            </w:pPr>
          </w:p>
          <w:p w14:paraId="200DCF66" w14:textId="77777777" w:rsidR="00F95059" w:rsidRPr="001C6EFD" w:rsidRDefault="00F95059" w:rsidP="005A3FDD">
            <w:pPr>
              <w:pStyle w:val="Tabletext"/>
              <w:rPr>
                <w:b/>
              </w:rPr>
            </w:pPr>
            <w:r w:rsidRPr="001C6EFD">
              <w:rPr>
                <w:b/>
              </w:rPr>
              <w:t>—</w:t>
            </w:r>
          </w:p>
          <w:p w14:paraId="4CDA5153" w14:textId="77777777" w:rsidR="00F95059" w:rsidRPr="001C6EFD" w:rsidRDefault="00F95059" w:rsidP="005A3FDD">
            <w:pPr>
              <w:pStyle w:val="Tabletext"/>
              <w:rPr>
                <w:b/>
              </w:rPr>
            </w:pPr>
            <w:r w:rsidRPr="001C6EFD">
              <w:rPr>
                <w:b/>
              </w:rPr>
              <w:t>—</w:t>
            </w:r>
          </w:p>
        </w:tc>
        <w:tc>
          <w:tcPr>
            <w:tcW w:w="931" w:type="pct"/>
            <w:tcBorders>
              <w:top w:val="dashed" w:sz="4" w:space="0" w:color="7F7F7F" w:themeColor="text1" w:themeTint="80"/>
              <w:bottom w:val="dashed" w:sz="4" w:space="0" w:color="7F7F7F" w:themeColor="text1" w:themeTint="80"/>
            </w:tcBorders>
          </w:tcPr>
          <w:p w14:paraId="6E6EABC0" w14:textId="77777777" w:rsidR="00F95059" w:rsidRPr="001C6EFD" w:rsidRDefault="00F95059" w:rsidP="005A3FDD">
            <w:pPr>
              <w:pStyle w:val="Tabletext"/>
              <w:rPr>
                <w:b/>
              </w:rPr>
            </w:pPr>
          </w:p>
          <w:p w14:paraId="26BFD359" w14:textId="77777777" w:rsidR="00F95059" w:rsidRPr="001C6EFD" w:rsidRDefault="00F95059" w:rsidP="005A3FDD">
            <w:pPr>
              <w:pStyle w:val="Tabletext"/>
              <w:rPr>
                <w:b/>
              </w:rPr>
            </w:pPr>
            <w:r w:rsidRPr="001C6EFD">
              <w:rPr>
                <w:b/>
              </w:rPr>
              <w:t>10</w:t>
            </w:r>
          </w:p>
          <w:p w14:paraId="281BB4B5" w14:textId="77777777" w:rsidR="00F95059" w:rsidRPr="001C6EFD" w:rsidRDefault="00F95059" w:rsidP="005A3FDD">
            <w:pPr>
              <w:pStyle w:val="Tabletext"/>
              <w:rPr>
                <w:b/>
              </w:rPr>
            </w:pPr>
            <w:r w:rsidRPr="001C6EFD">
              <w:rPr>
                <w:b/>
              </w:rPr>
              <w:t>5</w:t>
            </w:r>
          </w:p>
        </w:tc>
        <w:tc>
          <w:tcPr>
            <w:tcW w:w="0" w:type="auto"/>
            <w:tcBorders>
              <w:top w:val="dashed" w:sz="4" w:space="0" w:color="7F7F7F" w:themeColor="text1" w:themeTint="80"/>
              <w:bottom w:val="dashed" w:sz="4" w:space="0" w:color="7F7F7F" w:themeColor="text1" w:themeTint="80"/>
            </w:tcBorders>
          </w:tcPr>
          <w:p w14:paraId="49F04025" w14:textId="77777777" w:rsidR="00F95059" w:rsidRPr="001C6EFD" w:rsidRDefault="00F95059" w:rsidP="005A3FDD">
            <w:pPr>
              <w:pStyle w:val="Tabletext"/>
              <w:rPr>
                <w:b/>
              </w:rPr>
            </w:pPr>
          </w:p>
        </w:tc>
      </w:tr>
      <w:tr w:rsidR="00F95059" w:rsidRPr="006A7EC7" w14:paraId="00794C19"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AF6B230" w14:textId="77777777" w:rsidR="00F95059" w:rsidRPr="0089475E" w:rsidRDefault="00F95059" w:rsidP="005A3FDD">
            <w:pPr>
              <w:pStyle w:val="Tabletext"/>
              <w:ind w:left="288" w:hanging="288"/>
              <w:jc w:val="left"/>
              <w:rPr>
                <w:bCs/>
              </w:rPr>
            </w:pPr>
            <w:r w:rsidRPr="008A3385">
              <w:rPr>
                <w:bCs/>
              </w:rPr>
              <w:t>Cresol (all isomers)</w:t>
            </w:r>
          </w:p>
        </w:tc>
        <w:tc>
          <w:tcPr>
            <w:tcW w:w="758" w:type="pct"/>
            <w:tcBorders>
              <w:top w:val="dashed" w:sz="4" w:space="0" w:color="7F7F7F" w:themeColor="text1" w:themeTint="80"/>
              <w:bottom w:val="dashed" w:sz="4" w:space="0" w:color="7F7F7F" w:themeColor="text1" w:themeTint="80"/>
            </w:tcBorders>
          </w:tcPr>
          <w:p w14:paraId="451EAFE2" w14:textId="77777777" w:rsidR="00F95059" w:rsidRPr="006A7EC7" w:rsidRDefault="00F95059" w:rsidP="005A3FDD">
            <w:pPr>
              <w:pStyle w:val="Tabletext"/>
              <w:ind w:left="288" w:hanging="288"/>
              <w:rPr>
                <w:bCs/>
              </w:rPr>
            </w:pPr>
            <w:r w:rsidRPr="008A3385">
              <w:rPr>
                <w:bCs/>
              </w:rPr>
              <w:t>1319-77-3</w:t>
            </w:r>
          </w:p>
        </w:tc>
        <w:tc>
          <w:tcPr>
            <w:tcW w:w="895" w:type="pct"/>
            <w:tcBorders>
              <w:top w:val="dashed" w:sz="4" w:space="0" w:color="7F7F7F" w:themeColor="text1" w:themeTint="80"/>
              <w:bottom w:val="dashed" w:sz="4" w:space="0" w:color="7F7F7F" w:themeColor="text1" w:themeTint="80"/>
            </w:tcBorders>
          </w:tcPr>
          <w:p w14:paraId="454E3FC7" w14:textId="77777777" w:rsidR="00F95059" w:rsidRPr="006A7EC7" w:rsidRDefault="00F95059" w:rsidP="005A3FDD">
            <w:pPr>
              <w:pStyle w:val="Tabletext"/>
              <w:ind w:left="288" w:hanging="288"/>
              <w:rPr>
                <w:bCs/>
              </w:rPr>
            </w:pPr>
            <w:r w:rsidRPr="008A3385">
              <w:rPr>
                <w:bCs/>
              </w:rPr>
              <w:t>5</w:t>
            </w:r>
          </w:p>
        </w:tc>
        <w:tc>
          <w:tcPr>
            <w:tcW w:w="931" w:type="pct"/>
            <w:tcBorders>
              <w:top w:val="dashed" w:sz="4" w:space="0" w:color="7F7F7F" w:themeColor="text1" w:themeTint="80"/>
              <w:bottom w:val="dashed" w:sz="4" w:space="0" w:color="7F7F7F" w:themeColor="text1" w:themeTint="80"/>
            </w:tcBorders>
          </w:tcPr>
          <w:p w14:paraId="65F1847D" w14:textId="77777777" w:rsidR="00F95059" w:rsidRPr="006A7EC7" w:rsidRDefault="00F95059" w:rsidP="005A3FDD">
            <w:pPr>
              <w:pStyle w:val="Tabletext"/>
              <w:ind w:left="288" w:hanging="288"/>
              <w:rPr>
                <w:bCs/>
              </w:rPr>
            </w:pPr>
            <w:r w:rsidRPr="008A3385">
              <w:rPr>
                <w:bCs/>
              </w:rPr>
              <w:t>22</w:t>
            </w:r>
          </w:p>
        </w:tc>
        <w:tc>
          <w:tcPr>
            <w:tcW w:w="0" w:type="auto"/>
            <w:tcBorders>
              <w:top w:val="dashed" w:sz="4" w:space="0" w:color="7F7F7F" w:themeColor="text1" w:themeTint="80"/>
              <w:bottom w:val="dashed" w:sz="4" w:space="0" w:color="7F7F7F" w:themeColor="text1" w:themeTint="80"/>
            </w:tcBorders>
          </w:tcPr>
          <w:p w14:paraId="7D74AF62" w14:textId="77777777" w:rsidR="00F95059" w:rsidRPr="006A7EC7" w:rsidRDefault="00F95059" w:rsidP="005A3FDD">
            <w:pPr>
              <w:pStyle w:val="Tabletext"/>
              <w:ind w:left="288" w:hanging="288"/>
              <w:rPr>
                <w:bCs/>
              </w:rPr>
            </w:pPr>
            <w:r w:rsidRPr="008A3385">
              <w:rPr>
                <w:bCs/>
              </w:rPr>
              <w:t>X</w:t>
            </w:r>
          </w:p>
        </w:tc>
      </w:tr>
      <w:tr w:rsidR="00F95059" w:rsidRPr="006A7EC7" w14:paraId="397831CC"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8691A8C" w14:textId="77777777" w:rsidR="00F95059" w:rsidRPr="0089475E" w:rsidRDefault="00F95059" w:rsidP="005A3FDD">
            <w:pPr>
              <w:pStyle w:val="Tabletext"/>
              <w:ind w:left="288" w:hanging="288"/>
              <w:jc w:val="left"/>
              <w:rPr>
                <w:bCs/>
              </w:rPr>
            </w:pPr>
            <w:r w:rsidRPr="008A3385">
              <w:rPr>
                <w:bCs/>
              </w:rPr>
              <w:t>Crotonaldehyde</w:t>
            </w:r>
          </w:p>
        </w:tc>
        <w:tc>
          <w:tcPr>
            <w:tcW w:w="758" w:type="pct"/>
            <w:tcBorders>
              <w:top w:val="dashed" w:sz="4" w:space="0" w:color="7F7F7F" w:themeColor="text1" w:themeTint="80"/>
              <w:bottom w:val="dashed" w:sz="4" w:space="0" w:color="7F7F7F" w:themeColor="text1" w:themeTint="80"/>
            </w:tcBorders>
          </w:tcPr>
          <w:p w14:paraId="032C40EF" w14:textId="77777777" w:rsidR="00F95059" w:rsidRPr="008A3385" w:rsidRDefault="00F95059" w:rsidP="005A3FDD">
            <w:pPr>
              <w:pStyle w:val="Tabletext"/>
              <w:ind w:left="288" w:hanging="288"/>
              <w:rPr>
                <w:bCs/>
              </w:rPr>
            </w:pPr>
            <w:r w:rsidRPr="008A3385">
              <w:rPr>
                <w:bCs/>
              </w:rPr>
              <w:t>123-73-9/</w:t>
            </w:r>
          </w:p>
          <w:p w14:paraId="53C3C81F" w14:textId="77777777" w:rsidR="00F95059" w:rsidRPr="006A7EC7" w:rsidRDefault="00F95059" w:rsidP="005A3FDD">
            <w:pPr>
              <w:pStyle w:val="Tabletext"/>
              <w:ind w:left="288" w:hanging="288"/>
              <w:rPr>
                <w:bCs/>
              </w:rPr>
            </w:pPr>
            <w:r w:rsidRPr="008A3385">
              <w:rPr>
                <w:bCs/>
              </w:rPr>
              <w:t>4170-30-3</w:t>
            </w:r>
          </w:p>
        </w:tc>
        <w:tc>
          <w:tcPr>
            <w:tcW w:w="895" w:type="pct"/>
            <w:tcBorders>
              <w:top w:val="dashed" w:sz="4" w:space="0" w:color="7F7F7F" w:themeColor="text1" w:themeTint="80"/>
              <w:bottom w:val="dashed" w:sz="4" w:space="0" w:color="7F7F7F" w:themeColor="text1" w:themeTint="80"/>
            </w:tcBorders>
          </w:tcPr>
          <w:p w14:paraId="18E1290E" w14:textId="77777777" w:rsidR="00F95059" w:rsidRPr="008A3385" w:rsidRDefault="00F95059" w:rsidP="005A3FDD">
            <w:pPr>
              <w:pStyle w:val="Tabletext"/>
              <w:ind w:left="288" w:hanging="288"/>
              <w:rPr>
                <w:bCs/>
              </w:rPr>
            </w:pPr>
          </w:p>
          <w:p w14:paraId="10F0B5C3" w14:textId="77777777" w:rsidR="00F95059" w:rsidRPr="006A7EC7" w:rsidRDefault="00F95059" w:rsidP="005A3FDD">
            <w:pPr>
              <w:pStyle w:val="Tabletext"/>
              <w:ind w:left="288" w:hanging="288"/>
              <w:rPr>
                <w:bCs/>
              </w:rPr>
            </w:pPr>
            <w:r w:rsidRPr="008A3385">
              <w:rPr>
                <w:bCs/>
              </w:rPr>
              <w:t>2</w:t>
            </w:r>
          </w:p>
        </w:tc>
        <w:tc>
          <w:tcPr>
            <w:tcW w:w="931" w:type="pct"/>
            <w:tcBorders>
              <w:top w:val="dashed" w:sz="4" w:space="0" w:color="7F7F7F" w:themeColor="text1" w:themeTint="80"/>
              <w:bottom w:val="dashed" w:sz="4" w:space="0" w:color="7F7F7F" w:themeColor="text1" w:themeTint="80"/>
            </w:tcBorders>
          </w:tcPr>
          <w:p w14:paraId="7D79ABBD" w14:textId="77777777" w:rsidR="00F95059" w:rsidRPr="008A3385" w:rsidRDefault="00F95059" w:rsidP="005A3FDD">
            <w:pPr>
              <w:pStyle w:val="Tabletext"/>
              <w:ind w:left="288" w:hanging="288"/>
              <w:rPr>
                <w:bCs/>
              </w:rPr>
            </w:pPr>
          </w:p>
          <w:p w14:paraId="3FBE70D0" w14:textId="77777777" w:rsidR="00F95059" w:rsidRPr="006A7EC7" w:rsidRDefault="00F95059" w:rsidP="005A3FDD">
            <w:pPr>
              <w:pStyle w:val="Tabletext"/>
              <w:ind w:left="288" w:hanging="288"/>
              <w:rPr>
                <w:bCs/>
              </w:rPr>
            </w:pPr>
            <w:r w:rsidRPr="008A3385">
              <w:rPr>
                <w:bCs/>
              </w:rPr>
              <w:t>6</w:t>
            </w:r>
          </w:p>
        </w:tc>
        <w:tc>
          <w:tcPr>
            <w:tcW w:w="0" w:type="auto"/>
            <w:tcBorders>
              <w:top w:val="dashed" w:sz="4" w:space="0" w:color="7F7F7F" w:themeColor="text1" w:themeTint="80"/>
              <w:bottom w:val="dashed" w:sz="4" w:space="0" w:color="7F7F7F" w:themeColor="text1" w:themeTint="80"/>
            </w:tcBorders>
          </w:tcPr>
          <w:p w14:paraId="07FABED9" w14:textId="77777777" w:rsidR="00F95059" w:rsidRPr="006A7EC7" w:rsidRDefault="00F95059" w:rsidP="005A3FDD">
            <w:pPr>
              <w:pStyle w:val="Tabletext"/>
              <w:ind w:left="288" w:hanging="288"/>
              <w:rPr>
                <w:bCs/>
              </w:rPr>
            </w:pPr>
          </w:p>
        </w:tc>
      </w:tr>
      <w:tr w:rsidR="00F95059" w:rsidRPr="006A7EC7" w14:paraId="03B2F43F"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31B23F8" w14:textId="77777777" w:rsidR="00F95059" w:rsidRPr="0089475E" w:rsidRDefault="00F95059" w:rsidP="005A3FDD">
            <w:pPr>
              <w:pStyle w:val="Tabletext"/>
              <w:ind w:left="288" w:hanging="288"/>
              <w:jc w:val="left"/>
              <w:rPr>
                <w:bCs/>
              </w:rPr>
            </w:pPr>
            <w:r w:rsidRPr="008A3385">
              <w:rPr>
                <w:bCs/>
              </w:rPr>
              <w:t>Cumene</w:t>
            </w:r>
          </w:p>
        </w:tc>
        <w:tc>
          <w:tcPr>
            <w:tcW w:w="758" w:type="pct"/>
            <w:tcBorders>
              <w:top w:val="dashed" w:sz="4" w:space="0" w:color="7F7F7F" w:themeColor="text1" w:themeTint="80"/>
              <w:bottom w:val="dashed" w:sz="4" w:space="0" w:color="7F7F7F" w:themeColor="text1" w:themeTint="80"/>
            </w:tcBorders>
          </w:tcPr>
          <w:p w14:paraId="533FB829" w14:textId="77777777" w:rsidR="00F95059" w:rsidRPr="006A7EC7" w:rsidRDefault="00F95059" w:rsidP="005A3FDD">
            <w:pPr>
              <w:pStyle w:val="Tabletext"/>
              <w:ind w:left="288" w:hanging="288"/>
              <w:rPr>
                <w:bCs/>
              </w:rPr>
            </w:pPr>
            <w:r w:rsidRPr="008A3385">
              <w:rPr>
                <w:bCs/>
              </w:rPr>
              <w:t>98-82-8</w:t>
            </w:r>
          </w:p>
        </w:tc>
        <w:tc>
          <w:tcPr>
            <w:tcW w:w="895" w:type="pct"/>
            <w:tcBorders>
              <w:top w:val="dashed" w:sz="4" w:space="0" w:color="7F7F7F" w:themeColor="text1" w:themeTint="80"/>
              <w:bottom w:val="dashed" w:sz="4" w:space="0" w:color="7F7F7F" w:themeColor="text1" w:themeTint="80"/>
            </w:tcBorders>
          </w:tcPr>
          <w:p w14:paraId="4E88D948" w14:textId="77777777" w:rsidR="00F95059" w:rsidRPr="006A7EC7" w:rsidRDefault="00F95059" w:rsidP="005A3FDD">
            <w:pPr>
              <w:pStyle w:val="Tabletext"/>
              <w:ind w:left="288" w:hanging="288"/>
              <w:rPr>
                <w:bCs/>
              </w:rPr>
            </w:pPr>
            <w:r w:rsidRPr="008A3385">
              <w:rPr>
                <w:bCs/>
              </w:rPr>
              <w:t>50</w:t>
            </w:r>
          </w:p>
        </w:tc>
        <w:tc>
          <w:tcPr>
            <w:tcW w:w="931" w:type="pct"/>
            <w:tcBorders>
              <w:top w:val="dashed" w:sz="4" w:space="0" w:color="7F7F7F" w:themeColor="text1" w:themeTint="80"/>
              <w:bottom w:val="dashed" w:sz="4" w:space="0" w:color="7F7F7F" w:themeColor="text1" w:themeTint="80"/>
            </w:tcBorders>
          </w:tcPr>
          <w:p w14:paraId="73047792" w14:textId="77777777" w:rsidR="00F95059" w:rsidRPr="006A7EC7" w:rsidRDefault="00F95059" w:rsidP="005A3FDD">
            <w:pPr>
              <w:pStyle w:val="Tabletext"/>
              <w:ind w:left="288" w:hanging="288"/>
              <w:rPr>
                <w:bCs/>
              </w:rPr>
            </w:pPr>
            <w:r w:rsidRPr="008A3385">
              <w:rPr>
                <w:bCs/>
              </w:rPr>
              <w:t>245</w:t>
            </w:r>
          </w:p>
        </w:tc>
        <w:tc>
          <w:tcPr>
            <w:tcW w:w="0" w:type="auto"/>
            <w:tcBorders>
              <w:top w:val="dashed" w:sz="4" w:space="0" w:color="7F7F7F" w:themeColor="text1" w:themeTint="80"/>
              <w:bottom w:val="dashed" w:sz="4" w:space="0" w:color="7F7F7F" w:themeColor="text1" w:themeTint="80"/>
            </w:tcBorders>
          </w:tcPr>
          <w:p w14:paraId="0D6C02C5" w14:textId="77777777" w:rsidR="00F95059" w:rsidRPr="006A7EC7" w:rsidRDefault="00F95059" w:rsidP="005A3FDD">
            <w:pPr>
              <w:pStyle w:val="Tabletext"/>
              <w:ind w:left="288" w:hanging="288"/>
              <w:rPr>
                <w:bCs/>
              </w:rPr>
            </w:pPr>
            <w:r w:rsidRPr="008A3385">
              <w:rPr>
                <w:bCs/>
              </w:rPr>
              <w:t>X</w:t>
            </w:r>
          </w:p>
        </w:tc>
      </w:tr>
      <w:tr w:rsidR="00F95059" w:rsidRPr="006A7EC7" w14:paraId="6639B34C"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350BC9A" w14:textId="77777777" w:rsidR="00F95059" w:rsidRPr="0089475E" w:rsidRDefault="00F95059" w:rsidP="005A3FDD">
            <w:pPr>
              <w:pStyle w:val="Tabletext"/>
              <w:ind w:left="288" w:hanging="288"/>
              <w:jc w:val="left"/>
              <w:rPr>
                <w:bCs/>
              </w:rPr>
            </w:pPr>
            <w:r w:rsidRPr="008A3385">
              <w:rPr>
                <w:bCs/>
              </w:rPr>
              <w:lastRenderedPageBreak/>
              <w:t>Cyanides (as CN)</w:t>
            </w:r>
          </w:p>
        </w:tc>
        <w:tc>
          <w:tcPr>
            <w:tcW w:w="758" w:type="pct"/>
            <w:tcBorders>
              <w:top w:val="dashed" w:sz="4" w:space="0" w:color="7F7F7F" w:themeColor="text1" w:themeTint="80"/>
              <w:bottom w:val="dashed" w:sz="4" w:space="0" w:color="7F7F7F" w:themeColor="text1" w:themeTint="80"/>
            </w:tcBorders>
          </w:tcPr>
          <w:p w14:paraId="4B601DC3" w14:textId="77777777" w:rsidR="00F95059" w:rsidRPr="006A7EC7" w:rsidRDefault="00F95059" w:rsidP="005A3FDD">
            <w:pPr>
              <w:pStyle w:val="Tabletext"/>
              <w:ind w:left="288" w:hanging="288"/>
              <w:rPr>
                <w:bCs/>
              </w:rPr>
            </w:pPr>
          </w:p>
        </w:tc>
        <w:tc>
          <w:tcPr>
            <w:tcW w:w="895" w:type="pct"/>
            <w:tcBorders>
              <w:top w:val="dashed" w:sz="4" w:space="0" w:color="7F7F7F" w:themeColor="text1" w:themeTint="80"/>
              <w:bottom w:val="dashed" w:sz="4" w:space="0" w:color="7F7F7F" w:themeColor="text1" w:themeTint="80"/>
            </w:tcBorders>
          </w:tcPr>
          <w:p w14:paraId="41629610" w14:textId="77777777" w:rsidR="00F95059" w:rsidRPr="006A7EC7" w:rsidRDefault="00F95059" w:rsidP="005A3FDD">
            <w:pPr>
              <w:pStyle w:val="Tabletext"/>
              <w:ind w:left="288" w:hanging="288"/>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7E23B495" w14:textId="77777777" w:rsidR="00F95059" w:rsidRPr="006A7EC7" w:rsidRDefault="00F95059" w:rsidP="005A3FDD">
            <w:pPr>
              <w:pStyle w:val="Tabletext"/>
              <w:ind w:left="288" w:hanging="288"/>
              <w:rPr>
                <w:bCs/>
              </w:rPr>
            </w:pPr>
            <w:r w:rsidRPr="008A3385">
              <w:rPr>
                <w:bCs/>
              </w:rPr>
              <w:t>5</w:t>
            </w:r>
          </w:p>
        </w:tc>
        <w:tc>
          <w:tcPr>
            <w:tcW w:w="0" w:type="auto"/>
            <w:tcBorders>
              <w:top w:val="dashed" w:sz="4" w:space="0" w:color="7F7F7F" w:themeColor="text1" w:themeTint="80"/>
              <w:bottom w:val="dashed" w:sz="4" w:space="0" w:color="7F7F7F" w:themeColor="text1" w:themeTint="80"/>
            </w:tcBorders>
          </w:tcPr>
          <w:p w14:paraId="3AD3B0FD" w14:textId="77777777" w:rsidR="00F95059" w:rsidRPr="006A7EC7" w:rsidRDefault="00F95059" w:rsidP="005A3FDD">
            <w:pPr>
              <w:pStyle w:val="Tabletext"/>
              <w:ind w:left="288" w:hanging="288"/>
              <w:rPr>
                <w:bCs/>
              </w:rPr>
            </w:pPr>
            <w:r w:rsidRPr="008A3385">
              <w:rPr>
                <w:bCs/>
              </w:rPr>
              <w:t>X</w:t>
            </w:r>
          </w:p>
        </w:tc>
      </w:tr>
      <w:tr w:rsidR="00F95059" w:rsidRPr="001C6EFD" w14:paraId="6654C8CB"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EA05F32" w14:textId="77777777" w:rsidR="00F95059" w:rsidRPr="001C6EFD" w:rsidRDefault="00F95059" w:rsidP="005A3FDD">
            <w:pPr>
              <w:pStyle w:val="Tabletext"/>
              <w:ind w:left="288" w:hanging="288"/>
              <w:jc w:val="left"/>
              <w:rPr>
                <w:b/>
              </w:rPr>
            </w:pPr>
            <w:r w:rsidRPr="001C6EFD">
              <w:rPr>
                <w:b/>
              </w:rPr>
              <w:t>Cyanogen</w:t>
            </w:r>
          </w:p>
        </w:tc>
        <w:tc>
          <w:tcPr>
            <w:tcW w:w="758" w:type="pct"/>
            <w:tcBorders>
              <w:top w:val="dashed" w:sz="4" w:space="0" w:color="7F7F7F" w:themeColor="text1" w:themeTint="80"/>
              <w:bottom w:val="dashed" w:sz="4" w:space="0" w:color="7F7F7F" w:themeColor="text1" w:themeTint="80"/>
            </w:tcBorders>
          </w:tcPr>
          <w:p w14:paraId="7970F347" w14:textId="77777777" w:rsidR="00F95059" w:rsidRPr="001C6EFD" w:rsidRDefault="00F95059" w:rsidP="005A3FDD">
            <w:pPr>
              <w:pStyle w:val="Tabletext"/>
              <w:ind w:left="288" w:hanging="288"/>
              <w:rPr>
                <w:b/>
              </w:rPr>
            </w:pPr>
            <w:r w:rsidRPr="001C6EFD">
              <w:rPr>
                <w:b/>
              </w:rPr>
              <w:t>460-19-5</w:t>
            </w:r>
          </w:p>
        </w:tc>
        <w:tc>
          <w:tcPr>
            <w:tcW w:w="895" w:type="pct"/>
            <w:tcBorders>
              <w:top w:val="dashed" w:sz="4" w:space="0" w:color="7F7F7F" w:themeColor="text1" w:themeTint="80"/>
              <w:bottom w:val="dashed" w:sz="4" w:space="0" w:color="7F7F7F" w:themeColor="text1" w:themeTint="80"/>
            </w:tcBorders>
          </w:tcPr>
          <w:p w14:paraId="7D31DD21" w14:textId="77777777" w:rsidR="00F95059" w:rsidRPr="001C6EFD" w:rsidRDefault="00F95059" w:rsidP="005A3FDD">
            <w:pPr>
              <w:pStyle w:val="Tabletext"/>
              <w:ind w:left="288" w:hanging="288"/>
              <w:rPr>
                <w:b/>
              </w:rPr>
            </w:pPr>
            <w:r w:rsidRPr="001C6EFD">
              <w:rPr>
                <w:b/>
              </w:rPr>
              <w:t>10</w:t>
            </w:r>
          </w:p>
        </w:tc>
        <w:tc>
          <w:tcPr>
            <w:tcW w:w="931" w:type="pct"/>
            <w:tcBorders>
              <w:top w:val="dashed" w:sz="4" w:space="0" w:color="7F7F7F" w:themeColor="text1" w:themeTint="80"/>
              <w:bottom w:val="dashed" w:sz="4" w:space="0" w:color="7F7F7F" w:themeColor="text1" w:themeTint="80"/>
            </w:tcBorders>
          </w:tcPr>
          <w:p w14:paraId="7CFD4261" w14:textId="77777777" w:rsidR="00F95059" w:rsidRPr="001C6EFD" w:rsidRDefault="00F95059" w:rsidP="005A3FDD">
            <w:pPr>
              <w:pStyle w:val="Tabletext"/>
              <w:ind w:left="288" w:hanging="288"/>
              <w:rPr>
                <w:b/>
              </w:rPr>
            </w:pPr>
            <w:r w:rsidRPr="001C6EFD">
              <w:rPr>
                <w:b/>
              </w:rPr>
              <w:t>—</w:t>
            </w:r>
          </w:p>
        </w:tc>
        <w:tc>
          <w:tcPr>
            <w:tcW w:w="0" w:type="auto"/>
            <w:tcBorders>
              <w:top w:val="dashed" w:sz="4" w:space="0" w:color="7F7F7F" w:themeColor="text1" w:themeTint="80"/>
              <w:bottom w:val="dashed" w:sz="4" w:space="0" w:color="7F7F7F" w:themeColor="text1" w:themeTint="80"/>
            </w:tcBorders>
          </w:tcPr>
          <w:p w14:paraId="1AE88C23" w14:textId="77777777" w:rsidR="00F95059" w:rsidRPr="001C6EFD" w:rsidRDefault="00F95059" w:rsidP="005A3FDD">
            <w:pPr>
              <w:pStyle w:val="Tabletext"/>
              <w:ind w:left="288" w:hanging="288"/>
              <w:rPr>
                <w:b/>
              </w:rPr>
            </w:pPr>
          </w:p>
        </w:tc>
      </w:tr>
      <w:tr w:rsidR="00F95059" w:rsidRPr="006A7EC7" w14:paraId="1F41EFEA"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DA808C8" w14:textId="77777777" w:rsidR="00F95059" w:rsidRPr="0089475E" w:rsidRDefault="00F95059" w:rsidP="005A3FDD">
            <w:pPr>
              <w:pStyle w:val="Tabletext"/>
              <w:ind w:left="288" w:hanging="288"/>
              <w:jc w:val="left"/>
              <w:rPr>
                <w:bCs/>
              </w:rPr>
            </w:pPr>
            <w:r w:rsidRPr="008A3385">
              <w:rPr>
                <w:bCs/>
              </w:rPr>
              <w:t>Cyclohexane</w:t>
            </w:r>
          </w:p>
        </w:tc>
        <w:tc>
          <w:tcPr>
            <w:tcW w:w="758" w:type="pct"/>
            <w:tcBorders>
              <w:top w:val="dashed" w:sz="4" w:space="0" w:color="7F7F7F" w:themeColor="text1" w:themeTint="80"/>
              <w:bottom w:val="dashed" w:sz="4" w:space="0" w:color="7F7F7F" w:themeColor="text1" w:themeTint="80"/>
            </w:tcBorders>
          </w:tcPr>
          <w:p w14:paraId="1265D639" w14:textId="77777777" w:rsidR="00F95059" w:rsidRPr="006A7EC7" w:rsidRDefault="00F95059" w:rsidP="005A3FDD">
            <w:pPr>
              <w:pStyle w:val="Tabletext"/>
              <w:ind w:left="288" w:hanging="288"/>
              <w:rPr>
                <w:bCs/>
              </w:rPr>
            </w:pPr>
            <w:r w:rsidRPr="008A3385">
              <w:rPr>
                <w:bCs/>
              </w:rPr>
              <w:t>110-82-7</w:t>
            </w:r>
          </w:p>
        </w:tc>
        <w:tc>
          <w:tcPr>
            <w:tcW w:w="895" w:type="pct"/>
            <w:tcBorders>
              <w:top w:val="dashed" w:sz="4" w:space="0" w:color="7F7F7F" w:themeColor="text1" w:themeTint="80"/>
              <w:bottom w:val="dashed" w:sz="4" w:space="0" w:color="7F7F7F" w:themeColor="text1" w:themeTint="80"/>
            </w:tcBorders>
          </w:tcPr>
          <w:p w14:paraId="67D7FBF5" w14:textId="77777777" w:rsidR="00F95059" w:rsidRPr="006A7EC7" w:rsidRDefault="00F95059" w:rsidP="005A3FDD">
            <w:pPr>
              <w:pStyle w:val="Tabletext"/>
              <w:ind w:left="288" w:hanging="288"/>
              <w:rPr>
                <w:bCs/>
              </w:rPr>
            </w:pPr>
            <w:r w:rsidRPr="008A3385">
              <w:rPr>
                <w:bCs/>
              </w:rPr>
              <w:t>300</w:t>
            </w:r>
          </w:p>
        </w:tc>
        <w:tc>
          <w:tcPr>
            <w:tcW w:w="931" w:type="pct"/>
            <w:tcBorders>
              <w:top w:val="dashed" w:sz="4" w:space="0" w:color="7F7F7F" w:themeColor="text1" w:themeTint="80"/>
              <w:bottom w:val="dashed" w:sz="4" w:space="0" w:color="7F7F7F" w:themeColor="text1" w:themeTint="80"/>
            </w:tcBorders>
          </w:tcPr>
          <w:p w14:paraId="63E9C922" w14:textId="77777777" w:rsidR="00F95059" w:rsidRPr="006A7EC7" w:rsidRDefault="00F95059" w:rsidP="005A3FDD">
            <w:pPr>
              <w:pStyle w:val="Tabletext"/>
              <w:ind w:left="288" w:hanging="288"/>
              <w:rPr>
                <w:bCs/>
              </w:rPr>
            </w:pPr>
            <w:r w:rsidRPr="008A3385">
              <w:rPr>
                <w:bCs/>
              </w:rPr>
              <w:t>1,050</w:t>
            </w:r>
          </w:p>
        </w:tc>
        <w:tc>
          <w:tcPr>
            <w:tcW w:w="0" w:type="auto"/>
            <w:tcBorders>
              <w:top w:val="dashed" w:sz="4" w:space="0" w:color="7F7F7F" w:themeColor="text1" w:themeTint="80"/>
              <w:bottom w:val="dashed" w:sz="4" w:space="0" w:color="7F7F7F" w:themeColor="text1" w:themeTint="80"/>
            </w:tcBorders>
          </w:tcPr>
          <w:p w14:paraId="1AD6031B" w14:textId="77777777" w:rsidR="00F95059" w:rsidRPr="006A7EC7" w:rsidRDefault="00F95059" w:rsidP="005A3FDD">
            <w:pPr>
              <w:pStyle w:val="Tabletext"/>
              <w:ind w:left="288" w:hanging="288"/>
              <w:rPr>
                <w:bCs/>
              </w:rPr>
            </w:pPr>
          </w:p>
        </w:tc>
      </w:tr>
      <w:tr w:rsidR="00F95059" w:rsidRPr="006A7EC7" w14:paraId="2501FA33"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F9D93F6" w14:textId="77777777" w:rsidR="00F95059" w:rsidRPr="0089475E" w:rsidRDefault="00F95059" w:rsidP="005A3FDD">
            <w:pPr>
              <w:pStyle w:val="Tabletext"/>
              <w:ind w:left="288" w:hanging="288"/>
              <w:jc w:val="left"/>
              <w:rPr>
                <w:bCs/>
              </w:rPr>
            </w:pPr>
            <w:r w:rsidRPr="008A3385">
              <w:rPr>
                <w:bCs/>
              </w:rPr>
              <w:t>Cyclohexanol</w:t>
            </w:r>
          </w:p>
        </w:tc>
        <w:tc>
          <w:tcPr>
            <w:tcW w:w="758" w:type="pct"/>
            <w:tcBorders>
              <w:top w:val="dashed" w:sz="4" w:space="0" w:color="7F7F7F" w:themeColor="text1" w:themeTint="80"/>
              <w:bottom w:val="dashed" w:sz="4" w:space="0" w:color="7F7F7F" w:themeColor="text1" w:themeTint="80"/>
            </w:tcBorders>
          </w:tcPr>
          <w:p w14:paraId="1B4227CD" w14:textId="77777777" w:rsidR="00F95059" w:rsidRPr="006A7EC7" w:rsidRDefault="00F95059" w:rsidP="005A3FDD">
            <w:pPr>
              <w:pStyle w:val="Tabletext"/>
              <w:ind w:left="288" w:hanging="288"/>
              <w:rPr>
                <w:bCs/>
              </w:rPr>
            </w:pPr>
            <w:r w:rsidRPr="008A3385">
              <w:rPr>
                <w:bCs/>
              </w:rPr>
              <w:t>108-93-0</w:t>
            </w:r>
          </w:p>
        </w:tc>
        <w:tc>
          <w:tcPr>
            <w:tcW w:w="895" w:type="pct"/>
            <w:tcBorders>
              <w:top w:val="dashed" w:sz="4" w:space="0" w:color="7F7F7F" w:themeColor="text1" w:themeTint="80"/>
              <w:bottom w:val="dashed" w:sz="4" w:space="0" w:color="7F7F7F" w:themeColor="text1" w:themeTint="80"/>
            </w:tcBorders>
          </w:tcPr>
          <w:p w14:paraId="53FD985F" w14:textId="77777777" w:rsidR="00F95059" w:rsidRPr="006A7EC7" w:rsidRDefault="00F95059" w:rsidP="005A3FDD">
            <w:pPr>
              <w:pStyle w:val="Tabletext"/>
              <w:ind w:left="288" w:hanging="288"/>
              <w:rPr>
                <w:bCs/>
              </w:rPr>
            </w:pPr>
            <w:r w:rsidRPr="008A3385">
              <w:rPr>
                <w:bCs/>
              </w:rPr>
              <w:t>50</w:t>
            </w:r>
          </w:p>
        </w:tc>
        <w:tc>
          <w:tcPr>
            <w:tcW w:w="931" w:type="pct"/>
            <w:tcBorders>
              <w:top w:val="dashed" w:sz="4" w:space="0" w:color="7F7F7F" w:themeColor="text1" w:themeTint="80"/>
              <w:bottom w:val="dashed" w:sz="4" w:space="0" w:color="7F7F7F" w:themeColor="text1" w:themeTint="80"/>
            </w:tcBorders>
          </w:tcPr>
          <w:p w14:paraId="42CB577E" w14:textId="77777777" w:rsidR="00F95059" w:rsidRPr="006A7EC7" w:rsidRDefault="00F95059" w:rsidP="005A3FDD">
            <w:pPr>
              <w:pStyle w:val="Tabletext"/>
              <w:ind w:left="288" w:hanging="288"/>
              <w:rPr>
                <w:bCs/>
              </w:rPr>
            </w:pPr>
            <w:r w:rsidRPr="008A3385">
              <w:rPr>
                <w:bCs/>
              </w:rPr>
              <w:t>200</w:t>
            </w:r>
          </w:p>
        </w:tc>
        <w:tc>
          <w:tcPr>
            <w:tcW w:w="0" w:type="auto"/>
            <w:tcBorders>
              <w:top w:val="dashed" w:sz="4" w:space="0" w:color="7F7F7F" w:themeColor="text1" w:themeTint="80"/>
              <w:bottom w:val="dashed" w:sz="4" w:space="0" w:color="7F7F7F" w:themeColor="text1" w:themeTint="80"/>
            </w:tcBorders>
          </w:tcPr>
          <w:p w14:paraId="0DE85498" w14:textId="77777777" w:rsidR="00F95059" w:rsidRPr="006A7EC7" w:rsidRDefault="00F95059" w:rsidP="005A3FDD">
            <w:pPr>
              <w:pStyle w:val="Tabletext"/>
              <w:ind w:left="288" w:hanging="288"/>
              <w:rPr>
                <w:bCs/>
              </w:rPr>
            </w:pPr>
          </w:p>
        </w:tc>
      </w:tr>
      <w:tr w:rsidR="00F95059" w:rsidRPr="006A7EC7" w14:paraId="39927E83"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7E84C18" w14:textId="77777777" w:rsidR="00F95059" w:rsidRPr="0089475E" w:rsidRDefault="00F95059" w:rsidP="005A3FDD">
            <w:pPr>
              <w:pStyle w:val="Tabletext"/>
              <w:ind w:left="288" w:hanging="288"/>
              <w:jc w:val="left"/>
              <w:rPr>
                <w:bCs/>
              </w:rPr>
            </w:pPr>
            <w:r w:rsidRPr="008A3385">
              <w:rPr>
                <w:bCs/>
              </w:rPr>
              <w:t>Cyclohexanone</w:t>
            </w:r>
          </w:p>
        </w:tc>
        <w:tc>
          <w:tcPr>
            <w:tcW w:w="758" w:type="pct"/>
            <w:tcBorders>
              <w:top w:val="dashed" w:sz="4" w:space="0" w:color="7F7F7F" w:themeColor="text1" w:themeTint="80"/>
              <w:bottom w:val="dashed" w:sz="4" w:space="0" w:color="7F7F7F" w:themeColor="text1" w:themeTint="80"/>
            </w:tcBorders>
          </w:tcPr>
          <w:p w14:paraId="05BC1F32" w14:textId="77777777" w:rsidR="00F95059" w:rsidRPr="006A7EC7" w:rsidRDefault="00F95059" w:rsidP="005A3FDD">
            <w:pPr>
              <w:pStyle w:val="Tabletext"/>
              <w:ind w:left="288" w:hanging="288"/>
              <w:rPr>
                <w:bCs/>
              </w:rPr>
            </w:pPr>
            <w:r w:rsidRPr="008A3385">
              <w:rPr>
                <w:bCs/>
              </w:rPr>
              <w:t>108-94-1</w:t>
            </w:r>
          </w:p>
        </w:tc>
        <w:tc>
          <w:tcPr>
            <w:tcW w:w="895" w:type="pct"/>
            <w:tcBorders>
              <w:top w:val="dashed" w:sz="4" w:space="0" w:color="7F7F7F" w:themeColor="text1" w:themeTint="80"/>
              <w:bottom w:val="dashed" w:sz="4" w:space="0" w:color="7F7F7F" w:themeColor="text1" w:themeTint="80"/>
            </w:tcBorders>
          </w:tcPr>
          <w:p w14:paraId="1D0578EA" w14:textId="77777777" w:rsidR="00F95059" w:rsidRPr="006A7EC7" w:rsidRDefault="00F95059" w:rsidP="005A3FDD">
            <w:pPr>
              <w:pStyle w:val="Tabletext"/>
              <w:ind w:left="288" w:hanging="288"/>
              <w:rPr>
                <w:bCs/>
              </w:rPr>
            </w:pPr>
            <w:r w:rsidRPr="008A3385">
              <w:rPr>
                <w:bCs/>
              </w:rPr>
              <w:t>50</w:t>
            </w:r>
          </w:p>
        </w:tc>
        <w:tc>
          <w:tcPr>
            <w:tcW w:w="931" w:type="pct"/>
            <w:tcBorders>
              <w:top w:val="dashed" w:sz="4" w:space="0" w:color="7F7F7F" w:themeColor="text1" w:themeTint="80"/>
              <w:bottom w:val="dashed" w:sz="4" w:space="0" w:color="7F7F7F" w:themeColor="text1" w:themeTint="80"/>
            </w:tcBorders>
          </w:tcPr>
          <w:p w14:paraId="75FC61E0" w14:textId="77777777" w:rsidR="00F95059" w:rsidRPr="006A7EC7" w:rsidRDefault="00F95059" w:rsidP="005A3FDD">
            <w:pPr>
              <w:pStyle w:val="Tabletext"/>
              <w:ind w:left="288" w:hanging="288"/>
              <w:rPr>
                <w:bCs/>
              </w:rPr>
            </w:pPr>
            <w:r w:rsidRPr="008A3385">
              <w:rPr>
                <w:bCs/>
              </w:rPr>
              <w:t>200</w:t>
            </w:r>
          </w:p>
        </w:tc>
        <w:tc>
          <w:tcPr>
            <w:tcW w:w="0" w:type="auto"/>
            <w:tcBorders>
              <w:top w:val="dashed" w:sz="4" w:space="0" w:color="7F7F7F" w:themeColor="text1" w:themeTint="80"/>
              <w:bottom w:val="dashed" w:sz="4" w:space="0" w:color="7F7F7F" w:themeColor="text1" w:themeTint="80"/>
            </w:tcBorders>
          </w:tcPr>
          <w:p w14:paraId="6E43C968" w14:textId="77777777" w:rsidR="00F95059" w:rsidRPr="006A7EC7" w:rsidRDefault="00F95059" w:rsidP="005A3FDD">
            <w:pPr>
              <w:pStyle w:val="Tabletext"/>
              <w:ind w:left="288" w:hanging="288"/>
              <w:rPr>
                <w:bCs/>
              </w:rPr>
            </w:pPr>
          </w:p>
        </w:tc>
      </w:tr>
      <w:tr w:rsidR="00F95059" w:rsidRPr="006A7EC7" w14:paraId="5395F311"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40C3870" w14:textId="77777777" w:rsidR="00F95059" w:rsidRPr="0089475E" w:rsidRDefault="00F95059" w:rsidP="005A3FDD">
            <w:pPr>
              <w:pStyle w:val="Tabletext"/>
              <w:ind w:left="288" w:hanging="288"/>
              <w:jc w:val="left"/>
              <w:rPr>
                <w:bCs/>
              </w:rPr>
            </w:pPr>
            <w:r w:rsidRPr="008A3385">
              <w:rPr>
                <w:bCs/>
              </w:rPr>
              <w:t>Cyclohexene</w:t>
            </w:r>
          </w:p>
        </w:tc>
        <w:tc>
          <w:tcPr>
            <w:tcW w:w="758" w:type="pct"/>
            <w:tcBorders>
              <w:top w:val="dashed" w:sz="4" w:space="0" w:color="7F7F7F" w:themeColor="text1" w:themeTint="80"/>
              <w:bottom w:val="dashed" w:sz="4" w:space="0" w:color="7F7F7F" w:themeColor="text1" w:themeTint="80"/>
            </w:tcBorders>
          </w:tcPr>
          <w:p w14:paraId="23DDFA27" w14:textId="77777777" w:rsidR="00F95059" w:rsidRPr="006A7EC7" w:rsidRDefault="00F95059" w:rsidP="005A3FDD">
            <w:pPr>
              <w:pStyle w:val="Tabletext"/>
              <w:ind w:left="288" w:hanging="288"/>
              <w:rPr>
                <w:bCs/>
              </w:rPr>
            </w:pPr>
            <w:r w:rsidRPr="008A3385">
              <w:rPr>
                <w:bCs/>
              </w:rPr>
              <w:t>110-83-8</w:t>
            </w:r>
          </w:p>
        </w:tc>
        <w:tc>
          <w:tcPr>
            <w:tcW w:w="895" w:type="pct"/>
            <w:tcBorders>
              <w:top w:val="dashed" w:sz="4" w:space="0" w:color="7F7F7F" w:themeColor="text1" w:themeTint="80"/>
              <w:bottom w:val="dashed" w:sz="4" w:space="0" w:color="7F7F7F" w:themeColor="text1" w:themeTint="80"/>
            </w:tcBorders>
          </w:tcPr>
          <w:p w14:paraId="15D27F5D" w14:textId="77777777" w:rsidR="00F95059" w:rsidRPr="006A7EC7" w:rsidRDefault="00F95059" w:rsidP="005A3FDD">
            <w:pPr>
              <w:pStyle w:val="Tabletext"/>
              <w:ind w:left="288" w:hanging="288"/>
              <w:rPr>
                <w:bCs/>
              </w:rPr>
            </w:pPr>
            <w:r w:rsidRPr="008A3385">
              <w:rPr>
                <w:bCs/>
              </w:rPr>
              <w:t>300</w:t>
            </w:r>
          </w:p>
        </w:tc>
        <w:tc>
          <w:tcPr>
            <w:tcW w:w="931" w:type="pct"/>
            <w:tcBorders>
              <w:top w:val="dashed" w:sz="4" w:space="0" w:color="7F7F7F" w:themeColor="text1" w:themeTint="80"/>
              <w:bottom w:val="dashed" w:sz="4" w:space="0" w:color="7F7F7F" w:themeColor="text1" w:themeTint="80"/>
            </w:tcBorders>
          </w:tcPr>
          <w:p w14:paraId="476CDA6B" w14:textId="77777777" w:rsidR="00F95059" w:rsidRPr="006A7EC7" w:rsidRDefault="00F95059" w:rsidP="005A3FDD">
            <w:pPr>
              <w:pStyle w:val="Tabletext"/>
              <w:ind w:left="288" w:hanging="288"/>
              <w:rPr>
                <w:bCs/>
              </w:rPr>
            </w:pPr>
            <w:r w:rsidRPr="008A3385">
              <w:rPr>
                <w:bCs/>
              </w:rPr>
              <w:t>1,015</w:t>
            </w:r>
          </w:p>
        </w:tc>
        <w:tc>
          <w:tcPr>
            <w:tcW w:w="0" w:type="auto"/>
            <w:tcBorders>
              <w:top w:val="dashed" w:sz="4" w:space="0" w:color="7F7F7F" w:themeColor="text1" w:themeTint="80"/>
              <w:bottom w:val="dashed" w:sz="4" w:space="0" w:color="7F7F7F" w:themeColor="text1" w:themeTint="80"/>
            </w:tcBorders>
          </w:tcPr>
          <w:p w14:paraId="36040739" w14:textId="77777777" w:rsidR="00F95059" w:rsidRPr="006A7EC7" w:rsidRDefault="00F95059" w:rsidP="005A3FDD">
            <w:pPr>
              <w:pStyle w:val="Tabletext"/>
              <w:ind w:left="288" w:hanging="288"/>
              <w:rPr>
                <w:bCs/>
              </w:rPr>
            </w:pPr>
          </w:p>
        </w:tc>
      </w:tr>
      <w:tr w:rsidR="00F95059" w:rsidRPr="006A7EC7" w14:paraId="44A4742D"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A9AB974" w14:textId="77777777" w:rsidR="00F95059" w:rsidRPr="0089475E" w:rsidRDefault="00F95059" w:rsidP="005A3FDD">
            <w:pPr>
              <w:pStyle w:val="Tabletext"/>
              <w:ind w:left="288" w:hanging="288"/>
              <w:jc w:val="left"/>
              <w:rPr>
                <w:bCs/>
              </w:rPr>
            </w:pPr>
            <w:r w:rsidRPr="008A3385">
              <w:rPr>
                <w:bCs/>
              </w:rPr>
              <w:t>Cyclopentadiene</w:t>
            </w:r>
          </w:p>
        </w:tc>
        <w:tc>
          <w:tcPr>
            <w:tcW w:w="758" w:type="pct"/>
            <w:tcBorders>
              <w:top w:val="dashed" w:sz="4" w:space="0" w:color="7F7F7F" w:themeColor="text1" w:themeTint="80"/>
              <w:bottom w:val="dashed" w:sz="4" w:space="0" w:color="7F7F7F" w:themeColor="text1" w:themeTint="80"/>
            </w:tcBorders>
          </w:tcPr>
          <w:p w14:paraId="5CC96EA8" w14:textId="77777777" w:rsidR="00F95059" w:rsidRPr="006A7EC7" w:rsidRDefault="00F95059" w:rsidP="005A3FDD">
            <w:pPr>
              <w:pStyle w:val="Tabletext"/>
              <w:ind w:left="288" w:hanging="288"/>
              <w:rPr>
                <w:bCs/>
              </w:rPr>
            </w:pPr>
            <w:r w:rsidRPr="008A3385">
              <w:rPr>
                <w:bCs/>
              </w:rPr>
              <w:t>542-92-7</w:t>
            </w:r>
          </w:p>
        </w:tc>
        <w:tc>
          <w:tcPr>
            <w:tcW w:w="895" w:type="pct"/>
            <w:tcBorders>
              <w:top w:val="dashed" w:sz="4" w:space="0" w:color="7F7F7F" w:themeColor="text1" w:themeTint="80"/>
              <w:bottom w:val="dashed" w:sz="4" w:space="0" w:color="7F7F7F" w:themeColor="text1" w:themeTint="80"/>
            </w:tcBorders>
          </w:tcPr>
          <w:p w14:paraId="36A702DE" w14:textId="77777777" w:rsidR="00F95059" w:rsidRPr="006A7EC7" w:rsidRDefault="00F95059" w:rsidP="005A3FDD">
            <w:pPr>
              <w:pStyle w:val="Tabletext"/>
              <w:ind w:left="288" w:hanging="288"/>
              <w:rPr>
                <w:bCs/>
              </w:rPr>
            </w:pPr>
            <w:r w:rsidRPr="008A3385">
              <w:rPr>
                <w:bCs/>
              </w:rPr>
              <w:t>75</w:t>
            </w:r>
          </w:p>
        </w:tc>
        <w:tc>
          <w:tcPr>
            <w:tcW w:w="931" w:type="pct"/>
            <w:tcBorders>
              <w:top w:val="dashed" w:sz="4" w:space="0" w:color="7F7F7F" w:themeColor="text1" w:themeTint="80"/>
              <w:bottom w:val="dashed" w:sz="4" w:space="0" w:color="7F7F7F" w:themeColor="text1" w:themeTint="80"/>
            </w:tcBorders>
          </w:tcPr>
          <w:p w14:paraId="4025BE56" w14:textId="77777777" w:rsidR="00F95059" w:rsidRPr="006A7EC7" w:rsidRDefault="00F95059" w:rsidP="005A3FDD">
            <w:pPr>
              <w:pStyle w:val="Tabletext"/>
              <w:ind w:left="288" w:hanging="288"/>
              <w:rPr>
                <w:bCs/>
              </w:rPr>
            </w:pPr>
            <w:r w:rsidRPr="008A3385">
              <w:rPr>
                <w:bCs/>
              </w:rPr>
              <w:t>200</w:t>
            </w:r>
          </w:p>
        </w:tc>
        <w:tc>
          <w:tcPr>
            <w:tcW w:w="0" w:type="auto"/>
            <w:tcBorders>
              <w:top w:val="dashed" w:sz="4" w:space="0" w:color="7F7F7F" w:themeColor="text1" w:themeTint="80"/>
              <w:bottom w:val="dashed" w:sz="4" w:space="0" w:color="7F7F7F" w:themeColor="text1" w:themeTint="80"/>
            </w:tcBorders>
          </w:tcPr>
          <w:p w14:paraId="0303D239" w14:textId="77777777" w:rsidR="00F95059" w:rsidRPr="006A7EC7" w:rsidRDefault="00F95059" w:rsidP="005A3FDD">
            <w:pPr>
              <w:pStyle w:val="Tabletext"/>
              <w:ind w:left="288" w:hanging="288"/>
              <w:rPr>
                <w:bCs/>
              </w:rPr>
            </w:pPr>
          </w:p>
        </w:tc>
      </w:tr>
      <w:tr w:rsidR="00F95059" w:rsidRPr="006A7EC7" w14:paraId="5A7FB214"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409C747" w14:textId="77777777" w:rsidR="00F95059" w:rsidRPr="0089475E" w:rsidRDefault="00F95059" w:rsidP="005A3FDD">
            <w:pPr>
              <w:pStyle w:val="Tabletext"/>
              <w:ind w:left="288" w:hanging="288"/>
              <w:jc w:val="left"/>
              <w:rPr>
                <w:bCs/>
              </w:rPr>
            </w:pPr>
            <w:r w:rsidRPr="008A3385">
              <w:rPr>
                <w:bCs/>
              </w:rPr>
              <w:t>2,4-D (</w:t>
            </w:r>
            <w:proofErr w:type="spellStart"/>
            <w:r w:rsidRPr="008A3385">
              <w:rPr>
                <w:bCs/>
              </w:rPr>
              <w:t>Dichlorophenoxyacetic</w:t>
            </w:r>
            <w:proofErr w:type="spellEnd"/>
            <w:r w:rsidRPr="008A3385">
              <w:rPr>
                <w:bCs/>
              </w:rPr>
              <w:t xml:space="preserve"> acid)</w:t>
            </w:r>
          </w:p>
        </w:tc>
        <w:tc>
          <w:tcPr>
            <w:tcW w:w="758" w:type="pct"/>
            <w:tcBorders>
              <w:top w:val="dashed" w:sz="4" w:space="0" w:color="7F7F7F" w:themeColor="text1" w:themeTint="80"/>
              <w:bottom w:val="dashed" w:sz="4" w:space="0" w:color="7F7F7F" w:themeColor="text1" w:themeTint="80"/>
            </w:tcBorders>
          </w:tcPr>
          <w:p w14:paraId="362ED2F9" w14:textId="77777777" w:rsidR="00F95059" w:rsidRPr="006A7EC7" w:rsidRDefault="00F95059" w:rsidP="005A3FDD">
            <w:pPr>
              <w:pStyle w:val="Tabletext"/>
              <w:ind w:left="288" w:hanging="288"/>
              <w:rPr>
                <w:bCs/>
              </w:rPr>
            </w:pPr>
            <w:r w:rsidRPr="008A3385">
              <w:rPr>
                <w:bCs/>
              </w:rPr>
              <w:t>94-75-7</w:t>
            </w:r>
          </w:p>
        </w:tc>
        <w:tc>
          <w:tcPr>
            <w:tcW w:w="895" w:type="pct"/>
            <w:tcBorders>
              <w:top w:val="dashed" w:sz="4" w:space="0" w:color="7F7F7F" w:themeColor="text1" w:themeTint="80"/>
              <w:bottom w:val="dashed" w:sz="4" w:space="0" w:color="7F7F7F" w:themeColor="text1" w:themeTint="80"/>
            </w:tcBorders>
          </w:tcPr>
          <w:p w14:paraId="3D606EC0" w14:textId="77777777" w:rsidR="00F95059" w:rsidRPr="006A7EC7"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3785A2DA" w14:textId="77777777" w:rsidR="00F95059" w:rsidRPr="006A7EC7" w:rsidRDefault="00F95059" w:rsidP="005A3FDD">
            <w:pPr>
              <w:pStyle w:val="Tabletext"/>
              <w:rPr>
                <w:bCs/>
              </w:rPr>
            </w:pPr>
            <w:r w:rsidRPr="008A3385">
              <w:rPr>
                <w:bCs/>
              </w:rPr>
              <w:t>10</w:t>
            </w:r>
          </w:p>
        </w:tc>
        <w:tc>
          <w:tcPr>
            <w:tcW w:w="0" w:type="auto"/>
            <w:tcBorders>
              <w:top w:val="dashed" w:sz="4" w:space="0" w:color="7F7F7F" w:themeColor="text1" w:themeTint="80"/>
              <w:bottom w:val="dashed" w:sz="4" w:space="0" w:color="7F7F7F" w:themeColor="text1" w:themeTint="80"/>
            </w:tcBorders>
          </w:tcPr>
          <w:p w14:paraId="1CC55CA4" w14:textId="77777777" w:rsidR="00F95059" w:rsidRPr="006A7EC7" w:rsidRDefault="00F95059" w:rsidP="005A3FDD">
            <w:pPr>
              <w:pStyle w:val="Tabletext"/>
              <w:rPr>
                <w:bCs/>
              </w:rPr>
            </w:pPr>
          </w:p>
        </w:tc>
      </w:tr>
      <w:tr w:rsidR="00F95059" w:rsidRPr="006A7EC7" w14:paraId="20486C5E"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FDF9370" w14:textId="77777777" w:rsidR="00F95059" w:rsidRPr="0089475E" w:rsidRDefault="00F95059" w:rsidP="005A3FDD">
            <w:pPr>
              <w:pStyle w:val="Tabletext"/>
              <w:ind w:left="288" w:hanging="288"/>
              <w:jc w:val="left"/>
              <w:rPr>
                <w:bCs/>
              </w:rPr>
            </w:pPr>
            <w:r w:rsidRPr="008A3385">
              <w:rPr>
                <w:bCs/>
              </w:rPr>
              <w:t>DDT</w:t>
            </w:r>
          </w:p>
        </w:tc>
        <w:tc>
          <w:tcPr>
            <w:tcW w:w="758" w:type="pct"/>
            <w:tcBorders>
              <w:top w:val="dashed" w:sz="4" w:space="0" w:color="7F7F7F" w:themeColor="text1" w:themeTint="80"/>
              <w:bottom w:val="dashed" w:sz="4" w:space="0" w:color="7F7F7F" w:themeColor="text1" w:themeTint="80"/>
            </w:tcBorders>
          </w:tcPr>
          <w:p w14:paraId="6F281849" w14:textId="77777777" w:rsidR="00F95059" w:rsidRPr="006A7EC7" w:rsidRDefault="00F95059" w:rsidP="005A3FDD">
            <w:pPr>
              <w:pStyle w:val="Tabletext"/>
              <w:ind w:left="288" w:hanging="288"/>
              <w:rPr>
                <w:bCs/>
              </w:rPr>
            </w:pPr>
            <w:r w:rsidRPr="008A3385">
              <w:rPr>
                <w:bCs/>
              </w:rPr>
              <w:t>50-29-3</w:t>
            </w:r>
          </w:p>
        </w:tc>
        <w:tc>
          <w:tcPr>
            <w:tcW w:w="895" w:type="pct"/>
            <w:tcBorders>
              <w:top w:val="dashed" w:sz="4" w:space="0" w:color="7F7F7F" w:themeColor="text1" w:themeTint="80"/>
              <w:bottom w:val="dashed" w:sz="4" w:space="0" w:color="7F7F7F" w:themeColor="text1" w:themeTint="80"/>
            </w:tcBorders>
          </w:tcPr>
          <w:p w14:paraId="7038983C" w14:textId="77777777" w:rsidR="00F95059" w:rsidRPr="006A7EC7"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46352F68" w14:textId="77777777" w:rsidR="00F95059" w:rsidRPr="006A7EC7" w:rsidRDefault="00F95059" w:rsidP="005A3FDD">
            <w:pPr>
              <w:pStyle w:val="Tabletext"/>
              <w:rPr>
                <w:bCs/>
              </w:rPr>
            </w:pPr>
            <w:r w:rsidRPr="008A3385">
              <w:rPr>
                <w:bCs/>
              </w:rPr>
              <w:t>1</w:t>
            </w:r>
          </w:p>
        </w:tc>
        <w:tc>
          <w:tcPr>
            <w:tcW w:w="0" w:type="auto"/>
            <w:tcBorders>
              <w:top w:val="dashed" w:sz="4" w:space="0" w:color="7F7F7F" w:themeColor="text1" w:themeTint="80"/>
              <w:bottom w:val="dashed" w:sz="4" w:space="0" w:color="7F7F7F" w:themeColor="text1" w:themeTint="80"/>
            </w:tcBorders>
          </w:tcPr>
          <w:p w14:paraId="01687B22" w14:textId="77777777" w:rsidR="00F95059" w:rsidRPr="006A7EC7" w:rsidRDefault="00F95059" w:rsidP="005A3FDD">
            <w:pPr>
              <w:pStyle w:val="Tabletext"/>
              <w:rPr>
                <w:bCs/>
              </w:rPr>
            </w:pPr>
            <w:r w:rsidRPr="008A3385">
              <w:rPr>
                <w:bCs/>
              </w:rPr>
              <w:t>X</w:t>
            </w:r>
          </w:p>
        </w:tc>
      </w:tr>
      <w:tr w:rsidR="00F95059" w:rsidRPr="006A7EC7" w14:paraId="5CC6C139"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57221A7" w14:textId="77777777" w:rsidR="00F95059" w:rsidRPr="0089475E" w:rsidRDefault="00F95059" w:rsidP="005A3FDD">
            <w:pPr>
              <w:pStyle w:val="Tabletext"/>
              <w:ind w:left="288" w:hanging="288"/>
              <w:jc w:val="left"/>
              <w:rPr>
                <w:bCs/>
              </w:rPr>
            </w:pPr>
            <w:r w:rsidRPr="008A3385">
              <w:rPr>
                <w:bCs/>
              </w:rPr>
              <w:t>DDVP, see Dichlorvos</w:t>
            </w:r>
          </w:p>
        </w:tc>
        <w:tc>
          <w:tcPr>
            <w:tcW w:w="758" w:type="pct"/>
            <w:tcBorders>
              <w:top w:val="dashed" w:sz="4" w:space="0" w:color="7F7F7F" w:themeColor="text1" w:themeTint="80"/>
              <w:bottom w:val="dashed" w:sz="4" w:space="0" w:color="7F7F7F" w:themeColor="text1" w:themeTint="80"/>
            </w:tcBorders>
          </w:tcPr>
          <w:p w14:paraId="5681B7EE" w14:textId="77777777" w:rsidR="00F95059" w:rsidRPr="006A7EC7" w:rsidRDefault="00F95059" w:rsidP="005A3FDD">
            <w:pPr>
              <w:pStyle w:val="Tabletext"/>
              <w:ind w:left="288" w:hanging="288"/>
              <w:rPr>
                <w:bCs/>
              </w:rPr>
            </w:pPr>
          </w:p>
        </w:tc>
        <w:tc>
          <w:tcPr>
            <w:tcW w:w="895" w:type="pct"/>
            <w:tcBorders>
              <w:top w:val="dashed" w:sz="4" w:space="0" w:color="7F7F7F" w:themeColor="text1" w:themeTint="80"/>
              <w:bottom w:val="dashed" w:sz="4" w:space="0" w:color="7F7F7F" w:themeColor="text1" w:themeTint="80"/>
            </w:tcBorders>
          </w:tcPr>
          <w:p w14:paraId="497A06C1"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696201D0" w14:textId="77777777" w:rsidR="00F95059" w:rsidRPr="006A7EC7"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6FEC7162" w14:textId="77777777" w:rsidR="00F95059" w:rsidRPr="006A7EC7" w:rsidRDefault="00F95059" w:rsidP="005A3FDD">
            <w:pPr>
              <w:pStyle w:val="Tabletext"/>
              <w:rPr>
                <w:bCs/>
              </w:rPr>
            </w:pPr>
          </w:p>
        </w:tc>
      </w:tr>
      <w:tr w:rsidR="00F95059" w:rsidRPr="006A7EC7" w14:paraId="623DA749"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FEF9507" w14:textId="77777777" w:rsidR="00F95059" w:rsidRPr="0089475E" w:rsidRDefault="00F95059" w:rsidP="005A3FDD">
            <w:pPr>
              <w:pStyle w:val="Tabletext"/>
              <w:ind w:left="288" w:hanging="288"/>
              <w:jc w:val="left"/>
              <w:rPr>
                <w:bCs/>
              </w:rPr>
            </w:pPr>
            <w:proofErr w:type="spellStart"/>
            <w:r w:rsidRPr="008A3385">
              <w:rPr>
                <w:bCs/>
              </w:rPr>
              <w:t>Decaborane</w:t>
            </w:r>
            <w:proofErr w:type="spellEnd"/>
          </w:p>
        </w:tc>
        <w:tc>
          <w:tcPr>
            <w:tcW w:w="758" w:type="pct"/>
            <w:tcBorders>
              <w:top w:val="dashed" w:sz="4" w:space="0" w:color="7F7F7F" w:themeColor="text1" w:themeTint="80"/>
              <w:bottom w:val="dashed" w:sz="4" w:space="0" w:color="7F7F7F" w:themeColor="text1" w:themeTint="80"/>
            </w:tcBorders>
          </w:tcPr>
          <w:p w14:paraId="353507E8" w14:textId="77777777" w:rsidR="00F95059" w:rsidRPr="006A7EC7" w:rsidRDefault="00F95059" w:rsidP="005A3FDD">
            <w:pPr>
              <w:pStyle w:val="Tabletext"/>
              <w:ind w:left="288" w:hanging="288"/>
              <w:rPr>
                <w:bCs/>
              </w:rPr>
            </w:pPr>
            <w:r w:rsidRPr="008A3385">
              <w:rPr>
                <w:bCs/>
              </w:rPr>
              <w:t>17702-41-9</w:t>
            </w:r>
          </w:p>
        </w:tc>
        <w:tc>
          <w:tcPr>
            <w:tcW w:w="895" w:type="pct"/>
            <w:tcBorders>
              <w:top w:val="dashed" w:sz="4" w:space="0" w:color="7F7F7F" w:themeColor="text1" w:themeTint="80"/>
              <w:bottom w:val="dashed" w:sz="4" w:space="0" w:color="7F7F7F" w:themeColor="text1" w:themeTint="80"/>
            </w:tcBorders>
          </w:tcPr>
          <w:p w14:paraId="4E7D2B5E" w14:textId="77777777" w:rsidR="00F95059" w:rsidRPr="006A7EC7" w:rsidRDefault="00F95059" w:rsidP="005A3FDD">
            <w:pPr>
              <w:pStyle w:val="Tabletext"/>
              <w:rPr>
                <w:bCs/>
              </w:rPr>
            </w:pPr>
            <w:r w:rsidRPr="008A3385">
              <w:rPr>
                <w:bCs/>
              </w:rPr>
              <w:t>0.05</w:t>
            </w:r>
          </w:p>
        </w:tc>
        <w:tc>
          <w:tcPr>
            <w:tcW w:w="931" w:type="pct"/>
            <w:tcBorders>
              <w:top w:val="dashed" w:sz="4" w:space="0" w:color="7F7F7F" w:themeColor="text1" w:themeTint="80"/>
              <w:bottom w:val="dashed" w:sz="4" w:space="0" w:color="7F7F7F" w:themeColor="text1" w:themeTint="80"/>
            </w:tcBorders>
          </w:tcPr>
          <w:p w14:paraId="32F5980E" w14:textId="77777777" w:rsidR="00F95059" w:rsidRPr="006A7EC7" w:rsidRDefault="00F95059" w:rsidP="005A3FDD">
            <w:pPr>
              <w:pStyle w:val="Tabletext"/>
              <w:rPr>
                <w:bCs/>
              </w:rPr>
            </w:pPr>
            <w:r w:rsidRPr="008A3385">
              <w:rPr>
                <w:bCs/>
              </w:rPr>
              <w:t>0.3</w:t>
            </w:r>
          </w:p>
        </w:tc>
        <w:tc>
          <w:tcPr>
            <w:tcW w:w="0" w:type="auto"/>
            <w:tcBorders>
              <w:top w:val="dashed" w:sz="4" w:space="0" w:color="7F7F7F" w:themeColor="text1" w:themeTint="80"/>
              <w:bottom w:val="dashed" w:sz="4" w:space="0" w:color="7F7F7F" w:themeColor="text1" w:themeTint="80"/>
            </w:tcBorders>
          </w:tcPr>
          <w:p w14:paraId="12D721F0" w14:textId="77777777" w:rsidR="00F95059" w:rsidRPr="006A7EC7" w:rsidRDefault="00F95059" w:rsidP="005A3FDD">
            <w:pPr>
              <w:pStyle w:val="Tabletext"/>
              <w:rPr>
                <w:bCs/>
              </w:rPr>
            </w:pPr>
            <w:r w:rsidRPr="008A3385">
              <w:rPr>
                <w:bCs/>
              </w:rPr>
              <w:t>X</w:t>
            </w:r>
          </w:p>
        </w:tc>
      </w:tr>
      <w:tr w:rsidR="00F95059" w:rsidRPr="006A7EC7" w14:paraId="07FCC714"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2479713" w14:textId="77777777" w:rsidR="00F95059" w:rsidRPr="0089475E" w:rsidRDefault="00F95059" w:rsidP="005A3FDD">
            <w:pPr>
              <w:pStyle w:val="Tabletext"/>
              <w:ind w:left="288" w:hanging="288"/>
              <w:jc w:val="left"/>
              <w:rPr>
                <w:bCs/>
              </w:rPr>
            </w:pPr>
            <w:r w:rsidRPr="008A3385">
              <w:rPr>
                <w:bCs/>
              </w:rPr>
              <w:t>Demeton® (</w:t>
            </w:r>
            <w:proofErr w:type="spellStart"/>
            <w:r w:rsidRPr="008A3385">
              <w:rPr>
                <w:bCs/>
              </w:rPr>
              <w:t>Systox</w:t>
            </w:r>
            <w:proofErr w:type="spellEnd"/>
            <w:r w:rsidRPr="008A3385">
              <w:rPr>
                <w:bCs/>
              </w:rPr>
              <w:t>)</w:t>
            </w:r>
          </w:p>
        </w:tc>
        <w:tc>
          <w:tcPr>
            <w:tcW w:w="758" w:type="pct"/>
            <w:tcBorders>
              <w:top w:val="dashed" w:sz="4" w:space="0" w:color="7F7F7F" w:themeColor="text1" w:themeTint="80"/>
              <w:bottom w:val="dashed" w:sz="4" w:space="0" w:color="7F7F7F" w:themeColor="text1" w:themeTint="80"/>
            </w:tcBorders>
          </w:tcPr>
          <w:p w14:paraId="3F7BA1E6" w14:textId="77777777" w:rsidR="00F95059" w:rsidRPr="006A7EC7" w:rsidRDefault="00F95059" w:rsidP="005A3FDD">
            <w:pPr>
              <w:pStyle w:val="Tabletext"/>
              <w:ind w:left="288" w:hanging="288"/>
              <w:rPr>
                <w:bCs/>
              </w:rPr>
            </w:pPr>
            <w:r w:rsidRPr="008A3385">
              <w:rPr>
                <w:bCs/>
              </w:rPr>
              <w:t>8065-48-3</w:t>
            </w:r>
          </w:p>
        </w:tc>
        <w:tc>
          <w:tcPr>
            <w:tcW w:w="895" w:type="pct"/>
            <w:tcBorders>
              <w:top w:val="dashed" w:sz="4" w:space="0" w:color="7F7F7F" w:themeColor="text1" w:themeTint="80"/>
              <w:bottom w:val="dashed" w:sz="4" w:space="0" w:color="7F7F7F" w:themeColor="text1" w:themeTint="80"/>
            </w:tcBorders>
          </w:tcPr>
          <w:p w14:paraId="04FEC0E9" w14:textId="77777777" w:rsidR="00F95059" w:rsidRPr="006A7EC7"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3C3B61A4" w14:textId="77777777" w:rsidR="00F95059" w:rsidRPr="006A7EC7" w:rsidRDefault="00F95059" w:rsidP="005A3FDD">
            <w:pPr>
              <w:pStyle w:val="Tabletext"/>
              <w:rPr>
                <w:bCs/>
              </w:rPr>
            </w:pPr>
            <w:r w:rsidRPr="008A3385">
              <w:rPr>
                <w:bCs/>
              </w:rPr>
              <w:t>0.1</w:t>
            </w:r>
          </w:p>
        </w:tc>
        <w:tc>
          <w:tcPr>
            <w:tcW w:w="0" w:type="auto"/>
            <w:tcBorders>
              <w:top w:val="dashed" w:sz="4" w:space="0" w:color="7F7F7F" w:themeColor="text1" w:themeTint="80"/>
              <w:bottom w:val="dashed" w:sz="4" w:space="0" w:color="7F7F7F" w:themeColor="text1" w:themeTint="80"/>
            </w:tcBorders>
          </w:tcPr>
          <w:p w14:paraId="4D1DB6DB" w14:textId="77777777" w:rsidR="00F95059" w:rsidRPr="006A7EC7" w:rsidRDefault="00F95059" w:rsidP="005A3FDD">
            <w:pPr>
              <w:pStyle w:val="Tabletext"/>
              <w:rPr>
                <w:bCs/>
              </w:rPr>
            </w:pPr>
            <w:r w:rsidRPr="008A3385">
              <w:rPr>
                <w:bCs/>
              </w:rPr>
              <w:t>X</w:t>
            </w:r>
          </w:p>
        </w:tc>
      </w:tr>
      <w:tr w:rsidR="00F95059" w:rsidRPr="006A7EC7" w14:paraId="2FF832FD"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76E03BD" w14:textId="77777777" w:rsidR="00F95059" w:rsidRPr="0089475E" w:rsidRDefault="00F95059" w:rsidP="005A3FDD">
            <w:pPr>
              <w:pStyle w:val="Tabletext"/>
              <w:ind w:left="288" w:hanging="288"/>
              <w:jc w:val="left"/>
              <w:rPr>
                <w:bCs/>
              </w:rPr>
            </w:pPr>
            <w:r w:rsidRPr="008A3385">
              <w:rPr>
                <w:bCs/>
              </w:rPr>
              <w:t>Diacetone alcohol (4-hydroxy-4-methyl-2-pentanone)</w:t>
            </w:r>
          </w:p>
        </w:tc>
        <w:tc>
          <w:tcPr>
            <w:tcW w:w="758" w:type="pct"/>
            <w:tcBorders>
              <w:top w:val="dashed" w:sz="4" w:space="0" w:color="7F7F7F" w:themeColor="text1" w:themeTint="80"/>
              <w:bottom w:val="dashed" w:sz="4" w:space="0" w:color="7F7F7F" w:themeColor="text1" w:themeTint="80"/>
            </w:tcBorders>
          </w:tcPr>
          <w:p w14:paraId="2292295A" w14:textId="77777777" w:rsidR="00F95059" w:rsidRPr="008A3385" w:rsidRDefault="00F95059" w:rsidP="005A3FDD">
            <w:pPr>
              <w:pStyle w:val="Tabletext"/>
              <w:ind w:left="288" w:hanging="288"/>
              <w:rPr>
                <w:bCs/>
              </w:rPr>
            </w:pPr>
          </w:p>
          <w:p w14:paraId="5C49244E" w14:textId="77777777" w:rsidR="00F95059" w:rsidRPr="006A7EC7" w:rsidRDefault="00F95059" w:rsidP="005A3FDD">
            <w:pPr>
              <w:pStyle w:val="Tabletext"/>
              <w:ind w:left="288" w:hanging="288"/>
              <w:rPr>
                <w:bCs/>
              </w:rPr>
            </w:pPr>
            <w:r w:rsidRPr="008A3385">
              <w:rPr>
                <w:bCs/>
              </w:rPr>
              <w:t>123-42-2</w:t>
            </w:r>
          </w:p>
        </w:tc>
        <w:tc>
          <w:tcPr>
            <w:tcW w:w="895" w:type="pct"/>
            <w:tcBorders>
              <w:top w:val="dashed" w:sz="4" w:space="0" w:color="7F7F7F" w:themeColor="text1" w:themeTint="80"/>
              <w:bottom w:val="dashed" w:sz="4" w:space="0" w:color="7F7F7F" w:themeColor="text1" w:themeTint="80"/>
            </w:tcBorders>
          </w:tcPr>
          <w:p w14:paraId="7D02B087" w14:textId="77777777" w:rsidR="00F95059" w:rsidRPr="008A3385" w:rsidRDefault="00F95059" w:rsidP="005A3FDD">
            <w:pPr>
              <w:pStyle w:val="Tabletext"/>
              <w:rPr>
                <w:bCs/>
              </w:rPr>
            </w:pPr>
          </w:p>
          <w:p w14:paraId="6B3B3655" w14:textId="77777777" w:rsidR="00F95059" w:rsidRPr="006A7EC7" w:rsidRDefault="00F95059" w:rsidP="005A3FDD">
            <w:pPr>
              <w:pStyle w:val="Tabletext"/>
              <w:rPr>
                <w:bCs/>
              </w:rPr>
            </w:pPr>
            <w:r w:rsidRPr="008A3385">
              <w:rPr>
                <w:bCs/>
              </w:rPr>
              <w:t>50</w:t>
            </w:r>
          </w:p>
        </w:tc>
        <w:tc>
          <w:tcPr>
            <w:tcW w:w="931" w:type="pct"/>
            <w:tcBorders>
              <w:top w:val="dashed" w:sz="4" w:space="0" w:color="7F7F7F" w:themeColor="text1" w:themeTint="80"/>
              <w:bottom w:val="dashed" w:sz="4" w:space="0" w:color="7F7F7F" w:themeColor="text1" w:themeTint="80"/>
            </w:tcBorders>
          </w:tcPr>
          <w:p w14:paraId="59A04E7E" w14:textId="77777777" w:rsidR="00F95059" w:rsidRPr="008A3385" w:rsidRDefault="00F95059" w:rsidP="005A3FDD">
            <w:pPr>
              <w:pStyle w:val="Tabletext"/>
              <w:rPr>
                <w:bCs/>
              </w:rPr>
            </w:pPr>
          </w:p>
          <w:p w14:paraId="75F01C19" w14:textId="77777777" w:rsidR="00F95059" w:rsidRPr="006A7EC7" w:rsidRDefault="00F95059" w:rsidP="005A3FDD">
            <w:pPr>
              <w:pStyle w:val="Tabletext"/>
              <w:rPr>
                <w:bCs/>
              </w:rPr>
            </w:pPr>
            <w:r w:rsidRPr="008A3385">
              <w:rPr>
                <w:bCs/>
              </w:rPr>
              <w:t>240</w:t>
            </w:r>
          </w:p>
        </w:tc>
        <w:tc>
          <w:tcPr>
            <w:tcW w:w="0" w:type="auto"/>
            <w:tcBorders>
              <w:top w:val="dashed" w:sz="4" w:space="0" w:color="7F7F7F" w:themeColor="text1" w:themeTint="80"/>
              <w:bottom w:val="dashed" w:sz="4" w:space="0" w:color="7F7F7F" w:themeColor="text1" w:themeTint="80"/>
            </w:tcBorders>
          </w:tcPr>
          <w:p w14:paraId="1772F39B" w14:textId="77777777" w:rsidR="00F95059" w:rsidRPr="006A7EC7" w:rsidRDefault="00F95059" w:rsidP="005A3FDD">
            <w:pPr>
              <w:pStyle w:val="Tabletext"/>
              <w:rPr>
                <w:bCs/>
              </w:rPr>
            </w:pPr>
          </w:p>
        </w:tc>
      </w:tr>
      <w:tr w:rsidR="00F95059" w:rsidRPr="006A7EC7" w14:paraId="146E7C2C"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FC8D7CB" w14:textId="77777777" w:rsidR="00F95059" w:rsidRPr="0089475E" w:rsidRDefault="00F95059" w:rsidP="005A3FDD">
            <w:pPr>
              <w:pStyle w:val="Tabletext"/>
              <w:ind w:left="288" w:hanging="288"/>
              <w:jc w:val="left"/>
              <w:rPr>
                <w:bCs/>
              </w:rPr>
            </w:pPr>
            <w:r w:rsidRPr="008A3385">
              <w:rPr>
                <w:bCs/>
              </w:rPr>
              <w:t>1, 2-Diaminoethane, see Ethylenediamine</w:t>
            </w:r>
          </w:p>
        </w:tc>
        <w:tc>
          <w:tcPr>
            <w:tcW w:w="758" w:type="pct"/>
            <w:tcBorders>
              <w:top w:val="dashed" w:sz="4" w:space="0" w:color="7F7F7F" w:themeColor="text1" w:themeTint="80"/>
              <w:bottom w:val="dashed" w:sz="4" w:space="0" w:color="7F7F7F" w:themeColor="text1" w:themeTint="80"/>
            </w:tcBorders>
          </w:tcPr>
          <w:p w14:paraId="370B7651" w14:textId="77777777" w:rsidR="00F95059" w:rsidRPr="006A7EC7" w:rsidRDefault="00F95059" w:rsidP="005A3FDD">
            <w:pPr>
              <w:pStyle w:val="Tabletext"/>
              <w:ind w:left="288" w:hanging="288"/>
              <w:rPr>
                <w:bCs/>
              </w:rPr>
            </w:pPr>
          </w:p>
        </w:tc>
        <w:tc>
          <w:tcPr>
            <w:tcW w:w="895" w:type="pct"/>
            <w:tcBorders>
              <w:top w:val="dashed" w:sz="4" w:space="0" w:color="7F7F7F" w:themeColor="text1" w:themeTint="80"/>
              <w:bottom w:val="dashed" w:sz="4" w:space="0" w:color="7F7F7F" w:themeColor="text1" w:themeTint="80"/>
            </w:tcBorders>
          </w:tcPr>
          <w:p w14:paraId="4DC6C6A9"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5DC014F0" w14:textId="77777777" w:rsidR="00F95059" w:rsidRPr="006A7EC7"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2CF02955" w14:textId="77777777" w:rsidR="00F95059" w:rsidRPr="006A7EC7" w:rsidRDefault="00F95059" w:rsidP="005A3FDD">
            <w:pPr>
              <w:pStyle w:val="Tabletext"/>
              <w:rPr>
                <w:bCs/>
              </w:rPr>
            </w:pPr>
          </w:p>
        </w:tc>
      </w:tr>
      <w:tr w:rsidR="00F95059" w:rsidRPr="001C6EFD" w14:paraId="29C9D863"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D9E52BD" w14:textId="77777777" w:rsidR="00F95059" w:rsidRPr="001C6EFD" w:rsidRDefault="00F95059" w:rsidP="005A3FDD">
            <w:pPr>
              <w:pStyle w:val="Tabletext"/>
              <w:ind w:left="288" w:hanging="288"/>
              <w:jc w:val="left"/>
              <w:rPr>
                <w:b/>
              </w:rPr>
            </w:pPr>
            <w:r w:rsidRPr="001C6EFD">
              <w:rPr>
                <w:b/>
              </w:rPr>
              <w:t>Diazinon</w:t>
            </w:r>
          </w:p>
        </w:tc>
        <w:tc>
          <w:tcPr>
            <w:tcW w:w="758" w:type="pct"/>
            <w:tcBorders>
              <w:top w:val="dashed" w:sz="4" w:space="0" w:color="7F7F7F" w:themeColor="text1" w:themeTint="80"/>
              <w:bottom w:val="dashed" w:sz="4" w:space="0" w:color="7F7F7F" w:themeColor="text1" w:themeTint="80"/>
            </w:tcBorders>
          </w:tcPr>
          <w:p w14:paraId="6DD903AF" w14:textId="77777777" w:rsidR="00F95059" w:rsidRPr="001C6EFD" w:rsidRDefault="00F95059" w:rsidP="005A3FDD">
            <w:pPr>
              <w:pStyle w:val="Tabletext"/>
              <w:ind w:left="288" w:hanging="288"/>
              <w:rPr>
                <w:b/>
              </w:rPr>
            </w:pPr>
            <w:r w:rsidRPr="001C6EFD">
              <w:rPr>
                <w:b/>
              </w:rPr>
              <w:t>333-41-5</w:t>
            </w:r>
          </w:p>
        </w:tc>
        <w:tc>
          <w:tcPr>
            <w:tcW w:w="895" w:type="pct"/>
            <w:tcBorders>
              <w:top w:val="dashed" w:sz="4" w:space="0" w:color="7F7F7F" w:themeColor="text1" w:themeTint="80"/>
              <w:bottom w:val="dashed" w:sz="4" w:space="0" w:color="7F7F7F" w:themeColor="text1" w:themeTint="80"/>
            </w:tcBorders>
          </w:tcPr>
          <w:p w14:paraId="396F477C" w14:textId="77777777" w:rsidR="00F95059" w:rsidRPr="001C6EFD" w:rsidRDefault="00F95059" w:rsidP="005A3FDD">
            <w:pPr>
              <w:pStyle w:val="Tabletext"/>
              <w:rPr>
                <w:b/>
              </w:rPr>
            </w:pPr>
            <w:r w:rsidRPr="001C6EFD">
              <w:rPr>
                <w:b/>
              </w:rPr>
              <w:t>—</w:t>
            </w:r>
          </w:p>
        </w:tc>
        <w:tc>
          <w:tcPr>
            <w:tcW w:w="931" w:type="pct"/>
            <w:tcBorders>
              <w:top w:val="dashed" w:sz="4" w:space="0" w:color="7F7F7F" w:themeColor="text1" w:themeTint="80"/>
              <w:bottom w:val="dashed" w:sz="4" w:space="0" w:color="7F7F7F" w:themeColor="text1" w:themeTint="80"/>
            </w:tcBorders>
          </w:tcPr>
          <w:p w14:paraId="7D164413" w14:textId="77777777" w:rsidR="00F95059" w:rsidRPr="001C6EFD" w:rsidRDefault="00F95059" w:rsidP="005A3FDD">
            <w:pPr>
              <w:pStyle w:val="Tabletext"/>
              <w:rPr>
                <w:b/>
              </w:rPr>
            </w:pPr>
            <w:r w:rsidRPr="001C6EFD">
              <w:rPr>
                <w:b/>
              </w:rPr>
              <w:t>0.1</w:t>
            </w:r>
          </w:p>
        </w:tc>
        <w:tc>
          <w:tcPr>
            <w:tcW w:w="0" w:type="auto"/>
            <w:tcBorders>
              <w:top w:val="dashed" w:sz="4" w:space="0" w:color="7F7F7F" w:themeColor="text1" w:themeTint="80"/>
              <w:bottom w:val="dashed" w:sz="4" w:space="0" w:color="7F7F7F" w:themeColor="text1" w:themeTint="80"/>
            </w:tcBorders>
          </w:tcPr>
          <w:p w14:paraId="5A3E798C" w14:textId="77777777" w:rsidR="00F95059" w:rsidRPr="001C6EFD" w:rsidRDefault="00F95059" w:rsidP="005A3FDD">
            <w:pPr>
              <w:pStyle w:val="Tabletext"/>
              <w:rPr>
                <w:b/>
              </w:rPr>
            </w:pPr>
            <w:r w:rsidRPr="001C6EFD">
              <w:rPr>
                <w:b/>
              </w:rPr>
              <w:t>X</w:t>
            </w:r>
          </w:p>
        </w:tc>
      </w:tr>
      <w:tr w:rsidR="00F95059" w:rsidRPr="006A7EC7" w14:paraId="5E4E28DE"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F7F105A" w14:textId="77777777" w:rsidR="00F95059" w:rsidRPr="0089475E" w:rsidRDefault="00F95059" w:rsidP="005A3FDD">
            <w:pPr>
              <w:pStyle w:val="Tabletext"/>
              <w:ind w:left="288" w:hanging="288"/>
              <w:jc w:val="left"/>
              <w:rPr>
                <w:bCs/>
              </w:rPr>
            </w:pPr>
            <w:r w:rsidRPr="008A3385">
              <w:rPr>
                <w:bCs/>
              </w:rPr>
              <w:t>Diazomethane</w:t>
            </w:r>
          </w:p>
        </w:tc>
        <w:tc>
          <w:tcPr>
            <w:tcW w:w="758" w:type="pct"/>
            <w:tcBorders>
              <w:top w:val="dashed" w:sz="4" w:space="0" w:color="7F7F7F" w:themeColor="text1" w:themeTint="80"/>
              <w:bottom w:val="dashed" w:sz="4" w:space="0" w:color="7F7F7F" w:themeColor="text1" w:themeTint="80"/>
            </w:tcBorders>
          </w:tcPr>
          <w:p w14:paraId="08A323FE" w14:textId="77777777" w:rsidR="00F95059" w:rsidRPr="006A7EC7" w:rsidRDefault="00F95059" w:rsidP="005A3FDD">
            <w:pPr>
              <w:pStyle w:val="Tabletext"/>
              <w:ind w:left="288" w:hanging="288"/>
              <w:rPr>
                <w:bCs/>
              </w:rPr>
            </w:pPr>
            <w:r w:rsidRPr="008A3385">
              <w:rPr>
                <w:bCs/>
              </w:rPr>
              <w:t>334-88-3</w:t>
            </w:r>
          </w:p>
        </w:tc>
        <w:tc>
          <w:tcPr>
            <w:tcW w:w="895" w:type="pct"/>
            <w:tcBorders>
              <w:top w:val="dashed" w:sz="4" w:space="0" w:color="7F7F7F" w:themeColor="text1" w:themeTint="80"/>
              <w:bottom w:val="dashed" w:sz="4" w:space="0" w:color="7F7F7F" w:themeColor="text1" w:themeTint="80"/>
            </w:tcBorders>
          </w:tcPr>
          <w:p w14:paraId="75A86BD6" w14:textId="77777777" w:rsidR="00F95059" w:rsidRPr="006A7EC7" w:rsidRDefault="00F95059" w:rsidP="005A3FDD">
            <w:pPr>
              <w:pStyle w:val="Tabletext"/>
              <w:rPr>
                <w:bCs/>
              </w:rPr>
            </w:pPr>
            <w:r w:rsidRPr="008A3385">
              <w:rPr>
                <w:bCs/>
              </w:rPr>
              <w:t>0.2</w:t>
            </w:r>
          </w:p>
        </w:tc>
        <w:tc>
          <w:tcPr>
            <w:tcW w:w="931" w:type="pct"/>
            <w:tcBorders>
              <w:top w:val="dashed" w:sz="4" w:space="0" w:color="7F7F7F" w:themeColor="text1" w:themeTint="80"/>
              <w:bottom w:val="dashed" w:sz="4" w:space="0" w:color="7F7F7F" w:themeColor="text1" w:themeTint="80"/>
            </w:tcBorders>
          </w:tcPr>
          <w:p w14:paraId="593DE328" w14:textId="77777777" w:rsidR="00F95059" w:rsidRPr="006A7EC7" w:rsidRDefault="00F95059" w:rsidP="005A3FDD">
            <w:pPr>
              <w:pStyle w:val="Tabletext"/>
              <w:rPr>
                <w:bCs/>
              </w:rPr>
            </w:pPr>
            <w:r w:rsidRPr="008A3385">
              <w:rPr>
                <w:bCs/>
              </w:rPr>
              <w:t>0.4</w:t>
            </w:r>
          </w:p>
        </w:tc>
        <w:tc>
          <w:tcPr>
            <w:tcW w:w="0" w:type="auto"/>
            <w:tcBorders>
              <w:top w:val="dashed" w:sz="4" w:space="0" w:color="7F7F7F" w:themeColor="text1" w:themeTint="80"/>
              <w:bottom w:val="dashed" w:sz="4" w:space="0" w:color="7F7F7F" w:themeColor="text1" w:themeTint="80"/>
            </w:tcBorders>
          </w:tcPr>
          <w:p w14:paraId="36405D75" w14:textId="77777777" w:rsidR="00F95059" w:rsidRPr="006A7EC7" w:rsidRDefault="00F95059" w:rsidP="005A3FDD">
            <w:pPr>
              <w:pStyle w:val="Tabletext"/>
              <w:rPr>
                <w:bCs/>
              </w:rPr>
            </w:pPr>
          </w:p>
        </w:tc>
      </w:tr>
      <w:tr w:rsidR="00F95059" w:rsidRPr="006A7EC7" w14:paraId="19FE68A3"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782C4E8" w14:textId="77777777" w:rsidR="00F95059" w:rsidRPr="0089475E" w:rsidRDefault="00F95059" w:rsidP="005A3FDD">
            <w:pPr>
              <w:pStyle w:val="Tabletext"/>
              <w:ind w:left="288" w:hanging="288"/>
              <w:jc w:val="left"/>
              <w:rPr>
                <w:bCs/>
              </w:rPr>
            </w:pPr>
            <w:r w:rsidRPr="008A3385">
              <w:rPr>
                <w:bCs/>
              </w:rPr>
              <w:t>Diborane</w:t>
            </w:r>
          </w:p>
        </w:tc>
        <w:tc>
          <w:tcPr>
            <w:tcW w:w="758" w:type="pct"/>
            <w:tcBorders>
              <w:top w:val="dashed" w:sz="4" w:space="0" w:color="7F7F7F" w:themeColor="text1" w:themeTint="80"/>
              <w:bottom w:val="dashed" w:sz="4" w:space="0" w:color="7F7F7F" w:themeColor="text1" w:themeTint="80"/>
            </w:tcBorders>
          </w:tcPr>
          <w:p w14:paraId="6EC8E693" w14:textId="77777777" w:rsidR="00F95059" w:rsidRPr="006A7EC7" w:rsidRDefault="00F95059" w:rsidP="005A3FDD">
            <w:pPr>
              <w:pStyle w:val="Tabletext"/>
              <w:ind w:left="288" w:hanging="288"/>
              <w:rPr>
                <w:bCs/>
              </w:rPr>
            </w:pPr>
            <w:r w:rsidRPr="008A3385">
              <w:rPr>
                <w:bCs/>
              </w:rPr>
              <w:t>19287-45-7</w:t>
            </w:r>
          </w:p>
        </w:tc>
        <w:tc>
          <w:tcPr>
            <w:tcW w:w="895" w:type="pct"/>
            <w:tcBorders>
              <w:top w:val="dashed" w:sz="4" w:space="0" w:color="7F7F7F" w:themeColor="text1" w:themeTint="80"/>
              <w:bottom w:val="dashed" w:sz="4" w:space="0" w:color="7F7F7F" w:themeColor="text1" w:themeTint="80"/>
            </w:tcBorders>
          </w:tcPr>
          <w:p w14:paraId="2C427DA1" w14:textId="77777777" w:rsidR="00F95059" w:rsidRPr="006A7EC7" w:rsidRDefault="00F95059" w:rsidP="005A3FDD">
            <w:pPr>
              <w:pStyle w:val="Tabletext"/>
              <w:rPr>
                <w:bCs/>
              </w:rPr>
            </w:pPr>
            <w:r w:rsidRPr="008A3385">
              <w:rPr>
                <w:bCs/>
              </w:rPr>
              <w:t>0.1</w:t>
            </w:r>
          </w:p>
        </w:tc>
        <w:tc>
          <w:tcPr>
            <w:tcW w:w="931" w:type="pct"/>
            <w:tcBorders>
              <w:top w:val="dashed" w:sz="4" w:space="0" w:color="7F7F7F" w:themeColor="text1" w:themeTint="80"/>
              <w:bottom w:val="dashed" w:sz="4" w:space="0" w:color="7F7F7F" w:themeColor="text1" w:themeTint="80"/>
            </w:tcBorders>
          </w:tcPr>
          <w:p w14:paraId="0DDA5671" w14:textId="77777777" w:rsidR="00F95059" w:rsidRPr="006A7EC7" w:rsidRDefault="00F95059" w:rsidP="005A3FDD">
            <w:pPr>
              <w:pStyle w:val="Tabletext"/>
              <w:rPr>
                <w:bCs/>
              </w:rPr>
            </w:pPr>
            <w:r w:rsidRPr="008A3385">
              <w:rPr>
                <w:bCs/>
              </w:rPr>
              <w:t>0.1</w:t>
            </w:r>
          </w:p>
        </w:tc>
        <w:tc>
          <w:tcPr>
            <w:tcW w:w="0" w:type="auto"/>
            <w:tcBorders>
              <w:top w:val="dashed" w:sz="4" w:space="0" w:color="7F7F7F" w:themeColor="text1" w:themeTint="80"/>
              <w:bottom w:val="dashed" w:sz="4" w:space="0" w:color="7F7F7F" w:themeColor="text1" w:themeTint="80"/>
            </w:tcBorders>
          </w:tcPr>
          <w:p w14:paraId="0C32F56F" w14:textId="77777777" w:rsidR="00F95059" w:rsidRPr="006A7EC7" w:rsidRDefault="00F95059" w:rsidP="005A3FDD">
            <w:pPr>
              <w:pStyle w:val="Tabletext"/>
              <w:rPr>
                <w:bCs/>
              </w:rPr>
            </w:pPr>
          </w:p>
        </w:tc>
      </w:tr>
      <w:tr w:rsidR="00F95059" w:rsidRPr="001C6EFD" w14:paraId="3DFBB707"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000E95D" w14:textId="77777777" w:rsidR="00F95059" w:rsidRPr="001C6EFD" w:rsidRDefault="00F95059" w:rsidP="005A3FDD">
            <w:pPr>
              <w:pStyle w:val="Tabletext"/>
              <w:ind w:left="288" w:hanging="288"/>
              <w:jc w:val="left"/>
              <w:rPr>
                <w:b/>
              </w:rPr>
            </w:pPr>
            <w:proofErr w:type="spellStart"/>
            <w:r w:rsidRPr="001C6EFD">
              <w:rPr>
                <w:b/>
              </w:rPr>
              <w:t>Dibrom</w:t>
            </w:r>
            <w:proofErr w:type="spellEnd"/>
            <w:r w:rsidRPr="001C6EFD">
              <w:rPr>
                <w:b/>
              </w:rPr>
              <w:t>®</w:t>
            </w:r>
          </w:p>
        </w:tc>
        <w:tc>
          <w:tcPr>
            <w:tcW w:w="758" w:type="pct"/>
            <w:tcBorders>
              <w:top w:val="dashed" w:sz="4" w:space="0" w:color="7F7F7F" w:themeColor="text1" w:themeTint="80"/>
              <w:bottom w:val="dashed" w:sz="4" w:space="0" w:color="7F7F7F" w:themeColor="text1" w:themeTint="80"/>
            </w:tcBorders>
          </w:tcPr>
          <w:p w14:paraId="4E057ECF" w14:textId="77777777" w:rsidR="00F95059" w:rsidRPr="001C6EFD" w:rsidRDefault="00F95059" w:rsidP="005A3FDD">
            <w:pPr>
              <w:pStyle w:val="Tabletext"/>
              <w:ind w:left="288" w:hanging="288"/>
              <w:rPr>
                <w:b/>
              </w:rPr>
            </w:pPr>
            <w:r w:rsidRPr="001C6EFD">
              <w:rPr>
                <w:b/>
              </w:rPr>
              <w:t>300-76-5</w:t>
            </w:r>
          </w:p>
        </w:tc>
        <w:tc>
          <w:tcPr>
            <w:tcW w:w="895" w:type="pct"/>
            <w:tcBorders>
              <w:top w:val="dashed" w:sz="4" w:space="0" w:color="7F7F7F" w:themeColor="text1" w:themeTint="80"/>
              <w:bottom w:val="dashed" w:sz="4" w:space="0" w:color="7F7F7F" w:themeColor="text1" w:themeTint="80"/>
            </w:tcBorders>
          </w:tcPr>
          <w:p w14:paraId="43DEA5DD" w14:textId="77777777" w:rsidR="00F95059" w:rsidRPr="001C6EFD" w:rsidRDefault="00F95059" w:rsidP="005A3FDD">
            <w:pPr>
              <w:pStyle w:val="Tabletext"/>
              <w:rPr>
                <w:b/>
              </w:rPr>
            </w:pPr>
            <w:r w:rsidRPr="001C6EFD">
              <w:rPr>
                <w:b/>
              </w:rPr>
              <w:t>—</w:t>
            </w:r>
          </w:p>
        </w:tc>
        <w:tc>
          <w:tcPr>
            <w:tcW w:w="931" w:type="pct"/>
            <w:tcBorders>
              <w:top w:val="dashed" w:sz="4" w:space="0" w:color="7F7F7F" w:themeColor="text1" w:themeTint="80"/>
              <w:bottom w:val="dashed" w:sz="4" w:space="0" w:color="7F7F7F" w:themeColor="text1" w:themeTint="80"/>
            </w:tcBorders>
          </w:tcPr>
          <w:p w14:paraId="4F8DE0E2" w14:textId="77777777" w:rsidR="00F95059" w:rsidRPr="001C6EFD" w:rsidRDefault="00F95059" w:rsidP="005A3FDD">
            <w:pPr>
              <w:pStyle w:val="Tabletext"/>
              <w:rPr>
                <w:b/>
              </w:rPr>
            </w:pPr>
            <w:r w:rsidRPr="001C6EFD">
              <w:rPr>
                <w:b/>
              </w:rPr>
              <w:t>3</w:t>
            </w:r>
          </w:p>
        </w:tc>
        <w:tc>
          <w:tcPr>
            <w:tcW w:w="0" w:type="auto"/>
            <w:tcBorders>
              <w:top w:val="dashed" w:sz="4" w:space="0" w:color="7F7F7F" w:themeColor="text1" w:themeTint="80"/>
              <w:bottom w:val="dashed" w:sz="4" w:space="0" w:color="7F7F7F" w:themeColor="text1" w:themeTint="80"/>
            </w:tcBorders>
          </w:tcPr>
          <w:p w14:paraId="10F91087" w14:textId="77777777" w:rsidR="00F95059" w:rsidRPr="001C6EFD" w:rsidRDefault="00F95059" w:rsidP="005A3FDD">
            <w:pPr>
              <w:pStyle w:val="Tabletext"/>
              <w:rPr>
                <w:b/>
              </w:rPr>
            </w:pPr>
          </w:p>
        </w:tc>
      </w:tr>
      <w:tr w:rsidR="00F95059" w:rsidRPr="006A7EC7" w14:paraId="6366043E"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CA952EB" w14:textId="77777777" w:rsidR="00F95059" w:rsidRPr="008A3385" w:rsidRDefault="00F95059" w:rsidP="005A3FDD">
            <w:pPr>
              <w:pStyle w:val="Tabletext"/>
              <w:ind w:left="288" w:hanging="288"/>
              <w:jc w:val="left"/>
              <w:rPr>
                <w:bCs/>
              </w:rPr>
            </w:pPr>
            <w:r w:rsidRPr="008A3385">
              <w:rPr>
                <w:bCs/>
              </w:rPr>
              <w:t>1,2-Dibromo-3-chloropropane (DBCP)</w:t>
            </w:r>
          </w:p>
          <w:p w14:paraId="06DEF73D" w14:textId="77777777" w:rsidR="00F95059" w:rsidRPr="0089475E" w:rsidRDefault="00F95059" w:rsidP="005A3FDD">
            <w:pPr>
              <w:pStyle w:val="Tabletext"/>
              <w:ind w:left="288" w:hanging="288"/>
              <w:jc w:val="left"/>
              <w:rPr>
                <w:bCs/>
              </w:rPr>
            </w:pPr>
            <w:r w:rsidRPr="008A3385">
              <w:rPr>
                <w:bCs/>
              </w:rPr>
              <w:t>(See 1910.1044)</w:t>
            </w:r>
          </w:p>
        </w:tc>
        <w:tc>
          <w:tcPr>
            <w:tcW w:w="758" w:type="pct"/>
            <w:tcBorders>
              <w:top w:val="dashed" w:sz="4" w:space="0" w:color="7F7F7F" w:themeColor="text1" w:themeTint="80"/>
              <w:bottom w:val="dashed" w:sz="4" w:space="0" w:color="7F7F7F" w:themeColor="text1" w:themeTint="80"/>
            </w:tcBorders>
          </w:tcPr>
          <w:p w14:paraId="32BF87FF" w14:textId="77777777" w:rsidR="00F95059" w:rsidRPr="006A7EC7" w:rsidRDefault="00F95059" w:rsidP="005A3FDD">
            <w:pPr>
              <w:pStyle w:val="Tabletext"/>
              <w:ind w:left="288" w:hanging="288"/>
              <w:rPr>
                <w:bCs/>
              </w:rPr>
            </w:pPr>
            <w:r w:rsidRPr="008A3385">
              <w:rPr>
                <w:bCs/>
              </w:rPr>
              <w:t>96-12-8</w:t>
            </w:r>
          </w:p>
        </w:tc>
        <w:tc>
          <w:tcPr>
            <w:tcW w:w="895" w:type="pct"/>
            <w:tcBorders>
              <w:top w:val="dashed" w:sz="4" w:space="0" w:color="7F7F7F" w:themeColor="text1" w:themeTint="80"/>
              <w:bottom w:val="dashed" w:sz="4" w:space="0" w:color="7F7F7F" w:themeColor="text1" w:themeTint="80"/>
            </w:tcBorders>
          </w:tcPr>
          <w:p w14:paraId="78D11B3F" w14:textId="77777777" w:rsidR="00F95059" w:rsidRPr="006A7EC7" w:rsidRDefault="00F95059" w:rsidP="005A3FDD">
            <w:pPr>
              <w:pStyle w:val="Tabletext"/>
              <w:rPr>
                <w:bCs/>
              </w:rPr>
            </w:pPr>
            <w:r w:rsidRPr="008A3385">
              <w:rPr>
                <w:bCs/>
              </w:rPr>
              <w:t>0.001</w:t>
            </w:r>
          </w:p>
        </w:tc>
        <w:tc>
          <w:tcPr>
            <w:tcW w:w="931" w:type="pct"/>
            <w:tcBorders>
              <w:top w:val="dashed" w:sz="4" w:space="0" w:color="7F7F7F" w:themeColor="text1" w:themeTint="80"/>
              <w:bottom w:val="dashed" w:sz="4" w:space="0" w:color="7F7F7F" w:themeColor="text1" w:themeTint="80"/>
            </w:tcBorders>
          </w:tcPr>
          <w:p w14:paraId="090F4962" w14:textId="77777777" w:rsidR="00F95059" w:rsidRPr="006A7EC7"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2A7EF411" w14:textId="77777777" w:rsidR="00F95059" w:rsidRPr="006A7EC7" w:rsidRDefault="00F95059" w:rsidP="005A3FDD">
            <w:pPr>
              <w:pStyle w:val="Tabletext"/>
              <w:rPr>
                <w:bCs/>
              </w:rPr>
            </w:pPr>
          </w:p>
        </w:tc>
      </w:tr>
      <w:tr w:rsidR="00F95059" w:rsidRPr="006A7EC7" w14:paraId="27C93690"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BBDB715" w14:textId="77777777" w:rsidR="00F95059" w:rsidRPr="0089475E" w:rsidRDefault="00F95059" w:rsidP="005A3FDD">
            <w:pPr>
              <w:pStyle w:val="Tabletext"/>
              <w:ind w:left="288" w:hanging="288"/>
              <w:jc w:val="left"/>
              <w:rPr>
                <w:bCs/>
              </w:rPr>
            </w:pPr>
            <w:r w:rsidRPr="008A3385">
              <w:rPr>
                <w:bCs/>
              </w:rPr>
              <w:t>1,2-Dibromoethane, see Ethylene dibromide</w:t>
            </w:r>
          </w:p>
        </w:tc>
        <w:tc>
          <w:tcPr>
            <w:tcW w:w="758" w:type="pct"/>
            <w:tcBorders>
              <w:top w:val="dashed" w:sz="4" w:space="0" w:color="7F7F7F" w:themeColor="text1" w:themeTint="80"/>
              <w:bottom w:val="dashed" w:sz="4" w:space="0" w:color="7F7F7F" w:themeColor="text1" w:themeTint="80"/>
            </w:tcBorders>
          </w:tcPr>
          <w:p w14:paraId="18258470" w14:textId="77777777" w:rsidR="00F95059" w:rsidRPr="006A7EC7" w:rsidRDefault="00F95059" w:rsidP="005A3FDD">
            <w:pPr>
              <w:pStyle w:val="Tabletext"/>
              <w:ind w:left="288" w:hanging="288"/>
              <w:rPr>
                <w:bCs/>
              </w:rPr>
            </w:pPr>
          </w:p>
        </w:tc>
        <w:tc>
          <w:tcPr>
            <w:tcW w:w="895" w:type="pct"/>
            <w:tcBorders>
              <w:top w:val="dashed" w:sz="4" w:space="0" w:color="7F7F7F" w:themeColor="text1" w:themeTint="80"/>
              <w:bottom w:val="dashed" w:sz="4" w:space="0" w:color="7F7F7F" w:themeColor="text1" w:themeTint="80"/>
            </w:tcBorders>
          </w:tcPr>
          <w:p w14:paraId="72566E10"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78C9508C" w14:textId="77777777" w:rsidR="00F95059" w:rsidRPr="006A7EC7"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5E240B0F" w14:textId="77777777" w:rsidR="00F95059" w:rsidRPr="006A7EC7" w:rsidRDefault="00F95059" w:rsidP="005A3FDD">
            <w:pPr>
              <w:pStyle w:val="Tabletext"/>
              <w:rPr>
                <w:bCs/>
              </w:rPr>
            </w:pPr>
          </w:p>
        </w:tc>
      </w:tr>
      <w:tr w:rsidR="00F95059" w:rsidRPr="001C6EFD" w14:paraId="48B01613"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D3EEC4E" w14:textId="77777777" w:rsidR="00F95059" w:rsidRPr="001C6EFD" w:rsidRDefault="00F95059" w:rsidP="005A3FDD">
            <w:pPr>
              <w:pStyle w:val="Tabletext"/>
              <w:ind w:left="288" w:hanging="288"/>
              <w:jc w:val="left"/>
              <w:rPr>
                <w:b/>
              </w:rPr>
            </w:pPr>
            <w:r w:rsidRPr="001C6EFD">
              <w:rPr>
                <w:b/>
              </w:rPr>
              <w:t>2-N-Dibutylaminoethanol</w:t>
            </w:r>
          </w:p>
        </w:tc>
        <w:tc>
          <w:tcPr>
            <w:tcW w:w="758" w:type="pct"/>
            <w:tcBorders>
              <w:top w:val="dashed" w:sz="4" w:space="0" w:color="7F7F7F" w:themeColor="text1" w:themeTint="80"/>
              <w:bottom w:val="dashed" w:sz="4" w:space="0" w:color="7F7F7F" w:themeColor="text1" w:themeTint="80"/>
            </w:tcBorders>
          </w:tcPr>
          <w:p w14:paraId="21FC5CCE" w14:textId="77777777" w:rsidR="00F95059" w:rsidRPr="001C6EFD" w:rsidRDefault="00F95059" w:rsidP="005A3FDD">
            <w:pPr>
              <w:pStyle w:val="Tabletext"/>
              <w:ind w:left="288" w:hanging="288"/>
              <w:rPr>
                <w:b/>
              </w:rPr>
            </w:pPr>
            <w:r w:rsidRPr="001C6EFD">
              <w:rPr>
                <w:b/>
              </w:rPr>
              <w:t>102-81-8</w:t>
            </w:r>
          </w:p>
        </w:tc>
        <w:tc>
          <w:tcPr>
            <w:tcW w:w="895" w:type="pct"/>
            <w:tcBorders>
              <w:top w:val="dashed" w:sz="4" w:space="0" w:color="7F7F7F" w:themeColor="text1" w:themeTint="80"/>
              <w:bottom w:val="dashed" w:sz="4" w:space="0" w:color="7F7F7F" w:themeColor="text1" w:themeTint="80"/>
            </w:tcBorders>
          </w:tcPr>
          <w:p w14:paraId="69811709" w14:textId="77777777" w:rsidR="00F95059" w:rsidRPr="001C6EFD" w:rsidRDefault="00F95059" w:rsidP="005A3FDD">
            <w:pPr>
              <w:pStyle w:val="Tabletext"/>
              <w:rPr>
                <w:b/>
              </w:rPr>
            </w:pPr>
            <w:r w:rsidRPr="001C6EFD">
              <w:rPr>
                <w:b/>
              </w:rPr>
              <w:t>2</w:t>
            </w:r>
          </w:p>
        </w:tc>
        <w:tc>
          <w:tcPr>
            <w:tcW w:w="931" w:type="pct"/>
            <w:tcBorders>
              <w:top w:val="dashed" w:sz="4" w:space="0" w:color="7F7F7F" w:themeColor="text1" w:themeTint="80"/>
              <w:bottom w:val="dashed" w:sz="4" w:space="0" w:color="7F7F7F" w:themeColor="text1" w:themeTint="80"/>
            </w:tcBorders>
          </w:tcPr>
          <w:p w14:paraId="185DAA0F" w14:textId="77777777" w:rsidR="00F95059" w:rsidRPr="001C6EFD" w:rsidRDefault="00F95059" w:rsidP="005A3FDD">
            <w:pPr>
              <w:pStyle w:val="Tabletext"/>
              <w:rPr>
                <w:b/>
              </w:rPr>
            </w:pPr>
            <w:r w:rsidRPr="001C6EFD">
              <w:rPr>
                <w:b/>
              </w:rPr>
              <w:t>14</w:t>
            </w:r>
          </w:p>
        </w:tc>
        <w:tc>
          <w:tcPr>
            <w:tcW w:w="0" w:type="auto"/>
            <w:tcBorders>
              <w:top w:val="dashed" w:sz="4" w:space="0" w:color="7F7F7F" w:themeColor="text1" w:themeTint="80"/>
              <w:bottom w:val="dashed" w:sz="4" w:space="0" w:color="7F7F7F" w:themeColor="text1" w:themeTint="80"/>
            </w:tcBorders>
          </w:tcPr>
          <w:p w14:paraId="5C51C99B" w14:textId="77777777" w:rsidR="00F95059" w:rsidRPr="001C6EFD" w:rsidRDefault="00F95059" w:rsidP="005A3FDD">
            <w:pPr>
              <w:pStyle w:val="Tabletext"/>
              <w:rPr>
                <w:b/>
              </w:rPr>
            </w:pPr>
            <w:r w:rsidRPr="001C6EFD">
              <w:rPr>
                <w:b/>
              </w:rPr>
              <w:t>X</w:t>
            </w:r>
          </w:p>
        </w:tc>
      </w:tr>
      <w:tr w:rsidR="00F95059" w:rsidRPr="006A7EC7" w14:paraId="7BDF969F"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64BBDC8" w14:textId="77777777" w:rsidR="00F95059" w:rsidRPr="0089475E" w:rsidRDefault="00F95059" w:rsidP="005A3FDD">
            <w:pPr>
              <w:pStyle w:val="Tabletext"/>
              <w:ind w:left="288" w:hanging="288"/>
              <w:jc w:val="left"/>
              <w:rPr>
                <w:bCs/>
              </w:rPr>
            </w:pPr>
            <w:r w:rsidRPr="008A3385">
              <w:rPr>
                <w:bCs/>
              </w:rPr>
              <w:t>Dibutyl phosphate</w:t>
            </w:r>
          </w:p>
        </w:tc>
        <w:tc>
          <w:tcPr>
            <w:tcW w:w="758" w:type="pct"/>
            <w:tcBorders>
              <w:top w:val="dashed" w:sz="4" w:space="0" w:color="7F7F7F" w:themeColor="text1" w:themeTint="80"/>
              <w:bottom w:val="dashed" w:sz="4" w:space="0" w:color="7F7F7F" w:themeColor="text1" w:themeTint="80"/>
            </w:tcBorders>
          </w:tcPr>
          <w:p w14:paraId="42BC6431" w14:textId="77777777" w:rsidR="00F95059" w:rsidRPr="006A7EC7" w:rsidRDefault="00F95059" w:rsidP="005A3FDD">
            <w:pPr>
              <w:pStyle w:val="Tabletext"/>
              <w:ind w:left="288" w:hanging="288"/>
              <w:rPr>
                <w:bCs/>
              </w:rPr>
            </w:pPr>
            <w:r w:rsidRPr="008A3385">
              <w:rPr>
                <w:bCs/>
              </w:rPr>
              <w:t>107-66-4</w:t>
            </w:r>
          </w:p>
        </w:tc>
        <w:tc>
          <w:tcPr>
            <w:tcW w:w="895" w:type="pct"/>
            <w:tcBorders>
              <w:top w:val="dashed" w:sz="4" w:space="0" w:color="7F7F7F" w:themeColor="text1" w:themeTint="80"/>
              <w:bottom w:val="dashed" w:sz="4" w:space="0" w:color="7F7F7F" w:themeColor="text1" w:themeTint="80"/>
            </w:tcBorders>
          </w:tcPr>
          <w:p w14:paraId="505C9107" w14:textId="77777777" w:rsidR="00F95059" w:rsidRPr="006A7EC7" w:rsidRDefault="00F95059" w:rsidP="005A3FDD">
            <w:pPr>
              <w:pStyle w:val="Tabletext"/>
              <w:rPr>
                <w:bCs/>
              </w:rPr>
            </w:pPr>
            <w:r w:rsidRPr="008A3385">
              <w:rPr>
                <w:bCs/>
              </w:rPr>
              <w:t>1</w:t>
            </w:r>
          </w:p>
        </w:tc>
        <w:tc>
          <w:tcPr>
            <w:tcW w:w="931" w:type="pct"/>
            <w:tcBorders>
              <w:top w:val="dashed" w:sz="4" w:space="0" w:color="7F7F7F" w:themeColor="text1" w:themeTint="80"/>
              <w:bottom w:val="dashed" w:sz="4" w:space="0" w:color="7F7F7F" w:themeColor="text1" w:themeTint="80"/>
            </w:tcBorders>
          </w:tcPr>
          <w:p w14:paraId="0A34A299" w14:textId="77777777" w:rsidR="00F95059" w:rsidRPr="006A7EC7" w:rsidRDefault="00F95059" w:rsidP="005A3FDD">
            <w:pPr>
              <w:pStyle w:val="Tabletext"/>
              <w:rPr>
                <w:bCs/>
              </w:rPr>
            </w:pPr>
            <w:r w:rsidRPr="008A3385">
              <w:rPr>
                <w:bCs/>
              </w:rPr>
              <w:t>5</w:t>
            </w:r>
          </w:p>
        </w:tc>
        <w:tc>
          <w:tcPr>
            <w:tcW w:w="0" w:type="auto"/>
            <w:tcBorders>
              <w:top w:val="dashed" w:sz="4" w:space="0" w:color="7F7F7F" w:themeColor="text1" w:themeTint="80"/>
              <w:bottom w:val="dashed" w:sz="4" w:space="0" w:color="7F7F7F" w:themeColor="text1" w:themeTint="80"/>
            </w:tcBorders>
          </w:tcPr>
          <w:p w14:paraId="204E6E06" w14:textId="77777777" w:rsidR="00F95059" w:rsidRPr="006A7EC7" w:rsidRDefault="00F95059" w:rsidP="005A3FDD">
            <w:pPr>
              <w:pStyle w:val="Tabletext"/>
              <w:rPr>
                <w:bCs/>
              </w:rPr>
            </w:pPr>
          </w:p>
        </w:tc>
      </w:tr>
      <w:tr w:rsidR="00F95059" w:rsidRPr="006A7EC7" w14:paraId="28D33563"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BA245AD" w14:textId="77777777" w:rsidR="00F95059" w:rsidRPr="0089475E" w:rsidRDefault="00F95059" w:rsidP="005A3FDD">
            <w:pPr>
              <w:pStyle w:val="Tabletext"/>
              <w:ind w:left="288" w:hanging="288"/>
              <w:jc w:val="left"/>
              <w:rPr>
                <w:bCs/>
              </w:rPr>
            </w:pPr>
            <w:r w:rsidRPr="008A3385">
              <w:rPr>
                <w:bCs/>
              </w:rPr>
              <w:t>Dibutyl phthalate</w:t>
            </w:r>
          </w:p>
        </w:tc>
        <w:tc>
          <w:tcPr>
            <w:tcW w:w="758" w:type="pct"/>
            <w:tcBorders>
              <w:top w:val="dashed" w:sz="4" w:space="0" w:color="7F7F7F" w:themeColor="text1" w:themeTint="80"/>
              <w:bottom w:val="dashed" w:sz="4" w:space="0" w:color="7F7F7F" w:themeColor="text1" w:themeTint="80"/>
            </w:tcBorders>
          </w:tcPr>
          <w:p w14:paraId="2B57D7B0" w14:textId="77777777" w:rsidR="00F95059" w:rsidRPr="006A7EC7" w:rsidRDefault="00F95059" w:rsidP="005A3FDD">
            <w:pPr>
              <w:pStyle w:val="Tabletext"/>
              <w:ind w:left="288" w:hanging="288"/>
              <w:rPr>
                <w:bCs/>
              </w:rPr>
            </w:pPr>
            <w:r w:rsidRPr="008A3385">
              <w:rPr>
                <w:bCs/>
              </w:rPr>
              <w:t>84-74-2</w:t>
            </w:r>
          </w:p>
        </w:tc>
        <w:tc>
          <w:tcPr>
            <w:tcW w:w="895" w:type="pct"/>
            <w:tcBorders>
              <w:top w:val="dashed" w:sz="4" w:space="0" w:color="7F7F7F" w:themeColor="text1" w:themeTint="80"/>
              <w:bottom w:val="dashed" w:sz="4" w:space="0" w:color="7F7F7F" w:themeColor="text1" w:themeTint="80"/>
            </w:tcBorders>
          </w:tcPr>
          <w:p w14:paraId="63FA4C9C" w14:textId="77777777" w:rsidR="00F95059" w:rsidRPr="006A7EC7"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1459D610" w14:textId="77777777" w:rsidR="00F95059" w:rsidRPr="006A7EC7" w:rsidRDefault="00F95059" w:rsidP="005A3FDD">
            <w:pPr>
              <w:pStyle w:val="Tabletext"/>
              <w:rPr>
                <w:bCs/>
              </w:rPr>
            </w:pPr>
            <w:r w:rsidRPr="008A3385">
              <w:rPr>
                <w:bCs/>
              </w:rPr>
              <w:t>5</w:t>
            </w:r>
          </w:p>
        </w:tc>
        <w:tc>
          <w:tcPr>
            <w:tcW w:w="0" w:type="auto"/>
            <w:tcBorders>
              <w:top w:val="dashed" w:sz="4" w:space="0" w:color="7F7F7F" w:themeColor="text1" w:themeTint="80"/>
              <w:bottom w:val="dashed" w:sz="4" w:space="0" w:color="7F7F7F" w:themeColor="text1" w:themeTint="80"/>
            </w:tcBorders>
          </w:tcPr>
          <w:p w14:paraId="5575F209" w14:textId="77777777" w:rsidR="00F95059" w:rsidRPr="006A7EC7" w:rsidRDefault="00F95059" w:rsidP="005A3FDD">
            <w:pPr>
              <w:pStyle w:val="Tabletext"/>
              <w:rPr>
                <w:bCs/>
              </w:rPr>
            </w:pPr>
          </w:p>
        </w:tc>
      </w:tr>
      <w:tr w:rsidR="00F95059" w:rsidRPr="001C6EFD" w14:paraId="65E6D206"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9B3E2F1" w14:textId="77777777" w:rsidR="00F95059" w:rsidRPr="001C6EFD" w:rsidRDefault="00F95059" w:rsidP="005A3FDD">
            <w:pPr>
              <w:pStyle w:val="Tabletext"/>
              <w:ind w:left="288" w:hanging="288"/>
              <w:jc w:val="left"/>
              <w:rPr>
                <w:b/>
              </w:rPr>
            </w:pPr>
            <w:proofErr w:type="spellStart"/>
            <w:r w:rsidRPr="001C6EFD">
              <w:rPr>
                <w:b/>
              </w:rPr>
              <w:t>Dichloroacetylene</w:t>
            </w:r>
            <w:proofErr w:type="spellEnd"/>
          </w:p>
        </w:tc>
        <w:tc>
          <w:tcPr>
            <w:tcW w:w="758" w:type="pct"/>
            <w:tcBorders>
              <w:top w:val="dashed" w:sz="4" w:space="0" w:color="7F7F7F" w:themeColor="text1" w:themeTint="80"/>
              <w:bottom w:val="dashed" w:sz="4" w:space="0" w:color="7F7F7F" w:themeColor="text1" w:themeTint="80"/>
            </w:tcBorders>
          </w:tcPr>
          <w:p w14:paraId="15161870" w14:textId="77777777" w:rsidR="00F95059" w:rsidRPr="001C6EFD" w:rsidRDefault="00F95059" w:rsidP="005A3FDD">
            <w:pPr>
              <w:pStyle w:val="Tabletext"/>
              <w:ind w:left="288" w:hanging="288"/>
              <w:rPr>
                <w:b/>
              </w:rPr>
            </w:pPr>
            <w:r w:rsidRPr="001C6EFD">
              <w:rPr>
                <w:b/>
              </w:rPr>
              <w:t>7572-29-4</w:t>
            </w:r>
          </w:p>
        </w:tc>
        <w:tc>
          <w:tcPr>
            <w:tcW w:w="895" w:type="pct"/>
            <w:tcBorders>
              <w:top w:val="dashed" w:sz="4" w:space="0" w:color="7F7F7F" w:themeColor="text1" w:themeTint="80"/>
              <w:bottom w:val="dashed" w:sz="4" w:space="0" w:color="7F7F7F" w:themeColor="text1" w:themeTint="80"/>
            </w:tcBorders>
          </w:tcPr>
          <w:p w14:paraId="0BB42ED9" w14:textId="77777777" w:rsidR="00F95059" w:rsidRPr="001C6EFD" w:rsidRDefault="00F95059" w:rsidP="005A3FDD">
            <w:pPr>
              <w:pStyle w:val="Tabletext"/>
              <w:rPr>
                <w:b/>
              </w:rPr>
            </w:pPr>
            <w:r w:rsidRPr="001C6EFD">
              <w:rPr>
                <w:b/>
              </w:rPr>
              <w:t>(C)  0.1</w:t>
            </w:r>
          </w:p>
        </w:tc>
        <w:tc>
          <w:tcPr>
            <w:tcW w:w="931" w:type="pct"/>
            <w:tcBorders>
              <w:top w:val="dashed" w:sz="4" w:space="0" w:color="7F7F7F" w:themeColor="text1" w:themeTint="80"/>
              <w:bottom w:val="dashed" w:sz="4" w:space="0" w:color="7F7F7F" w:themeColor="text1" w:themeTint="80"/>
            </w:tcBorders>
          </w:tcPr>
          <w:p w14:paraId="1A75EA1D" w14:textId="77777777" w:rsidR="00F95059" w:rsidRPr="001C6EFD" w:rsidRDefault="00F95059" w:rsidP="005A3FDD">
            <w:pPr>
              <w:pStyle w:val="Tabletext"/>
              <w:rPr>
                <w:b/>
              </w:rPr>
            </w:pPr>
            <w:r w:rsidRPr="001C6EFD">
              <w:rPr>
                <w:b/>
              </w:rPr>
              <w:t>(C)  0.4</w:t>
            </w:r>
          </w:p>
        </w:tc>
        <w:tc>
          <w:tcPr>
            <w:tcW w:w="0" w:type="auto"/>
            <w:tcBorders>
              <w:top w:val="dashed" w:sz="4" w:space="0" w:color="7F7F7F" w:themeColor="text1" w:themeTint="80"/>
              <w:bottom w:val="dashed" w:sz="4" w:space="0" w:color="7F7F7F" w:themeColor="text1" w:themeTint="80"/>
            </w:tcBorders>
          </w:tcPr>
          <w:p w14:paraId="38A3259D" w14:textId="77777777" w:rsidR="00F95059" w:rsidRPr="001C6EFD" w:rsidRDefault="00F95059" w:rsidP="005A3FDD">
            <w:pPr>
              <w:pStyle w:val="Tabletext"/>
              <w:rPr>
                <w:b/>
              </w:rPr>
            </w:pPr>
          </w:p>
        </w:tc>
      </w:tr>
      <w:tr w:rsidR="00F95059" w:rsidRPr="006A7EC7" w14:paraId="296D076E"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3140FC9" w14:textId="77777777" w:rsidR="00F95059" w:rsidRPr="0089475E" w:rsidRDefault="00F95059" w:rsidP="005A3FDD">
            <w:pPr>
              <w:pStyle w:val="Tabletext"/>
              <w:ind w:left="288" w:hanging="288"/>
              <w:jc w:val="left"/>
              <w:rPr>
                <w:bCs/>
              </w:rPr>
            </w:pPr>
            <w:r w:rsidRPr="008A3385">
              <w:rPr>
                <w:bCs/>
              </w:rPr>
              <w:t>o-Dichlorobenzene</w:t>
            </w:r>
          </w:p>
        </w:tc>
        <w:tc>
          <w:tcPr>
            <w:tcW w:w="758" w:type="pct"/>
            <w:tcBorders>
              <w:top w:val="dashed" w:sz="4" w:space="0" w:color="7F7F7F" w:themeColor="text1" w:themeTint="80"/>
              <w:bottom w:val="dashed" w:sz="4" w:space="0" w:color="7F7F7F" w:themeColor="text1" w:themeTint="80"/>
            </w:tcBorders>
          </w:tcPr>
          <w:p w14:paraId="13AE8988" w14:textId="77777777" w:rsidR="00F95059" w:rsidRPr="006A7EC7" w:rsidRDefault="00F95059" w:rsidP="005A3FDD">
            <w:pPr>
              <w:pStyle w:val="Tabletext"/>
              <w:ind w:left="288" w:hanging="288"/>
              <w:rPr>
                <w:bCs/>
              </w:rPr>
            </w:pPr>
            <w:r w:rsidRPr="008A3385">
              <w:rPr>
                <w:bCs/>
              </w:rPr>
              <w:t>95-50-1</w:t>
            </w:r>
          </w:p>
        </w:tc>
        <w:tc>
          <w:tcPr>
            <w:tcW w:w="895" w:type="pct"/>
            <w:tcBorders>
              <w:top w:val="dashed" w:sz="4" w:space="0" w:color="7F7F7F" w:themeColor="text1" w:themeTint="80"/>
              <w:bottom w:val="dashed" w:sz="4" w:space="0" w:color="7F7F7F" w:themeColor="text1" w:themeTint="80"/>
            </w:tcBorders>
          </w:tcPr>
          <w:p w14:paraId="29DEF562" w14:textId="77777777" w:rsidR="00F95059" w:rsidRPr="006A7EC7" w:rsidRDefault="00F95059" w:rsidP="005A3FDD">
            <w:pPr>
              <w:pStyle w:val="Tabletext"/>
              <w:rPr>
                <w:bCs/>
              </w:rPr>
            </w:pPr>
            <w:r w:rsidRPr="008A3385">
              <w:rPr>
                <w:bCs/>
              </w:rPr>
              <w:t>(C)  50</w:t>
            </w:r>
          </w:p>
        </w:tc>
        <w:tc>
          <w:tcPr>
            <w:tcW w:w="931" w:type="pct"/>
            <w:tcBorders>
              <w:top w:val="dashed" w:sz="4" w:space="0" w:color="7F7F7F" w:themeColor="text1" w:themeTint="80"/>
              <w:bottom w:val="dashed" w:sz="4" w:space="0" w:color="7F7F7F" w:themeColor="text1" w:themeTint="80"/>
            </w:tcBorders>
          </w:tcPr>
          <w:p w14:paraId="6978754F" w14:textId="77777777" w:rsidR="00F95059" w:rsidRPr="006A7EC7" w:rsidRDefault="00F95059" w:rsidP="005A3FDD">
            <w:pPr>
              <w:pStyle w:val="Tabletext"/>
              <w:rPr>
                <w:bCs/>
              </w:rPr>
            </w:pPr>
            <w:r w:rsidRPr="008A3385">
              <w:rPr>
                <w:bCs/>
              </w:rPr>
              <w:t>(C)  300</w:t>
            </w:r>
          </w:p>
        </w:tc>
        <w:tc>
          <w:tcPr>
            <w:tcW w:w="0" w:type="auto"/>
            <w:tcBorders>
              <w:top w:val="dashed" w:sz="4" w:space="0" w:color="7F7F7F" w:themeColor="text1" w:themeTint="80"/>
              <w:bottom w:val="dashed" w:sz="4" w:space="0" w:color="7F7F7F" w:themeColor="text1" w:themeTint="80"/>
            </w:tcBorders>
          </w:tcPr>
          <w:p w14:paraId="4D394731" w14:textId="77777777" w:rsidR="00F95059" w:rsidRPr="006A7EC7" w:rsidRDefault="00F95059" w:rsidP="005A3FDD">
            <w:pPr>
              <w:pStyle w:val="Tabletext"/>
              <w:rPr>
                <w:bCs/>
              </w:rPr>
            </w:pPr>
          </w:p>
        </w:tc>
      </w:tr>
      <w:tr w:rsidR="00F95059" w:rsidRPr="006A7EC7" w14:paraId="719D0A80"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6C2DEA0" w14:textId="77777777" w:rsidR="00F95059" w:rsidRPr="0089475E" w:rsidRDefault="00F95059" w:rsidP="005A3FDD">
            <w:pPr>
              <w:pStyle w:val="Tabletext"/>
              <w:ind w:left="288" w:hanging="288"/>
              <w:jc w:val="left"/>
              <w:rPr>
                <w:bCs/>
              </w:rPr>
            </w:pPr>
            <w:r w:rsidRPr="008A3385">
              <w:rPr>
                <w:bCs/>
              </w:rPr>
              <w:lastRenderedPageBreak/>
              <w:t>p-Dichlorobenzene</w:t>
            </w:r>
          </w:p>
        </w:tc>
        <w:tc>
          <w:tcPr>
            <w:tcW w:w="758" w:type="pct"/>
            <w:tcBorders>
              <w:top w:val="dashed" w:sz="4" w:space="0" w:color="7F7F7F" w:themeColor="text1" w:themeTint="80"/>
              <w:bottom w:val="dashed" w:sz="4" w:space="0" w:color="7F7F7F" w:themeColor="text1" w:themeTint="80"/>
            </w:tcBorders>
          </w:tcPr>
          <w:p w14:paraId="0CE38DE6" w14:textId="77777777" w:rsidR="00F95059" w:rsidRPr="006A7EC7" w:rsidRDefault="00F95059" w:rsidP="005A3FDD">
            <w:pPr>
              <w:pStyle w:val="Tabletext"/>
              <w:ind w:left="288" w:hanging="288"/>
              <w:rPr>
                <w:bCs/>
              </w:rPr>
            </w:pPr>
            <w:r w:rsidRPr="008A3385">
              <w:rPr>
                <w:bCs/>
              </w:rPr>
              <w:t>106-46-7</w:t>
            </w:r>
          </w:p>
        </w:tc>
        <w:tc>
          <w:tcPr>
            <w:tcW w:w="895" w:type="pct"/>
            <w:tcBorders>
              <w:top w:val="dashed" w:sz="4" w:space="0" w:color="7F7F7F" w:themeColor="text1" w:themeTint="80"/>
              <w:bottom w:val="dashed" w:sz="4" w:space="0" w:color="7F7F7F" w:themeColor="text1" w:themeTint="80"/>
            </w:tcBorders>
          </w:tcPr>
          <w:p w14:paraId="10C76801" w14:textId="77777777" w:rsidR="00F95059" w:rsidRPr="006A7EC7" w:rsidRDefault="00F95059" w:rsidP="005A3FDD">
            <w:pPr>
              <w:pStyle w:val="Tabletext"/>
              <w:rPr>
                <w:bCs/>
              </w:rPr>
            </w:pPr>
            <w:r w:rsidRPr="008A3385">
              <w:rPr>
                <w:bCs/>
              </w:rPr>
              <w:t>75</w:t>
            </w:r>
          </w:p>
        </w:tc>
        <w:tc>
          <w:tcPr>
            <w:tcW w:w="931" w:type="pct"/>
            <w:tcBorders>
              <w:top w:val="dashed" w:sz="4" w:space="0" w:color="7F7F7F" w:themeColor="text1" w:themeTint="80"/>
              <w:bottom w:val="dashed" w:sz="4" w:space="0" w:color="7F7F7F" w:themeColor="text1" w:themeTint="80"/>
            </w:tcBorders>
          </w:tcPr>
          <w:p w14:paraId="4CEDB1B9" w14:textId="77777777" w:rsidR="00F95059" w:rsidRPr="006A7EC7" w:rsidRDefault="00F95059" w:rsidP="005A3FDD">
            <w:pPr>
              <w:pStyle w:val="Tabletext"/>
              <w:rPr>
                <w:bCs/>
              </w:rPr>
            </w:pPr>
            <w:r w:rsidRPr="008A3385">
              <w:rPr>
                <w:bCs/>
              </w:rPr>
              <w:t>450</w:t>
            </w:r>
          </w:p>
        </w:tc>
        <w:tc>
          <w:tcPr>
            <w:tcW w:w="0" w:type="auto"/>
            <w:tcBorders>
              <w:top w:val="dashed" w:sz="4" w:space="0" w:color="7F7F7F" w:themeColor="text1" w:themeTint="80"/>
              <w:bottom w:val="dashed" w:sz="4" w:space="0" w:color="7F7F7F" w:themeColor="text1" w:themeTint="80"/>
            </w:tcBorders>
          </w:tcPr>
          <w:p w14:paraId="55C7EB5C" w14:textId="77777777" w:rsidR="00F95059" w:rsidRPr="006A7EC7" w:rsidRDefault="00F95059" w:rsidP="005A3FDD">
            <w:pPr>
              <w:pStyle w:val="Tabletext"/>
              <w:rPr>
                <w:bCs/>
              </w:rPr>
            </w:pPr>
          </w:p>
        </w:tc>
      </w:tr>
      <w:tr w:rsidR="00F95059" w:rsidRPr="006A7EC7" w14:paraId="49B841C7"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0A8C7C9" w14:textId="77777777" w:rsidR="00F95059" w:rsidRPr="0089475E" w:rsidRDefault="00F95059" w:rsidP="005A3FDD">
            <w:pPr>
              <w:pStyle w:val="Tabletext"/>
              <w:ind w:left="288" w:hanging="288"/>
              <w:jc w:val="left"/>
              <w:rPr>
                <w:bCs/>
              </w:rPr>
            </w:pPr>
            <w:r w:rsidRPr="008A3385">
              <w:rPr>
                <w:bCs/>
              </w:rPr>
              <w:t>3,3-Dichlorobenzidine</w:t>
            </w:r>
          </w:p>
        </w:tc>
        <w:tc>
          <w:tcPr>
            <w:tcW w:w="758" w:type="pct"/>
            <w:tcBorders>
              <w:top w:val="dashed" w:sz="4" w:space="0" w:color="7F7F7F" w:themeColor="text1" w:themeTint="80"/>
              <w:bottom w:val="dashed" w:sz="4" w:space="0" w:color="7F7F7F" w:themeColor="text1" w:themeTint="80"/>
            </w:tcBorders>
          </w:tcPr>
          <w:p w14:paraId="56054A74" w14:textId="77777777" w:rsidR="00F95059" w:rsidRPr="006A7EC7" w:rsidRDefault="00F95059" w:rsidP="005A3FDD">
            <w:pPr>
              <w:pStyle w:val="Tabletext"/>
              <w:ind w:left="288" w:hanging="288"/>
              <w:rPr>
                <w:bCs/>
              </w:rPr>
            </w:pPr>
            <w:r w:rsidRPr="008A3385">
              <w:rPr>
                <w:bCs/>
              </w:rPr>
              <w:t>91-94-1</w:t>
            </w:r>
          </w:p>
        </w:tc>
        <w:tc>
          <w:tcPr>
            <w:tcW w:w="895" w:type="pct"/>
            <w:tcBorders>
              <w:top w:val="dashed" w:sz="4" w:space="0" w:color="7F7F7F" w:themeColor="text1" w:themeTint="80"/>
              <w:bottom w:val="dashed" w:sz="4" w:space="0" w:color="7F7F7F" w:themeColor="text1" w:themeTint="80"/>
            </w:tcBorders>
          </w:tcPr>
          <w:p w14:paraId="24061537"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1868A6FD" w14:textId="77777777" w:rsidR="00F95059" w:rsidRPr="006A7EC7" w:rsidRDefault="00F95059" w:rsidP="005A3FDD">
            <w:pPr>
              <w:pStyle w:val="Tabletext"/>
              <w:rPr>
                <w:bCs/>
              </w:rPr>
            </w:pPr>
            <w:r w:rsidRPr="008A3385">
              <w:rPr>
                <w:bCs/>
              </w:rPr>
              <w:t>(See 437-004-9090)</w:t>
            </w:r>
          </w:p>
        </w:tc>
        <w:tc>
          <w:tcPr>
            <w:tcW w:w="0" w:type="auto"/>
            <w:tcBorders>
              <w:top w:val="dashed" w:sz="4" w:space="0" w:color="7F7F7F" w:themeColor="text1" w:themeTint="80"/>
              <w:bottom w:val="dashed" w:sz="4" w:space="0" w:color="7F7F7F" w:themeColor="text1" w:themeTint="80"/>
            </w:tcBorders>
          </w:tcPr>
          <w:p w14:paraId="01DB00BF" w14:textId="77777777" w:rsidR="00F95059" w:rsidRPr="006A7EC7" w:rsidRDefault="00F95059" w:rsidP="005A3FDD">
            <w:pPr>
              <w:pStyle w:val="Tabletext"/>
              <w:rPr>
                <w:bCs/>
              </w:rPr>
            </w:pPr>
            <w:r w:rsidRPr="008A3385">
              <w:rPr>
                <w:bCs/>
              </w:rPr>
              <w:t>X</w:t>
            </w:r>
          </w:p>
        </w:tc>
      </w:tr>
      <w:tr w:rsidR="00F95059" w:rsidRPr="006A7EC7" w14:paraId="1F5EE9E6"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CC05772" w14:textId="77777777" w:rsidR="00F95059" w:rsidRPr="0089475E" w:rsidRDefault="00F95059" w:rsidP="005A3FDD">
            <w:pPr>
              <w:pStyle w:val="Tabletext"/>
              <w:ind w:left="288" w:hanging="288"/>
              <w:jc w:val="left"/>
              <w:rPr>
                <w:bCs/>
              </w:rPr>
            </w:pPr>
            <w:r w:rsidRPr="008A3385">
              <w:rPr>
                <w:bCs/>
              </w:rPr>
              <w:t>Dichlorodifluoromethane</w:t>
            </w:r>
          </w:p>
        </w:tc>
        <w:tc>
          <w:tcPr>
            <w:tcW w:w="758" w:type="pct"/>
            <w:tcBorders>
              <w:top w:val="dashed" w:sz="4" w:space="0" w:color="7F7F7F" w:themeColor="text1" w:themeTint="80"/>
              <w:bottom w:val="dashed" w:sz="4" w:space="0" w:color="7F7F7F" w:themeColor="text1" w:themeTint="80"/>
            </w:tcBorders>
          </w:tcPr>
          <w:p w14:paraId="39E78D53" w14:textId="77777777" w:rsidR="00F95059" w:rsidRPr="006A7EC7" w:rsidRDefault="00F95059" w:rsidP="005A3FDD">
            <w:pPr>
              <w:pStyle w:val="Tabletext"/>
              <w:rPr>
                <w:bCs/>
              </w:rPr>
            </w:pPr>
            <w:r w:rsidRPr="008A3385">
              <w:rPr>
                <w:bCs/>
              </w:rPr>
              <w:t>75-71-8</w:t>
            </w:r>
          </w:p>
        </w:tc>
        <w:tc>
          <w:tcPr>
            <w:tcW w:w="895" w:type="pct"/>
            <w:tcBorders>
              <w:top w:val="dashed" w:sz="4" w:space="0" w:color="7F7F7F" w:themeColor="text1" w:themeTint="80"/>
              <w:bottom w:val="dashed" w:sz="4" w:space="0" w:color="7F7F7F" w:themeColor="text1" w:themeTint="80"/>
            </w:tcBorders>
          </w:tcPr>
          <w:p w14:paraId="03258BFD" w14:textId="77777777" w:rsidR="00F95059" w:rsidRPr="006A7EC7" w:rsidRDefault="00F95059" w:rsidP="005A3FDD">
            <w:pPr>
              <w:pStyle w:val="Tabletext"/>
              <w:rPr>
                <w:bCs/>
              </w:rPr>
            </w:pPr>
            <w:r w:rsidRPr="008A3385">
              <w:rPr>
                <w:bCs/>
              </w:rPr>
              <w:t>1,000</w:t>
            </w:r>
          </w:p>
        </w:tc>
        <w:tc>
          <w:tcPr>
            <w:tcW w:w="931" w:type="pct"/>
            <w:tcBorders>
              <w:top w:val="dashed" w:sz="4" w:space="0" w:color="7F7F7F" w:themeColor="text1" w:themeTint="80"/>
              <w:bottom w:val="dashed" w:sz="4" w:space="0" w:color="7F7F7F" w:themeColor="text1" w:themeTint="80"/>
            </w:tcBorders>
          </w:tcPr>
          <w:p w14:paraId="52780C6D" w14:textId="77777777" w:rsidR="00F95059" w:rsidRPr="006A7EC7" w:rsidRDefault="00F95059" w:rsidP="005A3FDD">
            <w:pPr>
              <w:pStyle w:val="Tabletext"/>
              <w:rPr>
                <w:bCs/>
              </w:rPr>
            </w:pPr>
            <w:r w:rsidRPr="008A3385">
              <w:rPr>
                <w:bCs/>
              </w:rPr>
              <w:t>4,950</w:t>
            </w:r>
          </w:p>
        </w:tc>
        <w:tc>
          <w:tcPr>
            <w:tcW w:w="0" w:type="auto"/>
            <w:tcBorders>
              <w:top w:val="dashed" w:sz="4" w:space="0" w:color="7F7F7F" w:themeColor="text1" w:themeTint="80"/>
              <w:bottom w:val="dashed" w:sz="4" w:space="0" w:color="7F7F7F" w:themeColor="text1" w:themeTint="80"/>
            </w:tcBorders>
          </w:tcPr>
          <w:p w14:paraId="62818F2F" w14:textId="77777777" w:rsidR="00F95059" w:rsidRPr="006A7EC7" w:rsidRDefault="00F95059" w:rsidP="005A3FDD">
            <w:pPr>
              <w:pStyle w:val="Tabletext"/>
              <w:rPr>
                <w:bCs/>
              </w:rPr>
            </w:pPr>
          </w:p>
        </w:tc>
      </w:tr>
      <w:tr w:rsidR="00F95059" w:rsidRPr="006A7EC7" w14:paraId="538A6351"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73FDEA5" w14:textId="77777777" w:rsidR="00F95059" w:rsidRPr="0089475E" w:rsidRDefault="00F95059" w:rsidP="005A3FDD">
            <w:pPr>
              <w:pStyle w:val="Tabletext"/>
              <w:ind w:left="288" w:hanging="288"/>
              <w:jc w:val="left"/>
              <w:rPr>
                <w:bCs/>
              </w:rPr>
            </w:pPr>
            <w:r w:rsidRPr="008A3385">
              <w:rPr>
                <w:bCs/>
              </w:rPr>
              <w:t>1,3-Dichloro-5, 5-dimethyl hydantoin</w:t>
            </w:r>
          </w:p>
        </w:tc>
        <w:tc>
          <w:tcPr>
            <w:tcW w:w="758" w:type="pct"/>
            <w:tcBorders>
              <w:top w:val="dashed" w:sz="4" w:space="0" w:color="7F7F7F" w:themeColor="text1" w:themeTint="80"/>
              <w:bottom w:val="dashed" w:sz="4" w:space="0" w:color="7F7F7F" w:themeColor="text1" w:themeTint="80"/>
            </w:tcBorders>
          </w:tcPr>
          <w:p w14:paraId="084D1B5D" w14:textId="77777777" w:rsidR="00F95059" w:rsidRPr="006A7EC7" w:rsidRDefault="00F95059" w:rsidP="005A3FDD">
            <w:pPr>
              <w:pStyle w:val="Tabletext"/>
              <w:rPr>
                <w:bCs/>
              </w:rPr>
            </w:pPr>
            <w:r w:rsidRPr="008A3385">
              <w:rPr>
                <w:bCs/>
              </w:rPr>
              <w:t>118-52-5</w:t>
            </w:r>
          </w:p>
        </w:tc>
        <w:tc>
          <w:tcPr>
            <w:tcW w:w="895" w:type="pct"/>
            <w:tcBorders>
              <w:top w:val="dashed" w:sz="4" w:space="0" w:color="7F7F7F" w:themeColor="text1" w:themeTint="80"/>
              <w:bottom w:val="dashed" w:sz="4" w:space="0" w:color="7F7F7F" w:themeColor="text1" w:themeTint="80"/>
            </w:tcBorders>
          </w:tcPr>
          <w:p w14:paraId="111F73D6" w14:textId="77777777" w:rsidR="00F95059" w:rsidRPr="006A7EC7"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7EABA34B" w14:textId="77777777" w:rsidR="00F95059" w:rsidRPr="006A7EC7" w:rsidRDefault="00F95059" w:rsidP="005A3FDD">
            <w:pPr>
              <w:pStyle w:val="Tabletext"/>
              <w:rPr>
                <w:bCs/>
              </w:rPr>
            </w:pPr>
            <w:r w:rsidRPr="008A3385">
              <w:rPr>
                <w:bCs/>
              </w:rPr>
              <w:t>0.2</w:t>
            </w:r>
          </w:p>
        </w:tc>
        <w:tc>
          <w:tcPr>
            <w:tcW w:w="0" w:type="auto"/>
            <w:tcBorders>
              <w:top w:val="dashed" w:sz="4" w:space="0" w:color="7F7F7F" w:themeColor="text1" w:themeTint="80"/>
              <w:bottom w:val="dashed" w:sz="4" w:space="0" w:color="7F7F7F" w:themeColor="text1" w:themeTint="80"/>
            </w:tcBorders>
          </w:tcPr>
          <w:p w14:paraId="19A46A30" w14:textId="77777777" w:rsidR="00F95059" w:rsidRPr="006A7EC7" w:rsidRDefault="00F95059" w:rsidP="005A3FDD">
            <w:pPr>
              <w:pStyle w:val="Tabletext"/>
              <w:rPr>
                <w:bCs/>
              </w:rPr>
            </w:pPr>
          </w:p>
        </w:tc>
      </w:tr>
      <w:tr w:rsidR="00F95059" w:rsidRPr="006A7EC7" w14:paraId="26EF7DE3"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F10F6E2" w14:textId="77777777" w:rsidR="00F95059" w:rsidRPr="0089475E" w:rsidRDefault="00F95059" w:rsidP="005A3FDD">
            <w:pPr>
              <w:pStyle w:val="Tabletext"/>
              <w:ind w:left="288" w:hanging="288"/>
              <w:jc w:val="left"/>
              <w:rPr>
                <w:bCs/>
              </w:rPr>
            </w:pPr>
            <w:r w:rsidRPr="008A3385">
              <w:rPr>
                <w:bCs/>
              </w:rPr>
              <w:t>Dichlorodiphenyltrichloroethane (DDT)</w:t>
            </w:r>
          </w:p>
        </w:tc>
        <w:tc>
          <w:tcPr>
            <w:tcW w:w="758" w:type="pct"/>
            <w:tcBorders>
              <w:top w:val="dashed" w:sz="4" w:space="0" w:color="7F7F7F" w:themeColor="text1" w:themeTint="80"/>
              <w:bottom w:val="dashed" w:sz="4" w:space="0" w:color="7F7F7F" w:themeColor="text1" w:themeTint="80"/>
            </w:tcBorders>
          </w:tcPr>
          <w:p w14:paraId="48DC41D9" w14:textId="77777777" w:rsidR="00F95059" w:rsidRPr="006A7EC7" w:rsidRDefault="00F95059" w:rsidP="005A3FDD">
            <w:pPr>
              <w:pStyle w:val="Tabletext"/>
              <w:rPr>
                <w:bCs/>
              </w:rPr>
            </w:pPr>
            <w:r w:rsidRPr="008A3385">
              <w:rPr>
                <w:bCs/>
              </w:rPr>
              <w:t>50-29-3</w:t>
            </w:r>
          </w:p>
        </w:tc>
        <w:tc>
          <w:tcPr>
            <w:tcW w:w="895" w:type="pct"/>
            <w:tcBorders>
              <w:top w:val="dashed" w:sz="4" w:space="0" w:color="7F7F7F" w:themeColor="text1" w:themeTint="80"/>
              <w:bottom w:val="dashed" w:sz="4" w:space="0" w:color="7F7F7F" w:themeColor="text1" w:themeTint="80"/>
            </w:tcBorders>
          </w:tcPr>
          <w:p w14:paraId="44D70483" w14:textId="77777777" w:rsidR="00F95059" w:rsidRPr="006A7EC7"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07D4F7E6" w14:textId="77777777" w:rsidR="00F95059" w:rsidRPr="006A7EC7" w:rsidRDefault="00F95059" w:rsidP="005A3FDD">
            <w:pPr>
              <w:pStyle w:val="Tabletext"/>
              <w:rPr>
                <w:bCs/>
              </w:rPr>
            </w:pPr>
            <w:r w:rsidRPr="008A3385">
              <w:rPr>
                <w:bCs/>
              </w:rPr>
              <w:t>1</w:t>
            </w:r>
          </w:p>
        </w:tc>
        <w:tc>
          <w:tcPr>
            <w:tcW w:w="0" w:type="auto"/>
            <w:tcBorders>
              <w:top w:val="dashed" w:sz="4" w:space="0" w:color="7F7F7F" w:themeColor="text1" w:themeTint="80"/>
              <w:bottom w:val="dashed" w:sz="4" w:space="0" w:color="7F7F7F" w:themeColor="text1" w:themeTint="80"/>
            </w:tcBorders>
          </w:tcPr>
          <w:p w14:paraId="1036F206" w14:textId="77777777" w:rsidR="00F95059" w:rsidRPr="006A7EC7" w:rsidRDefault="00F95059" w:rsidP="005A3FDD">
            <w:pPr>
              <w:pStyle w:val="Tabletext"/>
              <w:rPr>
                <w:bCs/>
              </w:rPr>
            </w:pPr>
            <w:r w:rsidRPr="008A3385">
              <w:rPr>
                <w:bCs/>
              </w:rPr>
              <w:t>X</w:t>
            </w:r>
          </w:p>
        </w:tc>
      </w:tr>
      <w:tr w:rsidR="00F95059" w:rsidRPr="006A7EC7" w14:paraId="553997C2"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CBD3FA9" w14:textId="77777777" w:rsidR="00F95059" w:rsidRPr="0089475E" w:rsidRDefault="00F95059" w:rsidP="005A3FDD">
            <w:pPr>
              <w:pStyle w:val="Tabletext"/>
              <w:ind w:left="288" w:hanging="288"/>
              <w:jc w:val="left"/>
              <w:rPr>
                <w:bCs/>
              </w:rPr>
            </w:pPr>
            <w:r w:rsidRPr="008A3385">
              <w:rPr>
                <w:bCs/>
              </w:rPr>
              <w:t>1, 1-Dichloroethane</w:t>
            </w:r>
          </w:p>
        </w:tc>
        <w:tc>
          <w:tcPr>
            <w:tcW w:w="758" w:type="pct"/>
            <w:tcBorders>
              <w:top w:val="dashed" w:sz="4" w:space="0" w:color="7F7F7F" w:themeColor="text1" w:themeTint="80"/>
              <w:bottom w:val="dashed" w:sz="4" w:space="0" w:color="7F7F7F" w:themeColor="text1" w:themeTint="80"/>
            </w:tcBorders>
          </w:tcPr>
          <w:p w14:paraId="13401A34" w14:textId="77777777" w:rsidR="00F95059" w:rsidRPr="006A7EC7" w:rsidRDefault="00F95059" w:rsidP="005A3FDD">
            <w:pPr>
              <w:pStyle w:val="Tabletext"/>
              <w:rPr>
                <w:bCs/>
              </w:rPr>
            </w:pPr>
            <w:r w:rsidRPr="008A3385">
              <w:rPr>
                <w:bCs/>
              </w:rPr>
              <w:t>75-34-3</w:t>
            </w:r>
          </w:p>
        </w:tc>
        <w:tc>
          <w:tcPr>
            <w:tcW w:w="895" w:type="pct"/>
            <w:tcBorders>
              <w:top w:val="dashed" w:sz="4" w:space="0" w:color="7F7F7F" w:themeColor="text1" w:themeTint="80"/>
              <w:bottom w:val="dashed" w:sz="4" w:space="0" w:color="7F7F7F" w:themeColor="text1" w:themeTint="80"/>
            </w:tcBorders>
          </w:tcPr>
          <w:p w14:paraId="1D39EE45" w14:textId="77777777" w:rsidR="00F95059" w:rsidRPr="006A7EC7" w:rsidRDefault="00F95059" w:rsidP="005A3FDD">
            <w:pPr>
              <w:pStyle w:val="Tabletext"/>
              <w:rPr>
                <w:bCs/>
              </w:rPr>
            </w:pPr>
            <w:r w:rsidRPr="008A3385">
              <w:rPr>
                <w:bCs/>
              </w:rPr>
              <w:t>100</w:t>
            </w:r>
          </w:p>
        </w:tc>
        <w:tc>
          <w:tcPr>
            <w:tcW w:w="931" w:type="pct"/>
            <w:tcBorders>
              <w:top w:val="dashed" w:sz="4" w:space="0" w:color="7F7F7F" w:themeColor="text1" w:themeTint="80"/>
              <w:bottom w:val="dashed" w:sz="4" w:space="0" w:color="7F7F7F" w:themeColor="text1" w:themeTint="80"/>
            </w:tcBorders>
          </w:tcPr>
          <w:p w14:paraId="52769B71" w14:textId="77777777" w:rsidR="00F95059" w:rsidRPr="006A7EC7" w:rsidRDefault="00F95059" w:rsidP="005A3FDD">
            <w:pPr>
              <w:pStyle w:val="Tabletext"/>
              <w:rPr>
                <w:bCs/>
              </w:rPr>
            </w:pPr>
            <w:r w:rsidRPr="008A3385">
              <w:rPr>
                <w:bCs/>
              </w:rPr>
              <w:t>400</w:t>
            </w:r>
          </w:p>
        </w:tc>
        <w:tc>
          <w:tcPr>
            <w:tcW w:w="0" w:type="auto"/>
            <w:tcBorders>
              <w:top w:val="dashed" w:sz="4" w:space="0" w:color="7F7F7F" w:themeColor="text1" w:themeTint="80"/>
              <w:bottom w:val="dashed" w:sz="4" w:space="0" w:color="7F7F7F" w:themeColor="text1" w:themeTint="80"/>
            </w:tcBorders>
          </w:tcPr>
          <w:p w14:paraId="2B3617BE" w14:textId="77777777" w:rsidR="00F95059" w:rsidRPr="006A7EC7" w:rsidRDefault="00F95059" w:rsidP="005A3FDD">
            <w:pPr>
              <w:pStyle w:val="Tabletext"/>
              <w:rPr>
                <w:bCs/>
              </w:rPr>
            </w:pPr>
          </w:p>
        </w:tc>
      </w:tr>
      <w:tr w:rsidR="00F95059" w:rsidRPr="006A7EC7" w14:paraId="76A02542"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D7FCF1C" w14:textId="77777777" w:rsidR="00F95059" w:rsidRPr="0089475E" w:rsidRDefault="00F95059" w:rsidP="005A3FDD">
            <w:pPr>
              <w:pStyle w:val="Tabletext"/>
              <w:ind w:left="288" w:hanging="288"/>
              <w:jc w:val="left"/>
              <w:rPr>
                <w:bCs/>
              </w:rPr>
            </w:pPr>
            <w:r w:rsidRPr="008A3385">
              <w:rPr>
                <w:bCs/>
              </w:rPr>
              <w:t>1, 2-Dichloroethane, see Ethylene dichloride</w:t>
            </w:r>
          </w:p>
        </w:tc>
        <w:tc>
          <w:tcPr>
            <w:tcW w:w="758" w:type="pct"/>
            <w:tcBorders>
              <w:top w:val="dashed" w:sz="4" w:space="0" w:color="7F7F7F" w:themeColor="text1" w:themeTint="80"/>
              <w:bottom w:val="dashed" w:sz="4" w:space="0" w:color="7F7F7F" w:themeColor="text1" w:themeTint="80"/>
            </w:tcBorders>
          </w:tcPr>
          <w:p w14:paraId="4B3932A6" w14:textId="77777777" w:rsidR="00F95059" w:rsidRPr="006A7EC7"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6C58DD19"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2826FD46" w14:textId="77777777" w:rsidR="00F95059" w:rsidRPr="006A7EC7"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7ACF1D33" w14:textId="77777777" w:rsidR="00F95059" w:rsidRPr="006A7EC7" w:rsidRDefault="00F95059" w:rsidP="005A3FDD">
            <w:pPr>
              <w:pStyle w:val="Tabletext"/>
              <w:rPr>
                <w:bCs/>
              </w:rPr>
            </w:pPr>
          </w:p>
        </w:tc>
      </w:tr>
      <w:tr w:rsidR="00F95059" w:rsidRPr="006A7EC7" w14:paraId="73574B6F"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8C25F5E" w14:textId="77777777" w:rsidR="00F95059" w:rsidRPr="0089475E" w:rsidRDefault="00F95059" w:rsidP="005A3FDD">
            <w:pPr>
              <w:pStyle w:val="Tabletext"/>
              <w:ind w:left="288" w:hanging="288"/>
              <w:jc w:val="left"/>
              <w:rPr>
                <w:bCs/>
              </w:rPr>
            </w:pPr>
            <w:r w:rsidRPr="008A3385">
              <w:rPr>
                <w:bCs/>
              </w:rPr>
              <w:t>1, 2-Dichlorethylene</w:t>
            </w:r>
          </w:p>
        </w:tc>
        <w:tc>
          <w:tcPr>
            <w:tcW w:w="758" w:type="pct"/>
            <w:tcBorders>
              <w:top w:val="dashed" w:sz="4" w:space="0" w:color="7F7F7F" w:themeColor="text1" w:themeTint="80"/>
              <w:bottom w:val="dashed" w:sz="4" w:space="0" w:color="7F7F7F" w:themeColor="text1" w:themeTint="80"/>
            </w:tcBorders>
          </w:tcPr>
          <w:p w14:paraId="53D185DE" w14:textId="77777777" w:rsidR="00F95059" w:rsidRPr="006A7EC7" w:rsidRDefault="00F95059" w:rsidP="005A3FDD">
            <w:pPr>
              <w:pStyle w:val="Tabletext"/>
              <w:rPr>
                <w:bCs/>
              </w:rPr>
            </w:pPr>
            <w:r w:rsidRPr="008A3385">
              <w:rPr>
                <w:bCs/>
              </w:rPr>
              <w:t>540-59-0</w:t>
            </w:r>
          </w:p>
        </w:tc>
        <w:tc>
          <w:tcPr>
            <w:tcW w:w="895" w:type="pct"/>
            <w:tcBorders>
              <w:top w:val="dashed" w:sz="4" w:space="0" w:color="7F7F7F" w:themeColor="text1" w:themeTint="80"/>
              <w:bottom w:val="dashed" w:sz="4" w:space="0" w:color="7F7F7F" w:themeColor="text1" w:themeTint="80"/>
            </w:tcBorders>
          </w:tcPr>
          <w:p w14:paraId="28098512" w14:textId="77777777" w:rsidR="00F95059" w:rsidRPr="006A7EC7" w:rsidRDefault="00F95059" w:rsidP="005A3FDD">
            <w:pPr>
              <w:pStyle w:val="Tabletext"/>
              <w:rPr>
                <w:bCs/>
              </w:rPr>
            </w:pPr>
            <w:r w:rsidRPr="008A3385">
              <w:rPr>
                <w:bCs/>
              </w:rPr>
              <w:t>200</w:t>
            </w:r>
          </w:p>
        </w:tc>
        <w:tc>
          <w:tcPr>
            <w:tcW w:w="931" w:type="pct"/>
            <w:tcBorders>
              <w:top w:val="dashed" w:sz="4" w:space="0" w:color="7F7F7F" w:themeColor="text1" w:themeTint="80"/>
              <w:bottom w:val="dashed" w:sz="4" w:space="0" w:color="7F7F7F" w:themeColor="text1" w:themeTint="80"/>
            </w:tcBorders>
          </w:tcPr>
          <w:p w14:paraId="1042BAD7" w14:textId="77777777" w:rsidR="00F95059" w:rsidRPr="006A7EC7" w:rsidRDefault="00F95059" w:rsidP="005A3FDD">
            <w:pPr>
              <w:pStyle w:val="Tabletext"/>
              <w:rPr>
                <w:bCs/>
              </w:rPr>
            </w:pPr>
            <w:r w:rsidRPr="008A3385">
              <w:rPr>
                <w:bCs/>
              </w:rPr>
              <w:t>790</w:t>
            </w:r>
          </w:p>
        </w:tc>
        <w:tc>
          <w:tcPr>
            <w:tcW w:w="0" w:type="auto"/>
            <w:tcBorders>
              <w:top w:val="dashed" w:sz="4" w:space="0" w:color="7F7F7F" w:themeColor="text1" w:themeTint="80"/>
              <w:bottom w:val="dashed" w:sz="4" w:space="0" w:color="7F7F7F" w:themeColor="text1" w:themeTint="80"/>
            </w:tcBorders>
          </w:tcPr>
          <w:p w14:paraId="6B067F87" w14:textId="77777777" w:rsidR="00F95059" w:rsidRPr="006A7EC7" w:rsidRDefault="00F95059" w:rsidP="005A3FDD">
            <w:pPr>
              <w:pStyle w:val="Tabletext"/>
              <w:rPr>
                <w:bCs/>
              </w:rPr>
            </w:pPr>
          </w:p>
        </w:tc>
      </w:tr>
      <w:tr w:rsidR="00F95059" w:rsidRPr="001C6EFD" w14:paraId="74CEE5EC"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6F5E904" w14:textId="2F04E580" w:rsidR="00F95059" w:rsidRPr="001C6EFD" w:rsidRDefault="00F95059" w:rsidP="005A3FDD">
            <w:pPr>
              <w:pStyle w:val="Tabletext"/>
              <w:ind w:left="288" w:hanging="288"/>
              <w:jc w:val="left"/>
              <w:rPr>
                <w:b/>
              </w:rPr>
            </w:pPr>
            <w:proofErr w:type="spellStart"/>
            <w:r w:rsidRPr="001C6EFD">
              <w:rPr>
                <w:b/>
              </w:rPr>
              <w:t>Dichloroethyl</w:t>
            </w:r>
            <w:proofErr w:type="spellEnd"/>
            <w:r w:rsidRPr="001C6EFD">
              <w:rPr>
                <w:b/>
              </w:rPr>
              <w:t xml:space="preserve"> Ether.</w:t>
            </w:r>
          </w:p>
        </w:tc>
        <w:tc>
          <w:tcPr>
            <w:tcW w:w="758" w:type="pct"/>
            <w:tcBorders>
              <w:top w:val="dashed" w:sz="4" w:space="0" w:color="7F7F7F" w:themeColor="text1" w:themeTint="80"/>
              <w:bottom w:val="dashed" w:sz="4" w:space="0" w:color="7F7F7F" w:themeColor="text1" w:themeTint="80"/>
            </w:tcBorders>
          </w:tcPr>
          <w:p w14:paraId="52F93CDB" w14:textId="77777777" w:rsidR="00F95059" w:rsidRPr="001C6EFD" w:rsidRDefault="00F95059" w:rsidP="005A3FDD">
            <w:pPr>
              <w:pStyle w:val="Tabletext"/>
              <w:rPr>
                <w:b/>
              </w:rPr>
            </w:pPr>
            <w:r w:rsidRPr="001C6EFD">
              <w:rPr>
                <w:b/>
              </w:rPr>
              <w:t>111-44-4</w:t>
            </w:r>
          </w:p>
        </w:tc>
        <w:tc>
          <w:tcPr>
            <w:tcW w:w="895" w:type="pct"/>
            <w:tcBorders>
              <w:top w:val="dashed" w:sz="4" w:space="0" w:color="7F7F7F" w:themeColor="text1" w:themeTint="80"/>
              <w:bottom w:val="dashed" w:sz="4" w:space="0" w:color="7F7F7F" w:themeColor="text1" w:themeTint="80"/>
            </w:tcBorders>
          </w:tcPr>
          <w:p w14:paraId="3EA087E2" w14:textId="77777777" w:rsidR="00F95059" w:rsidRPr="001C6EFD" w:rsidRDefault="00F95059" w:rsidP="005A3FDD">
            <w:pPr>
              <w:pStyle w:val="Tabletext"/>
              <w:rPr>
                <w:b/>
              </w:rPr>
            </w:pPr>
            <w:r w:rsidRPr="001C6EFD">
              <w:rPr>
                <w:b/>
              </w:rPr>
              <w:t>5</w:t>
            </w:r>
          </w:p>
          <w:p w14:paraId="2F89B947" w14:textId="77777777" w:rsidR="00F95059" w:rsidRPr="001C6EFD" w:rsidRDefault="00F95059" w:rsidP="005A3FDD">
            <w:pPr>
              <w:pStyle w:val="Tabletext"/>
              <w:rPr>
                <w:b/>
              </w:rPr>
            </w:pPr>
            <w:r w:rsidRPr="001C6EFD">
              <w:rPr>
                <w:b/>
              </w:rPr>
              <w:t>(C)  15</w:t>
            </w:r>
          </w:p>
        </w:tc>
        <w:tc>
          <w:tcPr>
            <w:tcW w:w="931" w:type="pct"/>
            <w:tcBorders>
              <w:top w:val="dashed" w:sz="4" w:space="0" w:color="7F7F7F" w:themeColor="text1" w:themeTint="80"/>
              <w:bottom w:val="dashed" w:sz="4" w:space="0" w:color="7F7F7F" w:themeColor="text1" w:themeTint="80"/>
            </w:tcBorders>
          </w:tcPr>
          <w:p w14:paraId="519599E8" w14:textId="77777777" w:rsidR="00F95059" w:rsidRPr="001C6EFD" w:rsidRDefault="00F95059" w:rsidP="005A3FDD">
            <w:pPr>
              <w:pStyle w:val="Tabletext"/>
              <w:rPr>
                <w:b/>
              </w:rPr>
            </w:pPr>
            <w:r w:rsidRPr="001C6EFD">
              <w:rPr>
                <w:b/>
              </w:rPr>
              <w:t>30</w:t>
            </w:r>
          </w:p>
          <w:p w14:paraId="733E2D33" w14:textId="77777777" w:rsidR="00F95059" w:rsidRPr="001C6EFD" w:rsidRDefault="00F95059" w:rsidP="005A3FDD">
            <w:pPr>
              <w:pStyle w:val="Tabletext"/>
              <w:rPr>
                <w:b/>
              </w:rPr>
            </w:pPr>
            <w:r w:rsidRPr="001C6EFD">
              <w:rPr>
                <w:b/>
              </w:rPr>
              <w:t>(C)  90</w:t>
            </w:r>
          </w:p>
        </w:tc>
        <w:tc>
          <w:tcPr>
            <w:tcW w:w="0" w:type="auto"/>
            <w:tcBorders>
              <w:top w:val="dashed" w:sz="4" w:space="0" w:color="7F7F7F" w:themeColor="text1" w:themeTint="80"/>
              <w:bottom w:val="dashed" w:sz="4" w:space="0" w:color="7F7F7F" w:themeColor="text1" w:themeTint="80"/>
            </w:tcBorders>
          </w:tcPr>
          <w:p w14:paraId="3358E827" w14:textId="77777777" w:rsidR="00F95059" w:rsidRPr="001C6EFD" w:rsidRDefault="00F95059" w:rsidP="005A3FDD">
            <w:pPr>
              <w:pStyle w:val="Tabletext"/>
              <w:rPr>
                <w:b/>
              </w:rPr>
            </w:pPr>
            <w:r w:rsidRPr="001C6EFD">
              <w:rPr>
                <w:b/>
              </w:rPr>
              <w:t>X</w:t>
            </w:r>
          </w:p>
        </w:tc>
      </w:tr>
      <w:tr w:rsidR="00F95059" w:rsidRPr="006A7EC7" w14:paraId="4A4A6B91"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057930F" w14:textId="77777777" w:rsidR="00F95059" w:rsidRPr="0089475E" w:rsidRDefault="00F95059" w:rsidP="005A3FDD">
            <w:pPr>
              <w:pStyle w:val="Tabletext"/>
              <w:ind w:left="288" w:hanging="288"/>
              <w:jc w:val="left"/>
              <w:rPr>
                <w:bCs/>
              </w:rPr>
            </w:pPr>
            <w:r w:rsidRPr="008A3385">
              <w:rPr>
                <w:bCs/>
              </w:rPr>
              <w:t>Dichloromethane, see Methylene chloride</w:t>
            </w:r>
          </w:p>
        </w:tc>
        <w:tc>
          <w:tcPr>
            <w:tcW w:w="758" w:type="pct"/>
            <w:tcBorders>
              <w:top w:val="dashed" w:sz="4" w:space="0" w:color="7F7F7F" w:themeColor="text1" w:themeTint="80"/>
              <w:bottom w:val="dashed" w:sz="4" w:space="0" w:color="7F7F7F" w:themeColor="text1" w:themeTint="80"/>
            </w:tcBorders>
          </w:tcPr>
          <w:p w14:paraId="7AB177E5" w14:textId="77777777" w:rsidR="00F95059" w:rsidRPr="006A7EC7"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0551770B"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21509560" w14:textId="77777777" w:rsidR="00F95059" w:rsidRPr="006A7EC7"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2B7F3614" w14:textId="77777777" w:rsidR="00F95059" w:rsidRPr="006A7EC7" w:rsidRDefault="00F95059" w:rsidP="005A3FDD">
            <w:pPr>
              <w:pStyle w:val="Tabletext"/>
              <w:rPr>
                <w:bCs/>
              </w:rPr>
            </w:pPr>
          </w:p>
        </w:tc>
      </w:tr>
      <w:tr w:rsidR="00F95059" w:rsidRPr="006A7EC7" w14:paraId="486A0218"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40D6C66" w14:textId="77777777" w:rsidR="00F95059" w:rsidRPr="0089475E" w:rsidRDefault="00F95059" w:rsidP="005A3FDD">
            <w:pPr>
              <w:pStyle w:val="Tabletext"/>
              <w:ind w:left="288" w:hanging="288"/>
              <w:jc w:val="left"/>
              <w:rPr>
                <w:bCs/>
              </w:rPr>
            </w:pPr>
            <w:proofErr w:type="spellStart"/>
            <w:r w:rsidRPr="008A3385">
              <w:rPr>
                <w:bCs/>
              </w:rPr>
              <w:t>Dichloromonofluoromethane</w:t>
            </w:r>
            <w:proofErr w:type="spellEnd"/>
          </w:p>
        </w:tc>
        <w:tc>
          <w:tcPr>
            <w:tcW w:w="758" w:type="pct"/>
            <w:tcBorders>
              <w:top w:val="dashed" w:sz="4" w:space="0" w:color="7F7F7F" w:themeColor="text1" w:themeTint="80"/>
              <w:bottom w:val="dashed" w:sz="4" w:space="0" w:color="7F7F7F" w:themeColor="text1" w:themeTint="80"/>
            </w:tcBorders>
          </w:tcPr>
          <w:p w14:paraId="32044CE9" w14:textId="77777777" w:rsidR="00F95059" w:rsidRPr="006A7EC7" w:rsidRDefault="00F95059" w:rsidP="005A3FDD">
            <w:pPr>
              <w:pStyle w:val="Tabletext"/>
              <w:rPr>
                <w:bCs/>
              </w:rPr>
            </w:pPr>
            <w:r w:rsidRPr="008A3385">
              <w:rPr>
                <w:bCs/>
              </w:rPr>
              <w:t>75-43-4</w:t>
            </w:r>
          </w:p>
        </w:tc>
        <w:tc>
          <w:tcPr>
            <w:tcW w:w="895" w:type="pct"/>
            <w:tcBorders>
              <w:top w:val="dashed" w:sz="4" w:space="0" w:color="7F7F7F" w:themeColor="text1" w:themeTint="80"/>
              <w:bottom w:val="dashed" w:sz="4" w:space="0" w:color="7F7F7F" w:themeColor="text1" w:themeTint="80"/>
            </w:tcBorders>
          </w:tcPr>
          <w:p w14:paraId="6A0767E6" w14:textId="77777777" w:rsidR="00F95059" w:rsidRPr="006A7EC7" w:rsidRDefault="00F95059" w:rsidP="005A3FDD">
            <w:pPr>
              <w:pStyle w:val="Tabletext"/>
              <w:rPr>
                <w:bCs/>
              </w:rPr>
            </w:pPr>
            <w:r w:rsidRPr="008A3385">
              <w:rPr>
                <w:bCs/>
              </w:rPr>
              <w:t>1,000</w:t>
            </w:r>
          </w:p>
        </w:tc>
        <w:tc>
          <w:tcPr>
            <w:tcW w:w="931" w:type="pct"/>
            <w:tcBorders>
              <w:top w:val="dashed" w:sz="4" w:space="0" w:color="7F7F7F" w:themeColor="text1" w:themeTint="80"/>
              <w:bottom w:val="dashed" w:sz="4" w:space="0" w:color="7F7F7F" w:themeColor="text1" w:themeTint="80"/>
            </w:tcBorders>
          </w:tcPr>
          <w:p w14:paraId="3929D9EB" w14:textId="77777777" w:rsidR="00F95059" w:rsidRPr="006A7EC7" w:rsidRDefault="00F95059" w:rsidP="005A3FDD">
            <w:pPr>
              <w:pStyle w:val="Tabletext"/>
              <w:rPr>
                <w:bCs/>
              </w:rPr>
            </w:pPr>
            <w:r w:rsidRPr="008A3385">
              <w:rPr>
                <w:bCs/>
              </w:rPr>
              <w:t>4,200</w:t>
            </w:r>
          </w:p>
        </w:tc>
        <w:tc>
          <w:tcPr>
            <w:tcW w:w="0" w:type="auto"/>
            <w:tcBorders>
              <w:top w:val="dashed" w:sz="4" w:space="0" w:color="7F7F7F" w:themeColor="text1" w:themeTint="80"/>
              <w:bottom w:val="dashed" w:sz="4" w:space="0" w:color="7F7F7F" w:themeColor="text1" w:themeTint="80"/>
            </w:tcBorders>
          </w:tcPr>
          <w:p w14:paraId="1599CD69" w14:textId="77777777" w:rsidR="00F95059" w:rsidRPr="006A7EC7" w:rsidRDefault="00F95059" w:rsidP="005A3FDD">
            <w:pPr>
              <w:pStyle w:val="Tabletext"/>
              <w:rPr>
                <w:bCs/>
              </w:rPr>
            </w:pPr>
          </w:p>
        </w:tc>
      </w:tr>
      <w:tr w:rsidR="00F95059" w:rsidRPr="006A7EC7" w14:paraId="530F6079"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5DF4177" w14:textId="77777777" w:rsidR="00F95059" w:rsidRPr="0089475E" w:rsidRDefault="00F95059" w:rsidP="005A3FDD">
            <w:pPr>
              <w:pStyle w:val="Tabletext"/>
              <w:ind w:left="288" w:hanging="288"/>
              <w:jc w:val="left"/>
              <w:rPr>
                <w:bCs/>
              </w:rPr>
            </w:pPr>
            <w:r w:rsidRPr="008A3385">
              <w:rPr>
                <w:bCs/>
              </w:rPr>
              <w:t>1, 1-Dichloro-1-nitroethane</w:t>
            </w:r>
          </w:p>
        </w:tc>
        <w:tc>
          <w:tcPr>
            <w:tcW w:w="758" w:type="pct"/>
            <w:tcBorders>
              <w:top w:val="dashed" w:sz="4" w:space="0" w:color="7F7F7F" w:themeColor="text1" w:themeTint="80"/>
              <w:bottom w:val="dashed" w:sz="4" w:space="0" w:color="7F7F7F" w:themeColor="text1" w:themeTint="80"/>
            </w:tcBorders>
          </w:tcPr>
          <w:p w14:paraId="00DF378B" w14:textId="77777777" w:rsidR="00F95059" w:rsidRPr="006A7EC7" w:rsidRDefault="00F95059" w:rsidP="005A3FDD">
            <w:pPr>
              <w:pStyle w:val="Tabletext"/>
              <w:rPr>
                <w:bCs/>
              </w:rPr>
            </w:pPr>
            <w:r w:rsidRPr="008A3385">
              <w:rPr>
                <w:bCs/>
              </w:rPr>
              <w:t>594-72-9</w:t>
            </w:r>
          </w:p>
        </w:tc>
        <w:tc>
          <w:tcPr>
            <w:tcW w:w="895" w:type="pct"/>
            <w:tcBorders>
              <w:top w:val="dashed" w:sz="4" w:space="0" w:color="7F7F7F" w:themeColor="text1" w:themeTint="80"/>
              <w:bottom w:val="dashed" w:sz="4" w:space="0" w:color="7F7F7F" w:themeColor="text1" w:themeTint="80"/>
            </w:tcBorders>
          </w:tcPr>
          <w:p w14:paraId="0E6283A6" w14:textId="77777777" w:rsidR="00F95059" w:rsidRPr="006A7EC7" w:rsidRDefault="00F95059" w:rsidP="005A3FDD">
            <w:pPr>
              <w:pStyle w:val="Tabletext"/>
              <w:rPr>
                <w:bCs/>
              </w:rPr>
            </w:pPr>
            <w:r w:rsidRPr="008A3385">
              <w:rPr>
                <w:bCs/>
              </w:rPr>
              <w:t>(C)  10</w:t>
            </w:r>
          </w:p>
        </w:tc>
        <w:tc>
          <w:tcPr>
            <w:tcW w:w="931" w:type="pct"/>
            <w:tcBorders>
              <w:top w:val="dashed" w:sz="4" w:space="0" w:color="7F7F7F" w:themeColor="text1" w:themeTint="80"/>
              <w:bottom w:val="dashed" w:sz="4" w:space="0" w:color="7F7F7F" w:themeColor="text1" w:themeTint="80"/>
            </w:tcBorders>
          </w:tcPr>
          <w:p w14:paraId="74613AF7" w14:textId="77777777" w:rsidR="00F95059" w:rsidRPr="006A7EC7" w:rsidRDefault="00F95059" w:rsidP="005A3FDD">
            <w:pPr>
              <w:pStyle w:val="Tabletext"/>
              <w:rPr>
                <w:bCs/>
              </w:rPr>
            </w:pPr>
            <w:r w:rsidRPr="008A3385">
              <w:rPr>
                <w:bCs/>
              </w:rPr>
              <w:t>(C)  60</w:t>
            </w:r>
          </w:p>
        </w:tc>
        <w:tc>
          <w:tcPr>
            <w:tcW w:w="0" w:type="auto"/>
            <w:tcBorders>
              <w:top w:val="dashed" w:sz="4" w:space="0" w:color="7F7F7F" w:themeColor="text1" w:themeTint="80"/>
              <w:bottom w:val="dashed" w:sz="4" w:space="0" w:color="7F7F7F" w:themeColor="text1" w:themeTint="80"/>
            </w:tcBorders>
          </w:tcPr>
          <w:p w14:paraId="511FFBE5" w14:textId="77777777" w:rsidR="00F95059" w:rsidRPr="006A7EC7" w:rsidRDefault="00F95059" w:rsidP="005A3FDD">
            <w:pPr>
              <w:pStyle w:val="Tabletext"/>
              <w:rPr>
                <w:bCs/>
              </w:rPr>
            </w:pPr>
          </w:p>
        </w:tc>
      </w:tr>
      <w:tr w:rsidR="00F95059" w:rsidRPr="006A7EC7" w14:paraId="4099E04F"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FF4EB76" w14:textId="77777777" w:rsidR="00F95059" w:rsidRPr="0089475E" w:rsidRDefault="00F95059" w:rsidP="005A3FDD">
            <w:pPr>
              <w:pStyle w:val="Tabletext"/>
              <w:ind w:left="288" w:hanging="288"/>
              <w:jc w:val="left"/>
              <w:rPr>
                <w:bCs/>
              </w:rPr>
            </w:pPr>
            <w:r w:rsidRPr="008A3385">
              <w:rPr>
                <w:bCs/>
              </w:rPr>
              <w:t>1, 2-Dichloropropane, see Propylene dichloride</w:t>
            </w:r>
          </w:p>
        </w:tc>
        <w:tc>
          <w:tcPr>
            <w:tcW w:w="758" w:type="pct"/>
            <w:tcBorders>
              <w:top w:val="dashed" w:sz="4" w:space="0" w:color="7F7F7F" w:themeColor="text1" w:themeTint="80"/>
              <w:bottom w:val="dashed" w:sz="4" w:space="0" w:color="7F7F7F" w:themeColor="text1" w:themeTint="80"/>
            </w:tcBorders>
          </w:tcPr>
          <w:p w14:paraId="41F9B7C1" w14:textId="77777777" w:rsidR="00F95059" w:rsidRPr="006A7EC7"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240B2F32"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5C1E60F6" w14:textId="77777777" w:rsidR="00F95059" w:rsidRPr="006A7EC7"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147AA85E" w14:textId="77777777" w:rsidR="00F95059" w:rsidRPr="006A7EC7" w:rsidRDefault="00F95059" w:rsidP="005A3FDD">
            <w:pPr>
              <w:pStyle w:val="Tabletext"/>
              <w:rPr>
                <w:bCs/>
              </w:rPr>
            </w:pPr>
          </w:p>
        </w:tc>
      </w:tr>
      <w:tr w:rsidR="00F95059" w:rsidRPr="006A7EC7" w14:paraId="192D9F26"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A3F1F72" w14:textId="77777777" w:rsidR="00F95059" w:rsidRPr="0089475E" w:rsidRDefault="00F95059" w:rsidP="005A3FDD">
            <w:pPr>
              <w:pStyle w:val="Tabletext"/>
              <w:ind w:left="288" w:hanging="288"/>
              <w:jc w:val="left"/>
              <w:rPr>
                <w:bCs/>
              </w:rPr>
            </w:pPr>
            <w:proofErr w:type="spellStart"/>
            <w:r w:rsidRPr="008A3385">
              <w:rPr>
                <w:bCs/>
              </w:rPr>
              <w:t>Dichlorotetrafluoroethane</w:t>
            </w:r>
            <w:proofErr w:type="spellEnd"/>
          </w:p>
        </w:tc>
        <w:tc>
          <w:tcPr>
            <w:tcW w:w="758" w:type="pct"/>
            <w:tcBorders>
              <w:top w:val="dashed" w:sz="4" w:space="0" w:color="7F7F7F" w:themeColor="text1" w:themeTint="80"/>
              <w:bottom w:val="dashed" w:sz="4" w:space="0" w:color="7F7F7F" w:themeColor="text1" w:themeTint="80"/>
            </w:tcBorders>
          </w:tcPr>
          <w:p w14:paraId="12A65612" w14:textId="77777777" w:rsidR="00F95059" w:rsidRPr="006A7EC7" w:rsidRDefault="00F95059" w:rsidP="005A3FDD">
            <w:pPr>
              <w:pStyle w:val="Tabletext"/>
              <w:rPr>
                <w:bCs/>
              </w:rPr>
            </w:pPr>
            <w:r w:rsidRPr="008A3385">
              <w:rPr>
                <w:bCs/>
              </w:rPr>
              <w:t>76-14-2</w:t>
            </w:r>
          </w:p>
        </w:tc>
        <w:tc>
          <w:tcPr>
            <w:tcW w:w="895" w:type="pct"/>
            <w:tcBorders>
              <w:top w:val="dashed" w:sz="4" w:space="0" w:color="7F7F7F" w:themeColor="text1" w:themeTint="80"/>
              <w:bottom w:val="dashed" w:sz="4" w:space="0" w:color="7F7F7F" w:themeColor="text1" w:themeTint="80"/>
            </w:tcBorders>
          </w:tcPr>
          <w:p w14:paraId="1240BB78" w14:textId="77777777" w:rsidR="00F95059" w:rsidRPr="006A7EC7" w:rsidRDefault="00F95059" w:rsidP="005A3FDD">
            <w:pPr>
              <w:pStyle w:val="Tabletext"/>
              <w:rPr>
                <w:bCs/>
              </w:rPr>
            </w:pPr>
            <w:r w:rsidRPr="008A3385">
              <w:rPr>
                <w:bCs/>
              </w:rPr>
              <w:t>1,000</w:t>
            </w:r>
          </w:p>
        </w:tc>
        <w:tc>
          <w:tcPr>
            <w:tcW w:w="931" w:type="pct"/>
            <w:tcBorders>
              <w:top w:val="dashed" w:sz="4" w:space="0" w:color="7F7F7F" w:themeColor="text1" w:themeTint="80"/>
              <w:bottom w:val="dashed" w:sz="4" w:space="0" w:color="7F7F7F" w:themeColor="text1" w:themeTint="80"/>
            </w:tcBorders>
          </w:tcPr>
          <w:p w14:paraId="5864B6A5" w14:textId="77777777" w:rsidR="00F95059" w:rsidRPr="006A7EC7" w:rsidRDefault="00F95059" w:rsidP="005A3FDD">
            <w:pPr>
              <w:pStyle w:val="Tabletext"/>
              <w:rPr>
                <w:bCs/>
              </w:rPr>
            </w:pPr>
            <w:r w:rsidRPr="008A3385">
              <w:rPr>
                <w:bCs/>
              </w:rPr>
              <w:t>7,000</w:t>
            </w:r>
          </w:p>
        </w:tc>
        <w:tc>
          <w:tcPr>
            <w:tcW w:w="0" w:type="auto"/>
            <w:tcBorders>
              <w:top w:val="dashed" w:sz="4" w:space="0" w:color="7F7F7F" w:themeColor="text1" w:themeTint="80"/>
              <w:bottom w:val="dashed" w:sz="4" w:space="0" w:color="7F7F7F" w:themeColor="text1" w:themeTint="80"/>
            </w:tcBorders>
          </w:tcPr>
          <w:p w14:paraId="2ABFBFCB" w14:textId="77777777" w:rsidR="00F95059" w:rsidRPr="006A7EC7" w:rsidRDefault="00F95059" w:rsidP="005A3FDD">
            <w:pPr>
              <w:pStyle w:val="Tabletext"/>
              <w:rPr>
                <w:bCs/>
              </w:rPr>
            </w:pPr>
          </w:p>
        </w:tc>
      </w:tr>
      <w:tr w:rsidR="00F95059" w:rsidRPr="006A7EC7" w14:paraId="43F9CB6F"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63F2477" w14:textId="77777777" w:rsidR="00F95059" w:rsidRPr="0089475E" w:rsidRDefault="00F95059" w:rsidP="005A3FDD">
            <w:pPr>
              <w:pStyle w:val="Tabletext"/>
              <w:ind w:left="288" w:hanging="288"/>
              <w:jc w:val="left"/>
              <w:rPr>
                <w:bCs/>
              </w:rPr>
            </w:pPr>
            <w:r w:rsidRPr="008A3385">
              <w:rPr>
                <w:bCs/>
              </w:rPr>
              <w:t>Dichlorvos (DDVP)</w:t>
            </w:r>
          </w:p>
        </w:tc>
        <w:tc>
          <w:tcPr>
            <w:tcW w:w="758" w:type="pct"/>
            <w:tcBorders>
              <w:top w:val="dashed" w:sz="4" w:space="0" w:color="7F7F7F" w:themeColor="text1" w:themeTint="80"/>
              <w:bottom w:val="dashed" w:sz="4" w:space="0" w:color="7F7F7F" w:themeColor="text1" w:themeTint="80"/>
            </w:tcBorders>
          </w:tcPr>
          <w:p w14:paraId="3F668A6D" w14:textId="77777777" w:rsidR="00F95059" w:rsidRPr="006A7EC7" w:rsidRDefault="00F95059" w:rsidP="005A3FDD">
            <w:pPr>
              <w:pStyle w:val="Tabletext"/>
              <w:rPr>
                <w:bCs/>
              </w:rPr>
            </w:pPr>
            <w:r w:rsidRPr="008A3385">
              <w:rPr>
                <w:bCs/>
              </w:rPr>
              <w:t>62-73-7</w:t>
            </w:r>
          </w:p>
        </w:tc>
        <w:tc>
          <w:tcPr>
            <w:tcW w:w="895" w:type="pct"/>
            <w:tcBorders>
              <w:top w:val="dashed" w:sz="4" w:space="0" w:color="7F7F7F" w:themeColor="text1" w:themeTint="80"/>
              <w:bottom w:val="dashed" w:sz="4" w:space="0" w:color="7F7F7F" w:themeColor="text1" w:themeTint="80"/>
            </w:tcBorders>
          </w:tcPr>
          <w:p w14:paraId="5BD93CFB" w14:textId="77777777" w:rsidR="00F95059" w:rsidRPr="006A7EC7" w:rsidRDefault="00F95059" w:rsidP="005A3FDD">
            <w:pPr>
              <w:pStyle w:val="Tabletext"/>
              <w:rPr>
                <w:bCs/>
              </w:rPr>
            </w:pPr>
            <w:r w:rsidRPr="008A3385">
              <w:rPr>
                <w:bCs/>
              </w:rPr>
              <w:t>0.1</w:t>
            </w:r>
          </w:p>
        </w:tc>
        <w:tc>
          <w:tcPr>
            <w:tcW w:w="931" w:type="pct"/>
            <w:tcBorders>
              <w:top w:val="dashed" w:sz="4" w:space="0" w:color="7F7F7F" w:themeColor="text1" w:themeTint="80"/>
              <w:bottom w:val="dashed" w:sz="4" w:space="0" w:color="7F7F7F" w:themeColor="text1" w:themeTint="80"/>
            </w:tcBorders>
          </w:tcPr>
          <w:p w14:paraId="38054AAB" w14:textId="77777777" w:rsidR="00F95059" w:rsidRPr="006A7EC7" w:rsidRDefault="00F95059" w:rsidP="005A3FDD">
            <w:pPr>
              <w:pStyle w:val="Tabletext"/>
              <w:rPr>
                <w:bCs/>
              </w:rPr>
            </w:pPr>
            <w:r w:rsidRPr="008A3385">
              <w:rPr>
                <w:bCs/>
              </w:rPr>
              <w:t>1</w:t>
            </w:r>
          </w:p>
        </w:tc>
        <w:tc>
          <w:tcPr>
            <w:tcW w:w="0" w:type="auto"/>
            <w:tcBorders>
              <w:top w:val="dashed" w:sz="4" w:space="0" w:color="7F7F7F" w:themeColor="text1" w:themeTint="80"/>
              <w:bottom w:val="dashed" w:sz="4" w:space="0" w:color="7F7F7F" w:themeColor="text1" w:themeTint="80"/>
            </w:tcBorders>
          </w:tcPr>
          <w:p w14:paraId="3E0E41A9" w14:textId="77777777" w:rsidR="00F95059" w:rsidRPr="006A7EC7" w:rsidRDefault="00F95059" w:rsidP="005A3FDD">
            <w:pPr>
              <w:pStyle w:val="Tabletext"/>
              <w:rPr>
                <w:bCs/>
              </w:rPr>
            </w:pPr>
            <w:r w:rsidRPr="008A3385">
              <w:rPr>
                <w:bCs/>
              </w:rPr>
              <w:t>X</w:t>
            </w:r>
          </w:p>
        </w:tc>
      </w:tr>
      <w:tr w:rsidR="00F95059" w:rsidRPr="001C6EFD" w14:paraId="56008A93"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0FE2F66" w14:textId="77777777" w:rsidR="00F95059" w:rsidRPr="001C6EFD" w:rsidRDefault="00F95059" w:rsidP="005A3FDD">
            <w:pPr>
              <w:pStyle w:val="Tabletext"/>
              <w:ind w:left="288" w:hanging="288"/>
              <w:jc w:val="left"/>
              <w:rPr>
                <w:b/>
              </w:rPr>
            </w:pPr>
            <w:proofErr w:type="spellStart"/>
            <w:r w:rsidRPr="001C6EFD">
              <w:rPr>
                <w:b/>
              </w:rPr>
              <w:t>Dicyclohexylmethane</w:t>
            </w:r>
            <w:proofErr w:type="spellEnd"/>
            <w:r w:rsidRPr="001C6EFD">
              <w:rPr>
                <w:b/>
              </w:rPr>
              <w:t xml:space="preserve"> 4,4’-diisocyanate (hydrogenated MDI) </w:t>
            </w:r>
          </w:p>
        </w:tc>
        <w:tc>
          <w:tcPr>
            <w:tcW w:w="758" w:type="pct"/>
            <w:tcBorders>
              <w:top w:val="dashed" w:sz="4" w:space="0" w:color="7F7F7F" w:themeColor="text1" w:themeTint="80"/>
              <w:bottom w:val="dashed" w:sz="4" w:space="0" w:color="7F7F7F" w:themeColor="text1" w:themeTint="80"/>
            </w:tcBorders>
          </w:tcPr>
          <w:p w14:paraId="126D403D" w14:textId="77777777" w:rsidR="00F95059" w:rsidRPr="001C6EFD" w:rsidRDefault="00F95059" w:rsidP="005A3FDD">
            <w:pPr>
              <w:pStyle w:val="Tabletext"/>
              <w:rPr>
                <w:b/>
              </w:rPr>
            </w:pPr>
            <w:r w:rsidRPr="001C6EFD">
              <w:rPr>
                <w:b/>
              </w:rPr>
              <w:t>5124-30-1</w:t>
            </w:r>
          </w:p>
        </w:tc>
        <w:tc>
          <w:tcPr>
            <w:tcW w:w="895" w:type="pct"/>
            <w:tcBorders>
              <w:top w:val="dashed" w:sz="4" w:space="0" w:color="7F7F7F" w:themeColor="text1" w:themeTint="80"/>
              <w:bottom w:val="dashed" w:sz="4" w:space="0" w:color="7F7F7F" w:themeColor="text1" w:themeTint="80"/>
            </w:tcBorders>
          </w:tcPr>
          <w:p w14:paraId="04461205" w14:textId="77777777" w:rsidR="00F95059" w:rsidRPr="001C6EFD" w:rsidRDefault="00F95059" w:rsidP="005A3FDD">
            <w:pPr>
              <w:pStyle w:val="Tabletext"/>
              <w:rPr>
                <w:b/>
              </w:rPr>
            </w:pPr>
          </w:p>
        </w:tc>
        <w:tc>
          <w:tcPr>
            <w:tcW w:w="931" w:type="pct"/>
            <w:tcBorders>
              <w:top w:val="dashed" w:sz="4" w:space="0" w:color="7F7F7F" w:themeColor="text1" w:themeTint="80"/>
              <w:bottom w:val="dashed" w:sz="4" w:space="0" w:color="7F7F7F" w:themeColor="text1" w:themeTint="80"/>
            </w:tcBorders>
          </w:tcPr>
          <w:p w14:paraId="0F2E0397" w14:textId="5F9695FD" w:rsidR="00F95059" w:rsidRPr="001C6EFD" w:rsidRDefault="00F95059" w:rsidP="005A3FDD">
            <w:pPr>
              <w:pStyle w:val="Tabletext"/>
              <w:rPr>
                <w:b/>
              </w:rPr>
            </w:pPr>
            <w:r w:rsidRPr="001C6EFD">
              <w:rPr>
                <w:b/>
              </w:rPr>
              <w:t>See</w:t>
            </w:r>
            <w:r w:rsidR="00FF476C">
              <w:rPr>
                <w:b/>
              </w:rPr>
              <w:t xml:space="preserve"> </w:t>
            </w:r>
            <w:r w:rsidRPr="001C6EFD">
              <w:rPr>
                <w:b/>
              </w:rPr>
              <w:t>Table Z-2</w:t>
            </w:r>
          </w:p>
        </w:tc>
        <w:tc>
          <w:tcPr>
            <w:tcW w:w="0" w:type="auto"/>
            <w:tcBorders>
              <w:top w:val="dashed" w:sz="4" w:space="0" w:color="7F7F7F" w:themeColor="text1" w:themeTint="80"/>
              <w:bottom w:val="dashed" w:sz="4" w:space="0" w:color="7F7F7F" w:themeColor="text1" w:themeTint="80"/>
            </w:tcBorders>
          </w:tcPr>
          <w:p w14:paraId="734C6D0D" w14:textId="77777777" w:rsidR="00FF476C" w:rsidRPr="001C6EFD" w:rsidRDefault="00FF476C" w:rsidP="005A3FDD">
            <w:pPr>
              <w:pStyle w:val="Tabletext"/>
              <w:rPr>
                <w:b/>
              </w:rPr>
            </w:pPr>
          </w:p>
        </w:tc>
      </w:tr>
      <w:tr w:rsidR="00F95059" w:rsidRPr="006A7EC7" w14:paraId="450F03B4"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972D0CC" w14:textId="71B5D588" w:rsidR="00F95059" w:rsidRPr="008A3385" w:rsidRDefault="00F95059" w:rsidP="005A3FDD">
            <w:pPr>
              <w:pStyle w:val="Tabletext"/>
              <w:ind w:left="288" w:hanging="288"/>
              <w:jc w:val="left"/>
              <w:rPr>
                <w:bCs/>
              </w:rPr>
            </w:pPr>
            <w:proofErr w:type="spellStart"/>
            <w:r w:rsidRPr="008A3385">
              <w:rPr>
                <w:bCs/>
              </w:rPr>
              <w:t>Dicyclopentadienyl</w:t>
            </w:r>
            <w:proofErr w:type="spellEnd"/>
            <w:r w:rsidRPr="008A3385">
              <w:rPr>
                <w:bCs/>
              </w:rPr>
              <w:t xml:space="preserve"> iron</w:t>
            </w:r>
            <w:r w:rsidR="00FF476C">
              <w:rPr>
                <w:bCs/>
              </w:rPr>
              <w:br/>
            </w:r>
            <w:r w:rsidRPr="008A3385">
              <w:rPr>
                <w:bCs/>
              </w:rPr>
              <w:t>Total Dust</w:t>
            </w:r>
          </w:p>
          <w:p w14:paraId="14C0E579" w14:textId="77777777" w:rsidR="00F95059" w:rsidRPr="0089475E" w:rsidRDefault="00F95059" w:rsidP="005A3FDD">
            <w:pPr>
              <w:pStyle w:val="Tabletext"/>
              <w:ind w:left="576" w:hanging="288"/>
              <w:jc w:val="left"/>
              <w:rPr>
                <w:bCs/>
              </w:rPr>
            </w:pPr>
            <w:r w:rsidRPr="008A3385">
              <w:rPr>
                <w:bCs/>
              </w:rPr>
              <w:t>Respirable Fraction</w:t>
            </w:r>
          </w:p>
        </w:tc>
        <w:tc>
          <w:tcPr>
            <w:tcW w:w="758" w:type="pct"/>
            <w:tcBorders>
              <w:top w:val="dashed" w:sz="4" w:space="0" w:color="7F7F7F" w:themeColor="text1" w:themeTint="80"/>
              <w:bottom w:val="dashed" w:sz="4" w:space="0" w:color="7F7F7F" w:themeColor="text1" w:themeTint="80"/>
            </w:tcBorders>
          </w:tcPr>
          <w:p w14:paraId="473011BF" w14:textId="77777777" w:rsidR="00F95059" w:rsidRPr="006A7EC7" w:rsidRDefault="00F95059" w:rsidP="005A3FDD">
            <w:pPr>
              <w:pStyle w:val="Tabletext"/>
              <w:rPr>
                <w:bCs/>
              </w:rPr>
            </w:pPr>
            <w:r w:rsidRPr="008A3385">
              <w:rPr>
                <w:bCs/>
              </w:rPr>
              <w:t>102-54-5</w:t>
            </w:r>
          </w:p>
        </w:tc>
        <w:tc>
          <w:tcPr>
            <w:tcW w:w="895" w:type="pct"/>
            <w:tcBorders>
              <w:top w:val="dashed" w:sz="4" w:space="0" w:color="7F7F7F" w:themeColor="text1" w:themeTint="80"/>
              <w:bottom w:val="dashed" w:sz="4" w:space="0" w:color="7F7F7F" w:themeColor="text1" w:themeTint="80"/>
            </w:tcBorders>
          </w:tcPr>
          <w:p w14:paraId="1A25AE78" w14:textId="77777777" w:rsidR="00F95059" w:rsidRPr="008A3385" w:rsidRDefault="00F95059" w:rsidP="005A3FDD">
            <w:pPr>
              <w:pStyle w:val="Tabletext"/>
              <w:rPr>
                <w:bCs/>
              </w:rPr>
            </w:pPr>
          </w:p>
          <w:p w14:paraId="32A30284" w14:textId="77777777" w:rsidR="00F95059" w:rsidRPr="008A3385" w:rsidRDefault="00F95059" w:rsidP="005A3FDD">
            <w:pPr>
              <w:pStyle w:val="Tabletext"/>
              <w:rPr>
                <w:bCs/>
              </w:rPr>
            </w:pPr>
            <w:r w:rsidRPr="008A3385">
              <w:rPr>
                <w:bCs/>
              </w:rPr>
              <w:t>—</w:t>
            </w:r>
          </w:p>
          <w:p w14:paraId="32A46263" w14:textId="77777777" w:rsidR="00F95059" w:rsidRPr="006A7EC7"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675F4109" w14:textId="77777777" w:rsidR="00F95059" w:rsidRPr="008A3385" w:rsidRDefault="00F95059" w:rsidP="005A3FDD">
            <w:pPr>
              <w:pStyle w:val="Tabletext"/>
              <w:rPr>
                <w:bCs/>
              </w:rPr>
            </w:pPr>
          </w:p>
          <w:p w14:paraId="4C4EE4A3" w14:textId="77777777" w:rsidR="00F95059" w:rsidRPr="008A3385" w:rsidRDefault="00F95059" w:rsidP="005A3FDD">
            <w:pPr>
              <w:pStyle w:val="Tabletext"/>
              <w:rPr>
                <w:bCs/>
              </w:rPr>
            </w:pPr>
            <w:r w:rsidRPr="008A3385">
              <w:rPr>
                <w:bCs/>
              </w:rPr>
              <w:t>10</w:t>
            </w:r>
          </w:p>
          <w:p w14:paraId="09A63069" w14:textId="77777777" w:rsidR="00F95059" w:rsidRPr="006A7EC7" w:rsidRDefault="00F95059" w:rsidP="005A3FDD">
            <w:pPr>
              <w:pStyle w:val="Tabletext"/>
              <w:rPr>
                <w:bCs/>
              </w:rPr>
            </w:pPr>
            <w:r w:rsidRPr="008A3385">
              <w:rPr>
                <w:bCs/>
              </w:rPr>
              <w:t>5</w:t>
            </w:r>
          </w:p>
        </w:tc>
        <w:tc>
          <w:tcPr>
            <w:tcW w:w="0" w:type="auto"/>
            <w:tcBorders>
              <w:top w:val="dashed" w:sz="4" w:space="0" w:color="7F7F7F" w:themeColor="text1" w:themeTint="80"/>
              <w:bottom w:val="dashed" w:sz="4" w:space="0" w:color="7F7F7F" w:themeColor="text1" w:themeTint="80"/>
            </w:tcBorders>
          </w:tcPr>
          <w:p w14:paraId="479BF4E6" w14:textId="77777777" w:rsidR="00F95059" w:rsidRPr="006A7EC7" w:rsidRDefault="00F95059" w:rsidP="005A3FDD">
            <w:pPr>
              <w:pStyle w:val="Tabletext"/>
              <w:rPr>
                <w:bCs/>
              </w:rPr>
            </w:pPr>
          </w:p>
        </w:tc>
      </w:tr>
      <w:tr w:rsidR="00F95059" w:rsidRPr="00F95059" w14:paraId="4DE5D680"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C0DFCA9" w14:textId="77777777" w:rsidR="00F95059" w:rsidRPr="0089475E" w:rsidRDefault="00F95059" w:rsidP="005A3FDD">
            <w:pPr>
              <w:pStyle w:val="Tabletext"/>
              <w:ind w:left="288" w:hanging="288"/>
              <w:jc w:val="left"/>
              <w:rPr>
                <w:bCs/>
              </w:rPr>
            </w:pPr>
            <w:r w:rsidRPr="008A3385">
              <w:rPr>
                <w:bCs/>
              </w:rPr>
              <w:t>Dieldrin</w:t>
            </w:r>
          </w:p>
        </w:tc>
        <w:tc>
          <w:tcPr>
            <w:tcW w:w="758" w:type="pct"/>
            <w:tcBorders>
              <w:top w:val="dashed" w:sz="4" w:space="0" w:color="7F7F7F" w:themeColor="text1" w:themeTint="80"/>
              <w:bottom w:val="dashed" w:sz="4" w:space="0" w:color="7F7F7F" w:themeColor="text1" w:themeTint="80"/>
            </w:tcBorders>
          </w:tcPr>
          <w:p w14:paraId="6FA2CB4A" w14:textId="77777777" w:rsidR="00F95059" w:rsidRPr="006A7EC7" w:rsidRDefault="00F95059" w:rsidP="005A3FDD">
            <w:pPr>
              <w:pStyle w:val="Tabletext"/>
              <w:rPr>
                <w:bCs/>
              </w:rPr>
            </w:pPr>
            <w:r w:rsidRPr="008A3385">
              <w:rPr>
                <w:bCs/>
              </w:rPr>
              <w:t>60-57-1</w:t>
            </w:r>
          </w:p>
        </w:tc>
        <w:tc>
          <w:tcPr>
            <w:tcW w:w="895" w:type="pct"/>
            <w:tcBorders>
              <w:top w:val="dashed" w:sz="4" w:space="0" w:color="7F7F7F" w:themeColor="text1" w:themeTint="80"/>
              <w:bottom w:val="dashed" w:sz="4" w:space="0" w:color="7F7F7F" w:themeColor="text1" w:themeTint="80"/>
            </w:tcBorders>
          </w:tcPr>
          <w:p w14:paraId="535DC54D" w14:textId="77777777" w:rsidR="00F95059" w:rsidRPr="006A7EC7"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4F66F8B5" w14:textId="77777777" w:rsidR="00F95059" w:rsidRPr="006A7EC7" w:rsidRDefault="00F95059" w:rsidP="005A3FDD">
            <w:pPr>
              <w:pStyle w:val="Tabletext"/>
              <w:rPr>
                <w:bCs/>
              </w:rPr>
            </w:pPr>
            <w:r w:rsidRPr="008A3385">
              <w:rPr>
                <w:bCs/>
              </w:rPr>
              <w:t>0.25</w:t>
            </w:r>
          </w:p>
        </w:tc>
        <w:tc>
          <w:tcPr>
            <w:tcW w:w="0" w:type="auto"/>
            <w:tcBorders>
              <w:top w:val="dashed" w:sz="4" w:space="0" w:color="7F7F7F" w:themeColor="text1" w:themeTint="80"/>
              <w:bottom w:val="dashed" w:sz="4" w:space="0" w:color="7F7F7F" w:themeColor="text1" w:themeTint="80"/>
            </w:tcBorders>
          </w:tcPr>
          <w:p w14:paraId="3C601A83" w14:textId="77777777" w:rsidR="00F95059" w:rsidRPr="006A7EC7" w:rsidRDefault="00F95059" w:rsidP="005A3FDD">
            <w:pPr>
              <w:pStyle w:val="Tabletext"/>
              <w:rPr>
                <w:bCs/>
              </w:rPr>
            </w:pPr>
            <w:r w:rsidRPr="008A3385">
              <w:rPr>
                <w:bCs/>
              </w:rPr>
              <w:t>X</w:t>
            </w:r>
          </w:p>
        </w:tc>
      </w:tr>
      <w:tr w:rsidR="00F95059" w:rsidRPr="00F95059" w14:paraId="7B88E8B8"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562CE36" w14:textId="77777777" w:rsidR="00F95059" w:rsidRPr="0089475E" w:rsidRDefault="00F95059" w:rsidP="005A3FDD">
            <w:pPr>
              <w:pStyle w:val="Tabletext"/>
              <w:ind w:left="288" w:hanging="288"/>
              <w:jc w:val="left"/>
              <w:rPr>
                <w:bCs/>
              </w:rPr>
            </w:pPr>
            <w:proofErr w:type="spellStart"/>
            <w:r w:rsidRPr="008A3385">
              <w:rPr>
                <w:bCs/>
              </w:rPr>
              <w:t>Diethylamine</w:t>
            </w:r>
            <w:proofErr w:type="spellEnd"/>
          </w:p>
        </w:tc>
        <w:tc>
          <w:tcPr>
            <w:tcW w:w="758" w:type="pct"/>
            <w:tcBorders>
              <w:top w:val="dashed" w:sz="4" w:space="0" w:color="7F7F7F" w:themeColor="text1" w:themeTint="80"/>
              <w:bottom w:val="dashed" w:sz="4" w:space="0" w:color="7F7F7F" w:themeColor="text1" w:themeTint="80"/>
            </w:tcBorders>
          </w:tcPr>
          <w:p w14:paraId="3A8D9BB3" w14:textId="77777777" w:rsidR="00F95059" w:rsidRPr="006A7EC7" w:rsidRDefault="00F95059" w:rsidP="005A3FDD">
            <w:pPr>
              <w:pStyle w:val="Tabletext"/>
              <w:rPr>
                <w:bCs/>
              </w:rPr>
            </w:pPr>
            <w:r w:rsidRPr="008A3385">
              <w:rPr>
                <w:bCs/>
              </w:rPr>
              <w:t>109-89-7</w:t>
            </w:r>
          </w:p>
        </w:tc>
        <w:tc>
          <w:tcPr>
            <w:tcW w:w="895" w:type="pct"/>
            <w:tcBorders>
              <w:top w:val="dashed" w:sz="4" w:space="0" w:color="7F7F7F" w:themeColor="text1" w:themeTint="80"/>
              <w:bottom w:val="dashed" w:sz="4" w:space="0" w:color="7F7F7F" w:themeColor="text1" w:themeTint="80"/>
            </w:tcBorders>
          </w:tcPr>
          <w:p w14:paraId="659AF0B3" w14:textId="77777777" w:rsidR="00F95059" w:rsidRPr="006A7EC7" w:rsidRDefault="00F95059" w:rsidP="005A3FDD">
            <w:pPr>
              <w:pStyle w:val="Tabletext"/>
              <w:rPr>
                <w:bCs/>
              </w:rPr>
            </w:pPr>
            <w:r w:rsidRPr="008A3385">
              <w:rPr>
                <w:bCs/>
              </w:rPr>
              <w:t>25</w:t>
            </w:r>
          </w:p>
        </w:tc>
        <w:tc>
          <w:tcPr>
            <w:tcW w:w="931" w:type="pct"/>
            <w:tcBorders>
              <w:top w:val="dashed" w:sz="4" w:space="0" w:color="7F7F7F" w:themeColor="text1" w:themeTint="80"/>
              <w:bottom w:val="dashed" w:sz="4" w:space="0" w:color="7F7F7F" w:themeColor="text1" w:themeTint="80"/>
            </w:tcBorders>
          </w:tcPr>
          <w:p w14:paraId="0410F898" w14:textId="77777777" w:rsidR="00F95059" w:rsidRPr="006A7EC7" w:rsidRDefault="00F95059" w:rsidP="005A3FDD">
            <w:pPr>
              <w:pStyle w:val="Tabletext"/>
              <w:rPr>
                <w:bCs/>
              </w:rPr>
            </w:pPr>
            <w:r w:rsidRPr="008A3385">
              <w:rPr>
                <w:bCs/>
              </w:rPr>
              <w:t>75</w:t>
            </w:r>
          </w:p>
        </w:tc>
        <w:tc>
          <w:tcPr>
            <w:tcW w:w="0" w:type="auto"/>
            <w:tcBorders>
              <w:top w:val="dashed" w:sz="4" w:space="0" w:color="7F7F7F" w:themeColor="text1" w:themeTint="80"/>
              <w:bottom w:val="dashed" w:sz="4" w:space="0" w:color="7F7F7F" w:themeColor="text1" w:themeTint="80"/>
            </w:tcBorders>
          </w:tcPr>
          <w:p w14:paraId="1A1D9279" w14:textId="77777777" w:rsidR="00F95059" w:rsidRPr="006A7EC7" w:rsidRDefault="00F95059" w:rsidP="005A3FDD">
            <w:pPr>
              <w:pStyle w:val="Tabletext"/>
              <w:rPr>
                <w:bCs/>
              </w:rPr>
            </w:pPr>
          </w:p>
        </w:tc>
      </w:tr>
      <w:tr w:rsidR="00F95059" w:rsidRPr="00F95059" w14:paraId="25B4CBFA"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E54E6F6" w14:textId="77777777" w:rsidR="00F95059" w:rsidRPr="0089475E" w:rsidRDefault="00F95059" w:rsidP="005A3FDD">
            <w:pPr>
              <w:pStyle w:val="Tabletext"/>
              <w:ind w:left="288" w:hanging="288"/>
              <w:jc w:val="left"/>
              <w:rPr>
                <w:bCs/>
              </w:rPr>
            </w:pPr>
            <w:r w:rsidRPr="008A3385">
              <w:rPr>
                <w:bCs/>
              </w:rPr>
              <w:t>2-Diethylaminoethanol</w:t>
            </w:r>
          </w:p>
        </w:tc>
        <w:tc>
          <w:tcPr>
            <w:tcW w:w="758" w:type="pct"/>
            <w:tcBorders>
              <w:top w:val="dashed" w:sz="4" w:space="0" w:color="7F7F7F" w:themeColor="text1" w:themeTint="80"/>
              <w:bottom w:val="dashed" w:sz="4" w:space="0" w:color="7F7F7F" w:themeColor="text1" w:themeTint="80"/>
            </w:tcBorders>
          </w:tcPr>
          <w:p w14:paraId="2A2D389F" w14:textId="77777777" w:rsidR="00F95059" w:rsidRPr="006A7EC7" w:rsidRDefault="00F95059" w:rsidP="005A3FDD">
            <w:pPr>
              <w:pStyle w:val="Tabletext"/>
              <w:rPr>
                <w:bCs/>
              </w:rPr>
            </w:pPr>
            <w:r w:rsidRPr="008A3385">
              <w:rPr>
                <w:bCs/>
              </w:rPr>
              <w:t>100-37-8</w:t>
            </w:r>
          </w:p>
        </w:tc>
        <w:tc>
          <w:tcPr>
            <w:tcW w:w="895" w:type="pct"/>
            <w:tcBorders>
              <w:top w:val="dashed" w:sz="4" w:space="0" w:color="7F7F7F" w:themeColor="text1" w:themeTint="80"/>
              <w:bottom w:val="dashed" w:sz="4" w:space="0" w:color="7F7F7F" w:themeColor="text1" w:themeTint="80"/>
            </w:tcBorders>
          </w:tcPr>
          <w:p w14:paraId="23E1E9A8" w14:textId="77777777" w:rsidR="00F95059" w:rsidRPr="006A7EC7" w:rsidRDefault="00F95059" w:rsidP="005A3FDD">
            <w:pPr>
              <w:pStyle w:val="Tabletext"/>
              <w:rPr>
                <w:bCs/>
              </w:rPr>
            </w:pPr>
            <w:r w:rsidRPr="008A3385">
              <w:rPr>
                <w:bCs/>
              </w:rPr>
              <w:t>10</w:t>
            </w:r>
          </w:p>
        </w:tc>
        <w:tc>
          <w:tcPr>
            <w:tcW w:w="931" w:type="pct"/>
            <w:tcBorders>
              <w:top w:val="dashed" w:sz="4" w:space="0" w:color="7F7F7F" w:themeColor="text1" w:themeTint="80"/>
              <w:bottom w:val="dashed" w:sz="4" w:space="0" w:color="7F7F7F" w:themeColor="text1" w:themeTint="80"/>
            </w:tcBorders>
          </w:tcPr>
          <w:p w14:paraId="2CCD86DB" w14:textId="77777777" w:rsidR="00F95059" w:rsidRPr="006A7EC7" w:rsidRDefault="00F95059" w:rsidP="005A3FDD">
            <w:pPr>
              <w:pStyle w:val="Tabletext"/>
              <w:rPr>
                <w:bCs/>
              </w:rPr>
            </w:pPr>
            <w:r w:rsidRPr="008A3385">
              <w:rPr>
                <w:bCs/>
              </w:rPr>
              <w:t>50</w:t>
            </w:r>
          </w:p>
        </w:tc>
        <w:tc>
          <w:tcPr>
            <w:tcW w:w="0" w:type="auto"/>
            <w:tcBorders>
              <w:top w:val="dashed" w:sz="4" w:space="0" w:color="7F7F7F" w:themeColor="text1" w:themeTint="80"/>
              <w:bottom w:val="dashed" w:sz="4" w:space="0" w:color="7F7F7F" w:themeColor="text1" w:themeTint="80"/>
            </w:tcBorders>
          </w:tcPr>
          <w:p w14:paraId="63BB5B92" w14:textId="77777777" w:rsidR="00F95059" w:rsidRPr="006A7EC7" w:rsidRDefault="00F95059" w:rsidP="005A3FDD">
            <w:pPr>
              <w:pStyle w:val="Tabletext"/>
              <w:rPr>
                <w:bCs/>
              </w:rPr>
            </w:pPr>
            <w:r w:rsidRPr="008A3385">
              <w:rPr>
                <w:bCs/>
              </w:rPr>
              <w:t>X</w:t>
            </w:r>
          </w:p>
        </w:tc>
      </w:tr>
      <w:tr w:rsidR="00F95059" w:rsidRPr="001C6EFD" w14:paraId="62AB938B"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4020ACB" w14:textId="77777777" w:rsidR="00F95059" w:rsidRPr="001C6EFD" w:rsidRDefault="00F95059" w:rsidP="005A3FDD">
            <w:pPr>
              <w:pStyle w:val="Tabletext"/>
              <w:ind w:left="288" w:hanging="288"/>
              <w:jc w:val="left"/>
              <w:rPr>
                <w:b/>
              </w:rPr>
            </w:pPr>
            <w:r w:rsidRPr="001C6EFD">
              <w:rPr>
                <w:b/>
              </w:rPr>
              <w:t>Diethylene triamine</w:t>
            </w:r>
          </w:p>
        </w:tc>
        <w:tc>
          <w:tcPr>
            <w:tcW w:w="758" w:type="pct"/>
            <w:tcBorders>
              <w:top w:val="dashed" w:sz="4" w:space="0" w:color="7F7F7F" w:themeColor="text1" w:themeTint="80"/>
              <w:bottom w:val="dashed" w:sz="4" w:space="0" w:color="7F7F7F" w:themeColor="text1" w:themeTint="80"/>
            </w:tcBorders>
          </w:tcPr>
          <w:p w14:paraId="7D64C078" w14:textId="77777777" w:rsidR="00F95059" w:rsidRPr="001C6EFD" w:rsidRDefault="00F95059" w:rsidP="005A3FDD">
            <w:pPr>
              <w:pStyle w:val="Tabletext"/>
              <w:rPr>
                <w:b/>
              </w:rPr>
            </w:pPr>
            <w:r w:rsidRPr="001C6EFD">
              <w:rPr>
                <w:b/>
              </w:rPr>
              <w:t>111-40-0</w:t>
            </w:r>
          </w:p>
        </w:tc>
        <w:tc>
          <w:tcPr>
            <w:tcW w:w="895" w:type="pct"/>
            <w:tcBorders>
              <w:top w:val="dashed" w:sz="4" w:space="0" w:color="7F7F7F" w:themeColor="text1" w:themeTint="80"/>
              <w:bottom w:val="dashed" w:sz="4" w:space="0" w:color="7F7F7F" w:themeColor="text1" w:themeTint="80"/>
            </w:tcBorders>
          </w:tcPr>
          <w:p w14:paraId="1D38BAAD" w14:textId="77777777" w:rsidR="00F95059" w:rsidRPr="001C6EFD" w:rsidRDefault="00F95059" w:rsidP="005A3FDD">
            <w:pPr>
              <w:pStyle w:val="Tabletext"/>
              <w:rPr>
                <w:b/>
              </w:rPr>
            </w:pPr>
            <w:r w:rsidRPr="001C6EFD">
              <w:rPr>
                <w:b/>
              </w:rPr>
              <w:t>(C)  1</w:t>
            </w:r>
          </w:p>
        </w:tc>
        <w:tc>
          <w:tcPr>
            <w:tcW w:w="931" w:type="pct"/>
            <w:tcBorders>
              <w:top w:val="dashed" w:sz="4" w:space="0" w:color="7F7F7F" w:themeColor="text1" w:themeTint="80"/>
              <w:bottom w:val="dashed" w:sz="4" w:space="0" w:color="7F7F7F" w:themeColor="text1" w:themeTint="80"/>
            </w:tcBorders>
          </w:tcPr>
          <w:p w14:paraId="245E34B9" w14:textId="77777777" w:rsidR="00F95059" w:rsidRPr="001C6EFD" w:rsidRDefault="00F95059" w:rsidP="005A3FDD">
            <w:pPr>
              <w:pStyle w:val="Tabletext"/>
              <w:rPr>
                <w:b/>
              </w:rPr>
            </w:pPr>
            <w:r w:rsidRPr="001C6EFD">
              <w:rPr>
                <w:b/>
              </w:rPr>
              <w:t>(C)  4</w:t>
            </w:r>
          </w:p>
        </w:tc>
        <w:tc>
          <w:tcPr>
            <w:tcW w:w="0" w:type="auto"/>
            <w:tcBorders>
              <w:top w:val="dashed" w:sz="4" w:space="0" w:color="7F7F7F" w:themeColor="text1" w:themeTint="80"/>
              <w:bottom w:val="dashed" w:sz="4" w:space="0" w:color="7F7F7F" w:themeColor="text1" w:themeTint="80"/>
            </w:tcBorders>
          </w:tcPr>
          <w:p w14:paraId="4D1967AF" w14:textId="77777777" w:rsidR="00F95059" w:rsidRPr="001C6EFD" w:rsidRDefault="00F95059" w:rsidP="005A3FDD">
            <w:pPr>
              <w:pStyle w:val="Tabletext"/>
              <w:rPr>
                <w:b/>
              </w:rPr>
            </w:pPr>
            <w:r w:rsidRPr="001C6EFD">
              <w:rPr>
                <w:b/>
              </w:rPr>
              <w:t>X</w:t>
            </w:r>
          </w:p>
        </w:tc>
      </w:tr>
      <w:tr w:rsidR="00F95059" w:rsidRPr="00F95059" w14:paraId="62827C6E"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B4815B5" w14:textId="77777777" w:rsidR="00F95059" w:rsidRPr="0089475E" w:rsidRDefault="00F95059" w:rsidP="005A3FDD">
            <w:pPr>
              <w:pStyle w:val="Tabletext"/>
              <w:ind w:left="288" w:hanging="288"/>
              <w:jc w:val="left"/>
              <w:rPr>
                <w:bCs/>
              </w:rPr>
            </w:pPr>
            <w:proofErr w:type="spellStart"/>
            <w:r w:rsidRPr="008A3385">
              <w:rPr>
                <w:bCs/>
              </w:rPr>
              <w:t>Diethylether</w:t>
            </w:r>
            <w:proofErr w:type="spellEnd"/>
            <w:r w:rsidRPr="008A3385">
              <w:rPr>
                <w:bCs/>
              </w:rPr>
              <w:t>, see Ethyl ether</w:t>
            </w:r>
          </w:p>
        </w:tc>
        <w:tc>
          <w:tcPr>
            <w:tcW w:w="758" w:type="pct"/>
            <w:tcBorders>
              <w:top w:val="dashed" w:sz="4" w:space="0" w:color="7F7F7F" w:themeColor="text1" w:themeTint="80"/>
              <w:bottom w:val="dashed" w:sz="4" w:space="0" w:color="7F7F7F" w:themeColor="text1" w:themeTint="80"/>
            </w:tcBorders>
          </w:tcPr>
          <w:p w14:paraId="4775B544" w14:textId="77777777" w:rsidR="00F95059" w:rsidRPr="006A7EC7"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09B7DCEE"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6DA34729" w14:textId="77777777" w:rsidR="00F95059" w:rsidRPr="006A7EC7"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2BEDF2A5" w14:textId="77777777" w:rsidR="00F95059" w:rsidRPr="006A7EC7" w:rsidRDefault="00F95059" w:rsidP="005A3FDD">
            <w:pPr>
              <w:pStyle w:val="Tabletext"/>
              <w:rPr>
                <w:bCs/>
              </w:rPr>
            </w:pPr>
          </w:p>
        </w:tc>
      </w:tr>
      <w:tr w:rsidR="00F95059" w:rsidRPr="00F95059" w14:paraId="62364DFF"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2EC75A8" w14:textId="77777777" w:rsidR="00F95059" w:rsidRPr="0089475E" w:rsidRDefault="00F95059" w:rsidP="005A3FDD">
            <w:pPr>
              <w:pStyle w:val="Tabletext"/>
              <w:ind w:left="288" w:hanging="288"/>
              <w:jc w:val="left"/>
              <w:rPr>
                <w:bCs/>
              </w:rPr>
            </w:pPr>
            <w:proofErr w:type="spellStart"/>
            <w:r w:rsidRPr="008A3385">
              <w:rPr>
                <w:bCs/>
              </w:rPr>
              <w:t>Difluorodibromomethane</w:t>
            </w:r>
            <w:proofErr w:type="spellEnd"/>
          </w:p>
        </w:tc>
        <w:tc>
          <w:tcPr>
            <w:tcW w:w="758" w:type="pct"/>
            <w:tcBorders>
              <w:top w:val="dashed" w:sz="4" w:space="0" w:color="7F7F7F" w:themeColor="text1" w:themeTint="80"/>
              <w:bottom w:val="dashed" w:sz="4" w:space="0" w:color="7F7F7F" w:themeColor="text1" w:themeTint="80"/>
            </w:tcBorders>
          </w:tcPr>
          <w:p w14:paraId="046A84E1" w14:textId="77777777" w:rsidR="00F95059" w:rsidRPr="006A7EC7" w:rsidRDefault="00F95059" w:rsidP="005A3FDD">
            <w:pPr>
              <w:pStyle w:val="Tabletext"/>
              <w:rPr>
                <w:bCs/>
              </w:rPr>
            </w:pPr>
            <w:r w:rsidRPr="008A3385">
              <w:rPr>
                <w:bCs/>
              </w:rPr>
              <w:t>75-61-6</w:t>
            </w:r>
          </w:p>
        </w:tc>
        <w:tc>
          <w:tcPr>
            <w:tcW w:w="895" w:type="pct"/>
            <w:tcBorders>
              <w:top w:val="dashed" w:sz="4" w:space="0" w:color="7F7F7F" w:themeColor="text1" w:themeTint="80"/>
              <w:bottom w:val="dashed" w:sz="4" w:space="0" w:color="7F7F7F" w:themeColor="text1" w:themeTint="80"/>
            </w:tcBorders>
          </w:tcPr>
          <w:p w14:paraId="05784CDC" w14:textId="77777777" w:rsidR="00F95059" w:rsidRPr="006A7EC7" w:rsidRDefault="00F95059" w:rsidP="005A3FDD">
            <w:pPr>
              <w:pStyle w:val="Tabletext"/>
              <w:rPr>
                <w:bCs/>
              </w:rPr>
            </w:pPr>
            <w:r w:rsidRPr="008A3385">
              <w:rPr>
                <w:bCs/>
              </w:rPr>
              <w:t>100</w:t>
            </w:r>
          </w:p>
        </w:tc>
        <w:tc>
          <w:tcPr>
            <w:tcW w:w="931" w:type="pct"/>
            <w:tcBorders>
              <w:top w:val="dashed" w:sz="4" w:space="0" w:color="7F7F7F" w:themeColor="text1" w:themeTint="80"/>
              <w:bottom w:val="dashed" w:sz="4" w:space="0" w:color="7F7F7F" w:themeColor="text1" w:themeTint="80"/>
            </w:tcBorders>
          </w:tcPr>
          <w:p w14:paraId="73295256" w14:textId="77777777" w:rsidR="00F95059" w:rsidRPr="006A7EC7" w:rsidRDefault="00F95059" w:rsidP="005A3FDD">
            <w:pPr>
              <w:pStyle w:val="Tabletext"/>
              <w:rPr>
                <w:bCs/>
              </w:rPr>
            </w:pPr>
            <w:r w:rsidRPr="008A3385">
              <w:rPr>
                <w:bCs/>
              </w:rPr>
              <w:t>860</w:t>
            </w:r>
          </w:p>
        </w:tc>
        <w:tc>
          <w:tcPr>
            <w:tcW w:w="0" w:type="auto"/>
            <w:tcBorders>
              <w:top w:val="dashed" w:sz="4" w:space="0" w:color="7F7F7F" w:themeColor="text1" w:themeTint="80"/>
              <w:bottom w:val="dashed" w:sz="4" w:space="0" w:color="7F7F7F" w:themeColor="text1" w:themeTint="80"/>
            </w:tcBorders>
          </w:tcPr>
          <w:p w14:paraId="134892D9" w14:textId="77777777" w:rsidR="00F95059" w:rsidRPr="006A7EC7" w:rsidRDefault="00F95059" w:rsidP="005A3FDD">
            <w:pPr>
              <w:pStyle w:val="Tabletext"/>
              <w:rPr>
                <w:bCs/>
              </w:rPr>
            </w:pPr>
          </w:p>
        </w:tc>
      </w:tr>
      <w:tr w:rsidR="00F95059" w:rsidRPr="00F95059" w14:paraId="40AFE10D"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85B0E32" w14:textId="77777777" w:rsidR="00F95059" w:rsidRPr="0089475E" w:rsidRDefault="00F95059" w:rsidP="005A3FDD">
            <w:pPr>
              <w:pStyle w:val="Tabletext"/>
              <w:ind w:left="288" w:hanging="288"/>
              <w:jc w:val="left"/>
              <w:rPr>
                <w:bCs/>
              </w:rPr>
            </w:pPr>
            <w:proofErr w:type="spellStart"/>
            <w:r w:rsidRPr="008A3385">
              <w:rPr>
                <w:bCs/>
              </w:rPr>
              <w:lastRenderedPageBreak/>
              <w:t>Diglycidyl</w:t>
            </w:r>
            <w:proofErr w:type="spellEnd"/>
            <w:r w:rsidRPr="008A3385">
              <w:rPr>
                <w:bCs/>
              </w:rPr>
              <w:t xml:space="preserve"> ether (DGE)</w:t>
            </w:r>
          </w:p>
        </w:tc>
        <w:tc>
          <w:tcPr>
            <w:tcW w:w="758" w:type="pct"/>
            <w:tcBorders>
              <w:top w:val="dashed" w:sz="4" w:space="0" w:color="7F7F7F" w:themeColor="text1" w:themeTint="80"/>
              <w:bottom w:val="dashed" w:sz="4" w:space="0" w:color="7F7F7F" w:themeColor="text1" w:themeTint="80"/>
            </w:tcBorders>
          </w:tcPr>
          <w:p w14:paraId="383C76D8" w14:textId="77777777" w:rsidR="00F95059" w:rsidRPr="006A7EC7" w:rsidRDefault="00F95059" w:rsidP="005A3FDD">
            <w:pPr>
              <w:pStyle w:val="Tabletext"/>
              <w:rPr>
                <w:bCs/>
              </w:rPr>
            </w:pPr>
            <w:r w:rsidRPr="008A3385">
              <w:rPr>
                <w:bCs/>
              </w:rPr>
              <w:t>2238-07-5</w:t>
            </w:r>
          </w:p>
        </w:tc>
        <w:tc>
          <w:tcPr>
            <w:tcW w:w="895" w:type="pct"/>
            <w:tcBorders>
              <w:top w:val="dashed" w:sz="4" w:space="0" w:color="7F7F7F" w:themeColor="text1" w:themeTint="80"/>
              <w:bottom w:val="dashed" w:sz="4" w:space="0" w:color="7F7F7F" w:themeColor="text1" w:themeTint="80"/>
            </w:tcBorders>
          </w:tcPr>
          <w:p w14:paraId="02A81EC7" w14:textId="77777777" w:rsidR="00F95059" w:rsidRPr="006A7EC7" w:rsidRDefault="00F95059" w:rsidP="005A3FDD">
            <w:pPr>
              <w:pStyle w:val="Tabletext"/>
              <w:rPr>
                <w:bCs/>
              </w:rPr>
            </w:pPr>
            <w:r w:rsidRPr="008A3385">
              <w:rPr>
                <w:bCs/>
              </w:rPr>
              <w:t>(C)  0.5</w:t>
            </w:r>
          </w:p>
        </w:tc>
        <w:tc>
          <w:tcPr>
            <w:tcW w:w="931" w:type="pct"/>
            <w:tcBorders>
              <w:top w:val="dashed" w:sz="4" w:space="0" w:color="7F7F7F" w:themeColor="text1" w:themeTint="80"/>
              <w:bottom w:val="dashed" w:sz="4" w:space="0" w:color="7F7F7F" w:themeColor="text1" w:themeTint="80"/>
            </w:tcBorders>
          </w:tcPr>
          <w:p w14:paraId="06B177C3" w14:textId="77777777" w:rsidR="00F95059" w:rsidRPr="006A7EC7" w:rsidRDefault="00F95059" w:rsidP="005A3FDD">
            <w:pPr>
              <w:pStyle w:val="Tabletext"/>
              <w:rPr>
                <w:bCs/>
              </w:rPr>
            </w:pPr>
            <w:r w:rsidRPr="008A3385">
              <w:rPr>
                <w:bCs/>
              </w:rPr>
              <w:t>(C)  2.8</w:t>
            </w:r>
          </w:p>
        </w:tc>
        <w:tc>
          <w:tcPr>
            <w:tcW w:w="0" w:type="auto"/>
            <w:tcBorders>
              <w:top w:val="dashed" w:sz="4" w:space="0" w:color="7F7F7F" w:themeColor="text1" w:themeTint="80"/>
              <w:bottom w:val="dashed" w:sz="4" w:space="0" w:color="7F7F7F" w:themeColor="text1" w:themeTint="80"/>
            </w:tcBorders>
          </w:tcPr>
          <w:p w14:paraId="614C218C" w14:textId="77777777" w:rsidR="00F95059" w:rsidRPr="006A7EC7" w:rsidRDefault="00F95059" w:rsidP="005A3FDD">
            <w:pPr>
              <w:pStyle w:val="Tabletext"/>
              <w:rPr>
                <w:bCs/>
              </w:rPr>
            </w:pPr>
          </w:p>
        </w:tc>
      </w:tr>
      <w:tr w:rsidR="00F95059" w:rsidRPr="00F95059" w14:paraId="3273E149"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6597B2D" w14:textId="77777777" w:rsidR="00F95059" w:rsidRPr="0089475E" w:rsidRDefault="00F95059" w:rsidP="005A3FDD">
            <w:pPr>
              <w:pStyle w:val="Tabletext"/>
              <w:ind w:left="288" w:hanging="288"/>
              <w:jc w:val="left"/>
              <w:rPr>
                <w:bCs/>
              </w:rPr>
            </w:pPr>
            <w:proofErr w:type="spellStart"/>
            <w:r w:rsidRPr="008A3385">
              <w:rPr>
                <w:bCs/>
              </w:rPr>
              <w:t>Dihydroxybenzene</w:t>
            </w:r>
            <w:proofErr w:type="spellEnd"/>
            <w:r w:rsidRPr="008A3385">
              <w:rPr>
                <w:bCs/>
              </w:rPr>
              <w:t>, see Hydroquinone</w:t>
            </w:r>
          </w:p>
        </w:tc>
        <w:tc>
          <w:tcPr>
            <w:tcW w:w="758" w:type="pct"/>
            <w:tcBorders>
              <w:top w:val="dashed" w:sz="4" w:space="0" w:color="7F7F7F" w:themeColor="text1" w:themeTint="80"/>
              <w:bottom w:val="dashed" w:sz="4" w:space="0" w:color="7F7F7F" w:themeColor="text1" w:themeTint="80"/>
            </w:tcBorders>
          </w:tcPr>
          <w:p w14:paraId="21D743D1" w14:textId="77777777" w:rsidR="00F95059" w:rsidRPr="006A7EC7"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5A5173ED"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01D9447C" w14:textId="77777777" w:rsidR="00F95059" w:rsidRPr="006A7EC7"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0725066B" w14:textId="77777777" w:rsidR="00F95059" w:rsidRPr="006A7EC7" w:rsidRDefault="00F95059" w:rsidP="005A3FDD">
            <w:pPr>
              <w:pStyle w:val="Tabletext"/>
              <w:rPr>
                <w:bCs/>
              </w:rPr>
            </w:pPr>
          </w:p>
        </w:tc>
      </w:tr>
      <w:tr w:rsidR="00F95059" w:rsidRPr="001C6EFD" w14:paraId="531E333B"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29670A6" w14:textId="77777777" w:rsidR="00F95059" w:rsidRPr="001C6EFD" w:rsidRDefault="00F95059" w:rsidP="005A3FDD">
            <w:pPr>
              <w:pStyle w:val="Tabletext"/>
              <w:ind w:left="288" w:hanging="288"/>
              <w:jc w:val="left"/>
              <w:rPr>
                <w:b/>
              </w:rPr>
            </w:pPr>
            <w:proofErr w:type="spellStart"/>
            <w:r w:rsidRPr="001C6EFD">
              <w:rPr>
                <w:b/>
              </w:rPr>
              <w:t>Diisobutyl</w:t>
            </w:r>
            <w:proofErr w:type="spellEnd"/>
            <w:r w:rsidRPr="001C6EFD">
              <w:rPr>
                <w:b/>
              </w:rPr>
              <w:t xml:space="preserve"> ketone</w:t>
            </w:r>
          </w:p>
        </w:tc>
        <w:tc>
          <w:tcPr>
            <w:tcW w:w="758" w:type="pct"/>
            <w:tcBorders>
              <w:top w:val="dashed" w:sz="4" w:space="0" w:color="7F7F7F" w:themeColor="text1" w:themeTint="80"/>
              <w:bottom w:val="dashed" w:sz="4" w:space="0" w:color="7F7F7F" w:themeColor="text1" w:themeTint="80"/>
            </w:tcBorders>
          </w:tcPr>
          <w:p w14:paraId="006C514F" w14:textId="77777777" w:rsidR="00F95059" w:rsidRPr="001C6EFD" w:rsidRDefault="00F95059" w:rsidP="005A3FDD">
            <w:pPr>
              <w:pStyle w:val="Tabletext"/>
              <w:rPr>
                <w:b/>
              </w:rPr>
            </w:pPr>
            <w:r w:rsidRPr="001C6EFD">
              <w:rPr>
                <w:b/>
              </w:rPr>
              <w:t>108-83-8</w:t>
            </w:r>
          </w:p>
        </w:tc>
        <w:tc>
          <w:tcPr>
            <w:tcW w:w="895" w:type="pct"/>
            <w:tcBorders>
              <w:top w:val="dashed" w:sz="4" w:space="0" w:color="7F7F7F" w:themeColor="text1" w:themeTint="80"/>
              <w:bottom w:val="dashed" w:sz="4" w:space="0" w:color="7F7F7F" w:themeColor="text1" w:themeTint="80"/>
            </w:tcBorders>
          </w:tcPr>
          <w:p w14:paraId="5677F9FC" w14:textId="77777777" w:rsidR="00F95059" w:rsidRPr="001C6EFD" w:rsidRDefault="00F95059" w:rsidP="005A3FDD">
            <w:pPr>
              <w:pStyle w:val="Tabletext"/>
              <w:rPr>
                <w:b/>
              </w:rPr>
            </w:pPr>
            <w:r w:rsidRPr="001C6EFD">
              <w:rPr>
                <w:b/>
              </w:rPr>
              <w:t>25</w:t>
            </w:r>
          </w:p>
        </w:tc>
        <w:tc>
          <w:tcPr>
            <w:tcW w:w="931" w:type="pct"/>
            <w:tcBorders>
              <w:top w:val="dashed" w:sz="4" w:space="0" w:color="7F7F7F" w:themeColor="text1" w:themeTint="80"/>
              <w:bottom w:val="dashed" w:sz="4" w:space="0" w:color="7F7F7F" w:themeColor="text1" w:themeTint="80"/>
            </w:tcBorders>
          </w:tcPr>
          <w:p w14:paraId="53BE162C" w14:textId="77777777" w:rsidR="00F95059" w:rsidRPr="001C6EFD" w:rsidRDefault="00F95059" w:rsidP="005A3FDD">
            <w:pPr>
              <w:pStyle w:val="Tabletext"/>
              <w:rPr>
                <w:b/>
              </w:rPr>
            </w:pPr>
            <w:r w:rsidRPr="001C6EFD">
              <w:rPr>
                <w:b/>
              </w:rPr>
              <w:t>150</w:t>
            </w:r>
          </w:p>
        </w:tc>
        <w:tc>
          <w:tcPr>
            <w:tcW w:w="0" w:type="auto"/>
            <w:tcBorders>
              <w:top w:val="dashed" w:sz="4" w:space="0" w:color="7F7F7F" w:themeColor="text1" w:themeTint="80"/>
              <w:bottom w:val="dashed" w:sz="4" w:space="0" w:color="7F7F7F" w:themeColor="text1" w:themeTint="80"/>
            </w:tcBorders>
          </w:tcPr>
          <w:p w14:paraId="3E65669C" w14:textId="77777777" w:rsidR="00F95059" w:rsidRPr="001C6EFD" w:rsidRDefault="00F95059" w:rsidP="005A3FDD">
            <w:pPr>
              <w:pStyle w:val="Tabletext"/>
              <w:rPr>
                <w:b/>
              </w:rPr>
            </w:pPr>
          </w:p>
        </w:tc>
      </w:tr>
      <w:tr w:rsidR="00F95059" w:rsidRPr="00F95059" w14:paraId="69BC612C"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8A03FFD" w14:textId="77777777" w:rsidR="00F95059" w:rsidRPr="0089475E" w:rsidRDefault="00F95059" w:rsidP="005A3FDD">
            <w:pPr>
              <w:pStyle w:val="Tabletext"/>
              <w:ind w:left="288" w:hanging="288"/>
              <w:jc w:val="left"/>
              <w:rPr>
                <w:bCs/>
              </w:rPr>
            </w:pPr>
            <w:proofErr w:type="spellStart"/>
            <w:r w:rsidRPr="008A3385">
              <w:rPr>
                <w:bCs/>
              </w:rPr>
              <w:t>Diisopropylamine</w:t>
            </w:r>
            <w:proofErr w:type="spellEnd"/>
          </w:p>
        </w:tc>
        <w:tc>
          <w:tcPr>
            <w:tcW w:w="758" w:type="pct"/>
            <w:tcBorders>
              <w:top w:val="dashed" w:sz="4" w:space="0" w:color="7F7F7F" w:themeColor="text1" w:themeTint="80"/>
              <w:bottom w:val="dashed" w:sz="4" w:space="0" w:color="7F7F7F" w:themeColor="text1" w:themeTint="80"/>
            </w:tcBorders>
          </w:tcPr>
          <w:p w14:paraId="46C3B9C8" w14:textId="77777777" w:rsidR="00F95059" w:rsidRPr="006A7EC7" w:rsidRDefault="00F95059" w:rsidP="005A3FDD">
            <w:pPr>
              <w:pStyle w:val="Tabletext"/>
              <w:rPr>
                <w:bCs/>
              </w:rPr>
            </w:pPr>
            <w:r w:rsidRPr="008A3385">
              <w:rPr>
                <w:bCs/>
              </w:rPr>
              <w:t>108-18-9</w:t>
            </w:r>
          </w:p>
        </w:tc>
        <w:tc>
          <w:tcPr>
            <w:tcW w:w="895" w:type="pct"/>
            <w:tcBorders>
              <w:top w:val="dashed" w:sz="4" w:space="0" w:color="7F7F7F" w:themeColor="text1" w:themeTint="80"/>
              <w:bottom w:val="dashed" w:sz="4" w:space="0" w:color="7F7F7F" w:themeColor="text1" w:themeTint="80"/>
            </w:tcBorders>
          </w:tcPr>
          <w:p w14:paraId="5DBB0492" w14:textId="77777777" w:rsidR="00F95059" w:rsidRPr="006A7EC7" w:rsidRDefault="00F95059" w:rsidP="005A3FDD">
            <w:pPr>
              <w:pStyle w:val="Tabletext"/>
              <w:rPr>
                <w:bCs/>
              </w:rPr>
            </w:pPr>
            <w:r w:rsidRPr="008A3385">
              <w:rPr>
                <w:bCs/>
              </w:rPr>
              <w:t>5</w:t>
            </w:r>
          </w:p>
        </w:tc>
        <w:tc>
          <w:tcPr>
            <w:tcW w:w="931" w:type="pct"/>
            <w:tcBorders>
              <w:top w:val="dashed" w:sz="4" w:space="0" w:color="7F7F7F" w:themeColor="text1" w:themeTint="80"/>
              <w:bottom w:val="dashed" w:sz="4" w:space="0" w:color="7F7F7F" w:themeColor="text1" w:themeTint="80"/>
            </w:tcBorders>
          </w:tcPr>
          <w:p w14:paraId="6AAB49DA" w14:textId="77777777" w:rsidR="00F95059" w:rsidRPr="006A7EC7" w:rsidRDefault="00F95059" w:rsidP="005A3FDD">
            <w:pPr>
              <w:pStyle w:val="Tabletext"/>
              <w:rPr>
                <w:bCs/>
              </w:rPr>
            </w:pPr>
            <w:r w:rsidRPr="008A3385">
              <w:rPr>
                <w:bCs/>
              </w:rPr>
              <w:t>20</w:t>
            </w:r>
          </w:p>
        </w:tc>
        <w:tc>
          <w:tcPr>
            <w:tcW w:w="0" w:type="auto"/>
            <w:tcBorders>
              <w:top w:val="dashed" w:sz="4" w:space="0" w:color="7F7F7F" w:themeColor="text1" w:themeTint="80"/>
              <w:bottom w:val="dashed" w:sz="4" w:space="0" w:color="7F7F7F" w:themeColor="text1" w:themeTint="80"/>
            </w:tcBorders>
          </w:tcPr>
          <w:p w14:paraId="483D10DA" w14:textId="77777777" w:rsidR="00F95059" w:rsidRPr="006A7EC7" w:rsidRDefault="00F95059" w:rsidP="005A3FDD">
            <w:pPr>
              <w:pStyle w:val="Tabletext"/>
              <w:rPr>
                <w:bCs/>
              </w:rPr>
            </w:pPr>
            <w:r w:rsidRPr="008A3385">
              <w:rPr>
                <w:bCs/>
              </w:rPr>
              <w:t>X</w:t>
            </w:r>
          </w:p>
        </w:tc>
      </w:tr>
      <w:tr w:rsidR="00F95059" w:rsidRPr="00F95059" w14:paraId="44698F59"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AE8B6FD" w14:textId="77777777" w:rsidR="00F95059" w:rsidRPr="0089475E" w:rsidRDefault="00F95059" w:rsidP="005A3FDD">
            <w:pPr>
              <w:pStyle w:val="Tabletext"/>
              <w:ind w:left="288" w:hanging="288"/>
              <w:jc w:val="left"/>
              <w:rPr>
                <w:bCs/>
              </w:rPr>
            </w:pPr>
            <w:r w:rsidRPr="008A3385">
              <w:rPr>
                <w:bCs/>
              </w:rPr>
              <w:t>Dimethoxymethane, see Methylal</w:t>
            </w:r>
          </w:p>
        </w:tc>
        <w:tc>
          <w:tcPr>
            <w:tcW w:w="758" w:type="pct"/>
            <w:tcBorders>
              <w:top w:val="dashed" w:sz="4" w:space="0" w:color="7F7F7F" w:themeColor="text1" w:themeTint="80"/>
              <w:bottom w:val="dashed" w:sz="4" w:space="0" w:color="7F7F7F" w:themeColor="text1" w:themeTint="80"/>
            </w:tcBorders>
          </w:tcPr>
          <w:p w14:paraId="4CC0F83A" w14:textId="77777777" w:rsidR="00F95059" w:rsidRPr="006A7EC7"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21FFADB3"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68B783B1" w14:textId="77777777" w:rsidR="00F95059" w:rsidRPr="006A7EC7"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63440B12" w14:textId="77777777" w:rsidR="00F95059" w:rsidRPr="006A7EC7" w:rsidRDefault="00F95059" w:rsidP="005A3FDD">
            <w:pPr>
              <w:pStyle w:val="Tabletext"/>
              <w:rPr>
                <w:bCs/>
              </w:rPr>
            </w:pPr>
          </w:p>
        </w:tc>
      </w:tr>
      <w:tr w:rsidR="00F95059" w:rsidRPr="00F95059" w14:paraId="4C113CE7"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0AD330F" w14:textId="77777777" w:rsidR="00F95059" w:rsidRPr="0089475E" w:rsidRDefault="00F95059" w:rsidP="005A3FDD">
            <w:pPr>
              <w:pStyle w:val="Tabletext"/>
              <w:ind w:left="288" w:hanging="288"/>
              <w:jc w:val="left"/>
              <w:rPr>
                <w:bCs/>
              </w:rPr>
            </w:pPr>
            <w:r w:rsidRPr="008A3385">
              <w:rPr>
                <w:bCs/>
              </w:rPr>
              <w:t>Dimethyl acetamide</w:t>
            </w:r>
          </w:p>
        </w:tc>
        <w:tc>
          <w:tcPr>
            <w:tcW w:w="758" w:type="pct"/>
            <w:tcBorders>
              <w:top w:val="dashed" w:sz="4" w:space="0" w:color="7F7F7F" w:themeColor="text1" w:themeTint="80"/>
              <w:bottom w:val="dashed" w:sz="4" w:space="0" w:color="7F7F7F" w:themeColor="text1" w:themeTint="80"/>
            </w:tcBorders>
          </w:tcPr>
          <w:p w14:paraId="2F8C853E" w14:textId="77777777" w:rsidR="00F95059" w:rsidRPr="006A7EC7" w:rsidRDefault="00F95059" w:rsidP="005A3FDD">
            <w:pPr>
              <w:pStyle w:val="Tabletext"/>
              <w:rPr>
                <w:bCs/>
              </w:rPr>
            </w:pPr>
            <w:r w:rsidRPr="008A3385">
              <w:rPr>
                <w:bCs/>
              </w:rPr>
              <w:t>127-19-5</w:t>
            </w:r>
          </w:p>
        </w:tc>
        <w:tc>
          <w:tcPr>
            <w:tcW w:w="895" w:type="pct"/>
            <w:tcBorders>
              <w:top w:val="dashed" w:sz="4" w:space="0" w:color="7F7F7F" w:themeColor="text1" w:themeTint="80"/>
              <w:bottom w:val="dashed" w:sz="4" w:space="0" w:color="7F7F7F" w:themeColor="text1" w:themeTint="80"/>
            </w:tcBorders>
          </w:tcPr>
          <w:p w14:paraId="3CE0573E" w14:textId="77777777" w:rsidR="00F95059" w:rsidRPr="006A7EC7" w:rsidRDefault="00F95059" w:rsidP="005A3FDD">
            <w:pPr>
              <w:pStyle w:val="Tabletext"/>
              <w:rPr>
                <w:bCs/>
              </w:rPr>
            </w:pPr>
            <w:r w:rsidRPr="008A3385">
              <w:rPr>
                <w:bCs/>
              </w:rPr>
              <w:t>10</w:t>
            </w:r>
          </w:p>
        </w:tc>
        <w:tc>
          <w:tcPr>
            <w:tcW w:w="931" w:type="pct"/>
            <w:tcBorders>
              <w:top w:val="dashed" w:sz="4" w:space="0" w:color="7F7F7F" w:themeColor="text1" w:themeTint="80"/>
              <w:bottom w:val="dashed" w:sz="4" w:space="0" w:color="7F7F7F" w:themeColor="text1" w:themeTint="80"/>
            </w:tcBorders>
          </w:tcPr>
          <w:p w14:paraId="057FB673" w14:textId="77777777" w:rsidR="00F95059" w:rsidRPr="006A7EC7" w:rsidRDefault="00F95059" w:rsidP="005A3FDD">
            <w:pPr>
              <w:pStyle w:val="Tabletext"/>
              <w:rPr>
                <w:bCs/>
              </w:rPr>
            </w:pPr>
            <w:r w:rsidRPr="008A3385">
              <w:rPr>
                <w:bCs/>
              </w:rPr>
              <w:t>35</w:t>
            </w:r>
          </w:p>
        </w:tc>
        <w:tc>
          <w:tcPr>
            <w:tcW w:w="0" w:type="auto"/>
            <w:tcBorders>
              <w:top w:val="dashed" w:sz="4" w:space="0" w:color="7F7F7F" w:themeColor="text1" w:themeTint="80"/>
              <w:bottom w:val="dashed" w:sz="4" w:space="0" w:color="7F7F7F" w:themeColor="text1" w:themeTint="80"/>
            </w:tcBorders>
          </w:tcPr>
          <w:p w14:paraId="0F8713DA" w14:textId="77777777" w:rsidR="00F95059" w:rsidRPr="006A7EC7" w:rsidRDefault="00F95059" w:rsidP="005A3FDD">
            <w:pPr>
              <w:pStyle w:val="Tabletext"/>
              <w:rPr>
                <w:bCs/>
              </w:rPr>
            </w:pPr>
            <w:r w:rsidRPr="008A3385">
              <w:rPr>
                <w:bCs/>
              </w:rPr>
              <w:t>X</w:t>
            </w:r>
          </w:p>
        </w:tc>
      </w:tr>
      <w:tr w:rsidR="00F95059" w:rsidRPr="00F95059" w14:paraId="23FEC3F9"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C5A5849" w14:textId="77777777" w:rsidR="00F95059" w:rsidRPr="0089475E" w:rsidRDefault="00F95059" w:rsidP="005A3FDD">
            <w:pPr>
              <w:pStyle w:val="Tabletext"/>
              <w:ind w:left="288" w:hanging="288"/>
              <w:jc w:val="left"/>
              <w:rPr>
                <w:bCs/>
              </w:rPr>
            </w:pPr>
            <w:r w:rsidRPr="008A3385">
              <w:rPr>
                <w:bCs/>
              </w:rPr>
              <w:t>Dimethylamine</w:t>
            </w:r>
          </w:p>
        </w:tc>
        <w:tc>
          <w:tcPr>
            <w:tcW w:w="758" w:type="pct"/>
            <w:tcBorders>
              <w:top w:val="dashed" w:sz="4" w:space="0" w:color="7F7F7F" w:themeColor="text1" w:themeTint="80"/>
              <w:bottom w:val="dashed" w:sz="4" w:space="0" w:color="7F7F7F" w:themeColor="text1" w:themeTint="80"/>
            </w:tcBorders>
          </w:tcPr>
          <w:p w14:paraId="40F9D7B7" w14:textId="77777777" w:rsidR="00F95059" w:rsidRPr="006A7EC7" w:rsidRDefault="00F95059" w:rsidP="005A3FDD">
            <w:pPr>
              <w:pStyle w:val="Tabletext"/>
              <w:rPr>
                <w:bCs/>
              </w:rPr>
            </w:pPr>
            <w:r w:rsidRPr="008A3385">
              <w:rPr>
                <w:bCs/>
              </w:rPr>
              <w:t>124-40-3</w:t>
            </w:r>
          </w:p>
        </w:tc>
        <w:tc>
          <w:tcPr>
            <w:tcW w:w="895" w:type="pct"/>
            <w:tcBorders>
              <w:top w:val="dashed" w:sz="4" w:space="0" w:color="7F7F7F" w:themeColor="text1" w:themeTint="80"/>
              <w:bottom w:val="dashed" w:sz="4" w:space="0" w:color="7F7F7F" w:themeColor="text1" w:themeTint="80"/>
            </w:tcBorders>
          </w:tcPr>
          <w:p w14:paraId="4BD5503C" w14:textId="77777777" w:rsidR="00F95059" w:rsidRPr="006A7EC7" w:rsidRDefault="00F95059" w:rsidP="005A3FDD">
            <w:pPr>
              <w:pStyle w:val="Tabletext"/>
              <w:rPr>
                <w:bCs/>
              </w:rPr>
            </w:pPr>
            <w:r w:rsidRPr="008A3385">
              <w:rPr>
                <w:bCs/>
              </w:rPr>
              <w:t>10</w:t>
            </w:r>
          </w:p>
        </w:tc>
        <w:tc>
          <w:tcPr>
            <w:tcW w:w="931" w:type="pct"/>
            <w:tcBorders>
              <w:top w:val="dashed" w:sz="4" w:space="0" w:color="7F7F7F" w:themeColor="text1" w:themeTint="80"/>
              <w:bottom w:val="dashed" w:sz="4" w:space="0" w:color="7F7F7F" w:themeColor="text1" w:themeTint="80"/>
            </w:tcBorders>
          </w:tcPr>
          <w:p w14:paraId="5173F5F2" w14:textId="77777777" w:rsidR="00F95059" w:rsidRPr="006A7EC7" w:rsidRDefault="00F95059" w:rsidP="005A3FDD">
            <w:pPr>
              <w:pStyle w:val="Tabletext"/>
              <w:rPr>
                <w:bCs/>
              </w:rPr>
            </w:pPr>
            <w:r w:rsidRPr="008A3385">
              <w:rPr>
                <w:bCs/>
              </w:rPr>
              <w:t>18</w:t>
            </w:r>
          </w:p>
        </w:tc>
        <w:tc>
          <w:tcPr>
            <w:tcW w:w="0" w:type="auto"/>
            <w:tcBorders>
              <w:top w:val="dashed" w:sz="4" w:space="0" w:color="7F7F7F" w:themeColor="text1" w:themeTint="80"/>
              <w:bottom w:val="dashed" w:sz="4" w:space="0" w:color="7F7F7F" w:themeColor="text1" w:themeTint="80"/>
            </w:tcBorders>
          </w:tcPr>
          <w:p w14:paraId="68AF312F" w14:textId="77777777" w:rsidR="00F95059" w:rsidRPr="006A7EC7" w:rsidRDefault="00F95059" w:rsidP="005A3FDD">
            <w:pPr>
              <w:pStyle w:val="Tabletext"/>
              <w:rPr>
                <w:bCs/>
              </w:rPr>
            </w:pPr>
          </w:p>
        </w:tc>
      </w:tr>
      <w:tr w:rsidR="00F95059" w:rsidRPr="00F95059" w14:paraId="6BF40DB9"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FB0F082" w14:textId="77777777" w:rsidR="00F95059" w:rsidRPr="0089475E" w:rsidRDefault="00F95059" w:rsidP="005A3FDD">
            <w:pPr>
              <w:pStyle w:val="Tabletext"/>
              <w:ind w:left="288" w:hanging="288"/>
              <w:jc w:val="left"/>
              <w:rPr>
                <w:bCs/>
              </w:rPr>
            </w:pPr>
            <w:r w:rsidRPr="008A3385">
              <w:rPr>
                <w:bCs/>
              </w:rPr>
              <w:t>4-Dimethylaminoazobenzene</w:t>
            </w:r>
          </w:p>
        </w:tc>
        <w:tc>
          <w:tcPr>
            <w:tcW w:w="758" w:type="pct"/>
            <w:tcBorders>
              <w:top w:val="dashed" w:sz="4" w:space="0" w:color="7F7F7F" w:themeColor="text1" w:themeTint="80"/>
              <w:bottom w:val="dashed" w:sz="4" w:space="0" w:color="7F7F7F" w:themeColor="text1" w:themeTint="80"/>
            </w:tcBorders>
          </w:tcPr>
          <w:p w14:paraId="4207AF40" w14:textId="77777777" w:rsidR="00F95059" w:rsidRPr="006A7EC7" w:rsidRDefault="00F95059" w:rsidP="005A3FDD">
            <w:pPr>
              <w:pStyle w:val="Tabletext"/>
              <w:rPr>
                <w:bCs/>
              </w:rPr>
            </w:pPr>
            <w:r w:rsidRPr="008A3385">
              <w:rPr>
                <w:bCs/>
              </w:rPr>
              <w:t>60-11-7</w:t>
            </w:r>
          </w:p>
        </w:tc>
        <w:tc>
          <w:tcPr>
            <w:tcW w:w="895" w:type="pct"/>
            <w:tcBorders>
              <w:top w:val="dashed" w:sz="4" w:space="0" w:color="7F7F7F" w:themeColor="text1" w:themeTint="80"/>
              <w:bottom w:val="dashed" w:sz="4" w:space="0" w:color="7F7F7F" w:themeColor="text1" w:themeTint="80"/>
            </w:tcBorders>
          </w:tcPr>
          <w:p w14:paraId="3BDB0630"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5C893468" w14:textId="77777777" w:rsidR="00F95059" w:rsidRPr="006A7EC7" w:rsidRDefault="00F95059" w:rsidP="005A3FDD">
            <w:pPr>
              <w:pStyle w:val="Tabletext"/>
              <w:rPr>
                <w:bCs/>
              </w:rPr>
            </w:pPr>
            <w:r w:rsidRPr="008A3385">
              <w:rPr>
                <w:bCs/>
              </w:rPr>
              <w:t>(See 437-004-9090)</w:t>
            </w:r>
          </w:p>
        </w:tc>
        <w:tc>
          <w:tcPr>
            <w:tcW w:w="0" w:type="auto"/>
            <w:tcBorders>
              <w:top w:val="dashed" w:sz="4" w:space="0" w:color="7F7F7F" w:themeColor="text1" w:themeTint="80"/>
              <w:bottom w:val="dashed" w:sz="4" w:space="0" w:color="7F7F7F" w:themeColor="text1" w:themeTint="80"/>
            </w:tcBorders>
          </w:tcPr>
          <w:p w14:paraId="16AC52E0" w14:textId="77777777" w:rsidR="00F95059" w:rsidRPr="006A7EC7" w:rsidRDefault="00F95059" w:rsidP="005A3FDD">
            <w:pPr>
              <w:pStyle w:val="Tabletext"/>
              <w:rPr>
                <w:bCs/>
              </w:rPr>
            </w:pPr>
          </w:p>
        </w:tc>
      </w:tr>
      <w:tr w:rsidR="00F95059" w:rsidRPr="00F95059" w14:paraId="42653096"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CBF74CF" w14:textId="77777777" w:rsidR="00F95059" w:rsidRPr="0089475E" w:rsidRDefault="00F95059" w:rsidP="005A3FDD">
            <w:pPr>
              <w:pStyle w:val="Tabletext"/>
              <w:ind w:left="288" w:hanging="288"/>
              <w:jc w:val="left"/>
              <w:rPr>
                <w:bCs/>
              </w:rPr>
            </w:pPr>
            <w:proofErr w:type="spellStart"/>
            <w:r w:rsidRPr="008A3385">
              <w:rPr>
                <w:bCs/>
              </w:rPr>
              <w:t>Dimethylaminobenzene</w:t>
            </w:r>
            <w:proofErr w:type="spellEnd"/>
            <w:r w:rsidRPr="008A3385">
              <w:rPr>
                <w:bCs/>
              </w:rPr>
              <w:t xml:space="preserve">, see </w:t>
            </w:r>
            <w:proofErr w:type="spellStart"/>
            <w:r w:rsidRPr="008A3385">
              <w:rPr>
                <w:bCs/>
              </w:rPr>
              <w:t>Xylidene</w:t>
            </w:r>
            <w:proofErr w:type="spellEnd"/>
          </w:p>
        </w:tc>
        <w:tc>
          <w:tcPr>
            <w:tcW w:w="758" w:type="pct"/>
            <w:tcBorders>
              <w:top w:val="dashed" w:sz="4" w:space="0" w:color="7F7F7F" w:themeColor="text1" w:themeTint="80"/>
              <w:bottom w:val="dashed" w:sz="4" w:space="0" w:color="7F7F7F" w:themeColor="text1" w:themeTint="80"/>
            </w:tcBorders>
          </w:tcPr>
          <w:p w14:paraId="27F0F3C1" w14:textId="77777777" w:rsidR="00F95059" w:rsidRPr="006A7EC7"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61C402AF"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37A7F008" w14:textId="77777777" w:rsidR="00F95059" w:rsidRPr="006A7EC7"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40B0316E" w14:textId="77777777" w:rsidR="00F95059" w:rsidRPr="006A7EC7" w:rsidRDefault="00F95059" w:rsidP="005A3FDD">
            <w:pPr>
              <w:pStyle w:val="Tabletext"/>
              <w:rPr>
                <w:bCs/>
              </w:rPr>
            </w:pPr>
          </w:p>
        </w:tc>
      </w:tr>
      <w:tr w:rsidR="00F95059" w:rsidRPr="00F95059" w14:paraId="3B651AB0"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F05CC59" w14:textId="77777777" w:rsidR="00F95059" w:rsidRPr="0089475E" w:rsidRDefault="00F95059" w:rsidP="005A3FDD">
            <w:pPr>
              <w:pStyle w:val="Tabletext"/>
              <w:ind w:left="288" w:hanging="288"/>
              <w:jc w:val="left"/>
              <w:rPr>
                <w:bCs/>
              </w:rPr>
            </w:pPr>
            <w:r w:rsidRPr="008A3385">
              <w:rPr>
                <w:bCs/>
              </w:rPr>
              <w:t>Dimethylaniline (N,N-</w:t>
            </w:r>
            <w:proofErr w:type="spellStart"/>
            <w:r w:rsidRPr="008A3385">
              <w:rPr>
                <w:bCs/>
              </w:rPr>
              <w:t>Dimethy</w:t>
            </w:r>
            <w:proofErr w:type="spellEnd"/>
            <w:r w:rsidRPr="008A3385">
              <w:rPr>
                <w:bCs/>
              </w:rPr>
              <w:t>-</w:t>
            </w:r>
            <w:proofErr w:type="spellStart"/>
            <w:r w:rsidRPr="008A3385">
              <w:rPr>
                <w:bCs/>
              </w:rPr>
              <w:t>laniline</w:t>
            </w:r>
            <w:proofErr w:type="spellEnd"/>
            <w:r w:rsidRPr="008A3385">
              <w:rPr>
                <w:bCs/>
              </w:rPr>
              <w:t>)</w:t>
            </w:r>
          </w:p>
        </w:tc>
        <w:tc>
          <w:tcPr>
            <w:tcW w:w="758" w:type="pct"/>
            <w:tcBorders>
              <w:top w:val="dashed" w:sz="4" w:space="0" w:color="7F7F7F" w:themeColor="text1" w:themeTint="80"/>
              <w:bottom w:val="dashed" w:sz="4" w:space="0" w:color="7F7F7F" w:themeColor="text1" w:themeTint="80"/>
            </w:tcBorders>
          </w:tcPr>
          <w:p w14:paraId="5C7D54B6" w14:textId="77777777" w:rsidR="00F95059" w:rsidRPr="006A7EC7" w:rsidRDefault="00F95059" w:rsidP="005A3FDD">
            <w:pPr>
              <w:pStyle w:val="Tabletext"/>
              <w:rPr>
                <w:bCs/>
              </w:rPr>
            </w:pPr>
            <w:r w:rsidRPr="008A3385">
              <w:rPr>
                <w:bCs/>
              </w:rPr>
              <w:t>121-69-7</w:t>
            </w:r>
          </w:p>
        </w:tc>
        <w:tc>
          <w:tcPr>
            <w:tcW w:w="895" w:type="pct"/>
            <w:tcBorders>
              <w:top w:val="dashed" w:sz="4" w:space="0" w:color="7F7F7F" w:themeColor="text1" w:themeTint="80"/>
              <w:bottom w:val="dashed" w:sz="4" w:space="0" w:color="7F7F7F" w:themeColor="text1" w:themeTint="80"/>
            </w:tcBorders>
          </w:tcPr>
          <w:p w14:paraId="4F27B6EA" w14:textId="77777777" w:rsidR="00F95059" w:rsidRPr="006A7EC7" w:rsidRDefault="00F95059" w:rsidP="005A3FDD">
            <w:pPr>
              <w:pStyle w:val="Tabletext"/>
              <w:rPr>
                <w:bCs/>
              </w:rPr>
            </w:pPr>
            <w:r w:rsidRPr="008A3385">
              <w:rPr>
                <w:bCs/>
              </w:rPr>
              <w:t>5</w:t>
            </w:r>
          </w:p>
        </w:tc>
        <w:tc>
          <w:tcPr>
            <w:tcW w:w="931" w:type="pct"/>
            <w:tcBorders>
              <w:top w:val="dashed" w:sz="4" w:space="0" w:color="7F7F7F" w:themeColor="text1" w:themeTint="80"/>
              <w:bottom w:val="dashed" w:sz="4" w:space="0" w:color="7F7F7F" w:themeColor="text1" w:themeTint="80"/>
            </w:tcBorders>
          </w:tcPr>
          <w:p w14:paraId="41A0FEF5" w14:textId="77777777" w:rsidR="00F95059" w:rsidRPr="006A7EC7" w:rsidRDefault="00F95059" w:rsidP="005A3FDD">
            <w:pPr>
              <w:pStyle w:val="Tabletext"/>
              <w:rPr>
                <w:bCs/>
              </w:rPr>
            </w:pPr>
            <w:r w:rsidRPr="008A3385">
              <w:rPr>
                <w:bCs/>
              </w:rPr>
              <w:t>25</w:t>
            </w:r>
          </w:p>
        </w:tc>
        <w:tc>
          <w:tcPr>
            <w:tcW w:w="0" w:type="auto"/>
            <w:tcBorders>
              <w:top w:val="dashed" w:sz="4" w:space="0" w:color="7F7F7F" w:themeColor="text1" w:themeTint="80"/>
              <w:bottom w:val="dashed" w:sz="4" w:space="0" w:color="7F7F7F" w:themeColor="text1" w:themeTint="80"/>
            </w:tcBorders>
          </w:tcPr>
          <w:p w14:paraId="5861CF93" w14:textId="77777777" w:rsidR="00F95059" w:rsidRPr="006A7EC7" w:rsidRDefault="00F95059" w:rsidP="005A3FDD">
            <w:pPr>
              <w:pStyle w:val="Tabletext"/>
              <w:rPr>
                <w:bCs/>
              </w:rPr>
            </w:pPr>
            <w:r w:rsidRPr="008A3385">
              <w:rPr>
                <w:bCs/>
              </w:rPr>
              <w:t>X</w:t>
            </w:r>
          </w:p>
        </w:tc>
      </w:tr>
      <w:tr w:rsidR="00F95059" w:rsidRPr="00F95059" w14:paraId="3ADFC384"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0BD9513" w14:textId="77777777" w:rsidR="00F95059" w:rsidRPr="0089475E" w:rsidRDefault="00F95059" w:rsidP="005A3FDD">
            <w:pPr>
              <w:pStyle w:val="Tabletext"/>
              <w:ind w:left="288" w:hanging="288"/>
              <w:jc w:val="left"/>
              <w:rPr>
                <w:bCs/>
              </w:rPr>
            </w:pPr>
            <w:r w:rsidRPr="008A3385">
              <w:rPr>
                <w:bCs/>
              </w:rPr>
              <w:t>Dimethylbenzene, see Xylene</w:t>
            </w:r>
          </w:p>
        </w:tc>
        <w:tc>
          <w:tcPr>
            <w:tcW w:w="758" w:type="pct"/>
            <w:tcBorders>
              <w:top w:val="dashed" w:sz="4" w:space="0" w:color="7F7F7F" w:themeColor="text1" w:themeTint="80"/>
              <w:bottom w:val="dashed" w:sz="4" w:space="0" w:color="7F7F7F" w:themeColor="text1" w:themeTint="80"/>
            </w:tcBorders>
          </w:tcPr>
          <w:p w14:paraId="740CCA26" w14:textId="77777777" w:rsidR="00F95059" w:rsidRPr="006A7EC7"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29B40240"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79C72132" w14:textId="77777777" w:rsidR="00F95059" w:rsidRPr="006A7EC7"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67517419" w14:textId="77777777" w:rsidR="00F95059" w:rsidRPr="006A7EC7" w:rsidRDefault="00F95059" w:rsidP="005A3FDD">
            <w:pPr>
              <w:pStyle w:val="Tabletext"/>
              <w:rPr>
                <w:bCs/>
              </w:rPr>
            </w:pPr>
          </w:p>
        </w:tc>
      </w:tr>
      <w:tr w:rsidR="00F95059" w:rsidRPr="00F95059" w14:paraId="3AEA48E3"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55C7007" w14:textId="77777777" w:rsidR="00F95059" w:rsidRPr="0089475E" w:rsidRDefault="00F95059" w:rsidP="005A3FDD">
            <w:pPr>
              <w:pStyle w:val="Tabletext"/>
              <w:ind w:left="288" w:hanging="288"/>
              <w:jc w:val="left"/>
              <w:rPr>
                <w:bCs/>
              </w:rPr>
            </w:pPr>
            <w:r w:rsidRPr="008A3385">
              <w:rPr>
                <w:bCs/>
              </w:rPr>
              <w:t>Dimethyl-1,2-dibromo-2, 2-dichloroethyl phosphate</w:t>
            </w:r>
          </w:p>
        </w:tc>
        <w:tc>
          <w:tcPr>
            <w:tcW w:w="758" w:type="pct"/>
            <w:tcBorders>
              <w:top w:val="dashed" w:sz="4" w:space="0" w:color="7F7F7F" w:themeColor="text1" w:themeTint="80"/>
              <w:bottom w:val="dashed" w:sz="4" w:space="0" w:color="7F7F7F" w:themeColor="text1" w:themeTint="80"/>
            </w:tcBorders>
          </w:tcPr>
          <w:p w14:paraId="3642848D" w14:textId="77777777" w:rsidR="00F95059" w:rsidRPr="006A7EC7" w:rsidRDefault="00F95059" w:rsidP="005A3FDD">
            <w:pPr>
              <w:pStyle w:val="Tabletext"/>
              <w:rPr>
                <w:bCs/>
              </w:rPr>
            </w:pPr>
            <w:r w:rsidRPr="008A3385">
              <w:rPr>
                <w:bCs/>
              </w:rPr>
              <w:t>300-76-5</w:t>
            </w:r>
          </w:p>
        </w:tc>
        <w:tc>
          <w:tcPr>
            <w:tcW w:w="895" w:type="pct"/>
            <w:tcBorders>
              <w:top w:val="dashed" w:sz="4" w:space="0" w:color="7F7F7F" w:themeColor="text1" w:themeTint="80"/>
              <w:bottom w:val="dashed" w:sz="4" w:space="0" w:color="7F7F7F" w:themeColor="text1" w:themeTint="80"/>
            </w:tcBorders>
          </w:tcPr>
          <w:p w14:paraId="30E3DE0E" w14:textId="77777777" w:rsidR="00F95059" w:rsidRPr="006A7EC7"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30CA87D8" w14:textId="77777777" w:rsidR="00F95059" w:rsidRPr="006A7EC7" w:rsidRDefault="00F95059" w:rsidP="005A3FDD">
            <w:pPr>
              <w:pStyle w:val="Tabletext"/>
              <w:rPr>
                <w:bCs/>
              </w:rPr>
            </w:pPr>
            <w:r w:rsidRPr="008A3385">
              <w:rPr>
                <w:bCs/>
              </w:rPr>
              <w:t>3</w:t>
            </w:r>
          </w:p>
        </w:tc>
        <w:tc>
          <w:tcPr>
            <w:tcW w:w="0" w:type="auto"/>
            <w:tcBorders>
              <w:top w:val="dashed" w:sz="4" w:space="0" w:color="7F7F7F" w:themeColor="text1" w:themeTint="80"/>
              <w:bottom w:val="dashed" w:sz="4" w:space="0" w:color="7F7F7F" w:themeColor="text1" w:themeTint="80"/>
            </w:tcBorders>
          </w:tcPr>
          <w:p w14:paraId="64CA2B41" w14:textId="77777777" w:rsidR="00F95059" w:rsidRPr="006A7EC7" w:rsidRDefault="00F95059" w:rsidP="005A3FDD">
            <w:pPr>
              <w:pStyle w:val="Tabletext"/>
              <w:rPr>
                <w:bCs/>
              </w:rPr>
            </w:pPr>
          </w:p>
        </w:tc>
      </w:tr>
      <w:tr w:rsidR="00F95059" w:rsidRPr="00F95059" w14:paraId="39281F71"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8FAF200" w14:textId="77777777" w:rsidR="00F95059" w:rsidRPr="0089475E" w:rsidRDefault="00F95059" w:rsidP="005A3FDD">
            <w:pPr>
              <w:pStyle w:val="Tabletext"/>
              <w:ind w:left="288" w:hanging="288"/>
              <w:jc w:val="left"/>
              <w:rPr>
                <w:bCs/>
              </w:rPr>
            </w:pPr>
            <w:r w:rsidRPr="008A3385">
              <w:rPr>
                <w:bCs/>
              </w:rPr>
              <w:t>Dimethylformamide</w:t>
            </w:r>
          </w:p>
        </w:tc>
        <w:tc>
          <w:tcPr>
            <w:tcW w:w="758" w:type="pct"/>
            <w:tcBorders>
              <w:top w:val="dashed" w:sz="4" w:space="0" w:color="7F7F7F" w:themeColor="text1" w:themeTint="80"/>
              <w:bottom w:val="dashed" w:sz="4" w:space="0" w:color="7F7F7F" w:themeColor="text1" w:themeTint="80"/>
            </w:tcBorders>
          </w:tcPr>
          <w:p w14:paraId="5E22B30E" w14:textId="77777777" w:rsidR="00F95059" w:rsidRPr="006A7EC7" w:rsidRDefault="00F95059" w:rsidP="005A3FDD">
            <w:pPr>
              <w:pStyle w:val="Tabletext"/>
              <w:rPr>
                <w:bCs/>
              </w:rPr>
            </w:pPr>
            <w:r w:rsidRPr="008A3385">
              <w:rPr>
                <w:bCs/>
              </w:rPr>
              <w:t>68-12-2</w:t>
            </w:r>
          </w:p>
        </w:tc>
        <w:tc>
          <w:tcPr>
            <w:tcW w:w="895" w:type="pct"/>
            <w:tcBorders>
              <w:top w:val="dashed" w:sz="4" w:space="0" w:color="7F7F7F" w:themeColor="text1" w:themeTint="80"/>
              <w:bottom w:val="dashed" w:sz="4" w:space="0" w:color="7F7F7F" w:themeColor="text1" w:themeTint="80"/>
            </w:tcBorders>
          </w:tcPr>
          <w:p w14:paraId="743BFDBE" w14:textId="77777777" w:rsidR="00F95059" w:rsidRPr="006A7EC7" w:rsidRDefault="00F95059" w:rsidP="005A3FDD">
            <w:pPr>
              <w:pStyle w:val="Tabletext"/>
              <w:rPr>
                <w:bCs/>
              </w:rPr>
            </w:pPr>
            <w:r w:rsidRPr="008A3385">
              <w:rPr>
                <w:bCs/>
              </w:rPr>
              <w:t>10</w:t>
            </w:r>
          </w:p>
        </w:tc>
        <w:tc>
          <w:tcPr>
            <w:tcW w:w="931" w:type="pct"/>
            <w:tcBorders>
              <w:top w:val="dashed" w:sz="4" w:space="0" w:color="7F7F7F" w:themeColor="text1" w:themeTint="80"/>
              <w:bottom w:val="dashed" w:sz="4" w:space="0" w:color="7F7F7F" w:themeColor="text1" w:themeTint="80"/>
            </w:tcBorders>
          </w:tcPr>
          <w:p w14:paraId="3C82642D" w14:textId="77777777" w:rsidR="00F95059" w:rsidRPr="006A7EC7" w:rsidRDefault="00F95059" w:rsidP="005A3FDD">
            <w:pPr>
              <w:pStyle w:val="Tabletext"/>
              <w:rPr>
                <w:bCs/>
              </w:rPr>
            </w:pPr>
            <w:r w:rsidRPr="008A3385">
              <w:rPr>
                <w:bCs/>
              </w:rPr>
              <w:t>30</w:t>
            </w:r>
          </w:p>
        </w:tc>
        <w:tc>
          <w:tcPr>
            <w:tcW w:w="0" w:type="auto"/>
            <w:tcBorders>
              <w:top w:val="dashed" w:sz="4" w:space="0" w:color="7F7F7F" w:themeColor="text1" w:themeTint="80"/>
              <w:bottom w:val="dashed" w:sz="4" w:space="0" w:color="7F7F7F" w:themeColor="text1" w:themeTint="80"/>
            </w:tcBorders>
          </w:tcPr>
          <w:p w14:paraId="7149D974" w14:textId="77777777" w:rsidR="00F95059" w:rsidRPr="006A7EC7" w:rsidRDefault="00F95059" w:rsidP="005A3FDD">
            <w:pPr>
              <w:pStyle w:val="Tabletext"/>
              <w:rPr>
                <w:bCs/>
              </w:rPr>
            </w:pPr>
            <w:r w:rsidRPr="008A3385">
              <w:rPr>
                <w:bCs/>
              </w:rPr>
              <w:t>X</w:t>
            </w:r>
          </w:p>
        </w:tc>
      </w:tr>
      <w:tr w:rsidR="00F95059" w:rsidRPr="00F95059" w14:paraId="71BBE741"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34B05E5" w14:textId="77777777" w:rsidR="00F95059" w:rsidRPr="0089475E" w:rsidRDefault="00F95059" w:rsidP="005A3FDD">
            <w:pPr>
              <w:pStyle w:val="Tabletext"/>
              <w:ind w:left="288" w:hanging="288"/>
              <w:jc w:val="left"/>
              <w:rPr>
                <w:bCs/>
              </w:rPr>
            </w:pPr>
            <w:r w:rsidRPr="008A3385">
              <w:rPr>
                <w:bCs/>
              </w:rPr>
              <w:t xml:space="preserve">2,6-Dimethylheptanone, see </w:t>
            </w:r>
            <w:proofErr w:type="spellStart"/>
            <w:r w:rsidRPr="008A3385">
              <w:rPr>
                <w:bCs/>
              </w:rPr>
              <w:t>Diisobutyl</w:t>
            </w:r>
            <w:proofErr w:type="spellEnd"/>
            <w:r w:rsidRPr="008A3385">
              <w:rPr>
                <w:bCs/>
              </w:rPr>
              <w:t xml:space="preserve"> ketone</w:t>
            </w:r>
          </w:p>
        </w:tc>
        <w:tc>
          <w:tcPr>
            <w:tcW w:w="758" w:type="pct"/>
            <w:tcBorders>
              <w:top w:val="dashed" w:sz="4" w:space="0" w:color="7F7F7F" w:themeColor="text1" w:themeTint="80"/>
              <w:bottom w:val="dashed" w:sz="4" w:space="0" w:color="7F7F7F" w:themeColor="text1" w:themeTint="80"/>
            </w:tcBorders>
          </w:tcPr>
          <w:p w14:paraId="002E05DA" w14:textId="77777777" w:rsidR="00F95059" w:rsidRPr="006A7EC7"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00A31FA4"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0D0186D6" w14:textId="77777777" w:rsidR="00F95059" w:rsidRPr="006A7EC7"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0E9E80B2" w14:textId="77777777" w:rsidR="00F95059" w:rsidRPr="006A7EC7" w:rsidRDefault="00F95059" w:rsidP="005A3FDD">
            <w:pPr>
              <w:pStyle w:val="Tabletext"/>
              <w:rPr>
                <w:bCs/>
              </w:rPr>
            </w:pPr>
          </w:p>
        </w:tc>
      </w:tr>
      <w:tr w:rsidR="00F95059" w:rsidRPr="00F95059" w14:paraId="435431C0"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0A3AA77" w14:textId="77777777" w:rsidR="00F95059" w:rsidRPr="0089475E" w:rsidRDefault="00F95059" w:rsidP="005A3FDD">
            <w:pPr>
              <w:pStyle w:val="Tabletext"/>
              <w:ind w:left="288" w:hanging="288"/>
              <w:jc w:val="left"/>
              <w:rPr>
                <w:bCs/>
              </w:rPr>
            </w:pPr>
            <w:r w:rsidRPr="008A3385">
              <w:rPr>
                <w:bCs/>
              </w:rPr>
              <w:t>1,1-Dimethylhydrazine</w:t>
            </w:r>
          </w:p>
        </w:tc>
        <w:tc>
          <w:tcPr>
            <w:tcW w:w="758" w:type="pct"/>
            <w:tcBorders>
              <w:top w:val="dashed" w:sz="4" w:space="0" w:color="7F7F7F" w:themeColor="text1" w:themeTint="80"/>
              <w:bottom w:val="dashed" w:sz="4" w:space="0" w:color="7F7F7F" w:themeColor="text1" w:themeTint="80"/>
            </w:tcBorders>
          </w:tcPr>
          <w:p w14:paraId="31CF68D4" w14:textId="77777777" w:rsidR="00F95059" w:rsidRPr="006A7EC7" w:rsidRDefault="00F95059" w:rsidP="005A3FDD">
            <w:pPr>
              <w:pStyle w:val="Tabletext"/>
              <w:rPr>
                <w:bCs/>
              </w:rPr>
            </w:pPr>
            <w:r w:rsidRPr="008A3385">
              <w:rPr>
                <w:bCs/>
              </w:rPr>
              <w:t>57-14-7</w:t>
            </w:r>
          </w:p>
        </w:tc>
        <w:tc>
          <w:tcPr>
            <w:tcW w:w="895" w:type="pct"/>
            <w:tcBorders>
              <w:top w:val="dashed" w:sz="4" w:space="0" w:color="7F7F7F" w:themeColor="text1" w:themeTint="80"/>
              <w:bottom w:val="dashed" w:sz="4" w:space="0" w:color="7F7F7F" w:themeColor="text1" w:themeTint="80"/>
            </w:tcBorders>
          </w:tcPr>
          <w:p w14:paraId="7CF55F6F" w14:textId="77777777" w:rsidR="00F95059" w:rsidRPr="006A7EC7" w:rsidRDefault="00F95059" w:rsidP="005A3FDD">
            <w:pPr>
              <w:pStyle w:val="Tabletext"/>
              <w:rPr>
                <w:bCs/>
              </w:rPr>
            </w:pPr>
            <w:r w:rsidRPr="008A3385">
              <w:rPr>
                <w:bCs/>
              </w:rPr>
              <w:t>0.5</w:t>
            </w:r>
          </w:p>
        </w:tc>
        <w:tc>
          <w:tcPr>
            <w:tcW w:w="931" w:type="pct"/>
            <w:tcBorders>
              <w:top w:val="dashed" w:sz="4" w:space="0" w:color="7F7F7F" w:themeColor="text1" w:themeTint="80"/>
              <w:bottom w:val="dashed" w:sz="4" w:space="0" w:color="7F7F7F" w:themeColor="text1" w:themeTint="80"/>
            </w:tcBorders>
          </w:tcPr>
          <w:p w14:paraId="6C5B1E08" w14:textId="77777777" w:rsidR="00F95059" w:rsidRPr="006A7EC7" w:rsidRDefault="00F95059" w:rsidP="005A3FDD">
            <w:pPr>
              <w:pStyle w:val="Tabletext"/>
              <w:rPr>
                <w:bCs/>
              </w:rPr>
            </w:pPr>
            <w:r w:rsidRPr="008A3385">
              <w:rPr>
                <w:bCs/>
              </w:rPr>
              <w:t>1</w:t>
            </w:r>
          </w:p>
        </w:tc>
        <w:tc>
          <w:tcPr>
            <w:tcW w:w="0" w:type="auto"/>
            <w:tcBorders>
              <w:top w:val="dashed" w:sz="4" w:space="0" w:color="7F7F7F" w:themeColor="text1" w:themeTint="80"/>
              <w:bottom w:val="dashed" w:sz="4" w:space="0" w:color="7F7F7F" w:themeColor="text1" w:themeTint="80"/>
            </w:tcBorders>
          </w:tcPr>
          <w:p w14:paraId="7E9C0AB8" w14:textId="77777777" w:rsidR="00F95059" w:rsidRPr="006A7EC7" w:rsidRDefault="00F95059" w:rsidP="005A3FDD">
            <w:pPr>
              <w:pStyle w:val="Tabletext"/>
              <w:rPr>
                <w:bCs/>
              </w:rPr>
            </w:pPr>
            <w:r w:rsidRPr="008A3385">
              <w:rPr>
                <w:bCs/>
              </w:rPr>
              <w:t>X</w:t>
            </w:r>
          </w:p>
        </w:tc>
      </w:tr>
      <w:tr w:rsidR="00F95059" w:rsidRPr="00F95059" w14:paraId="6A373287"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00564CD" w14:textId="77777777" w:rsidR="00F95059" w:rsidRPr="0089475E" w:rsidRDefault="00F95059" w:rsidP="005A3FDD">
            <w:pPr>
              <w:pStyle w:val="Tabletext"/>
              <w:ind w:left="288" w:hanging="288"/>
              <w:jc w:val="left"/>
              <w:rPr>
                <w:bCs/>
              </w:rPr>
            </w:pPr>
            <w:proofErr w:type="spellStart"/>
            <w:r w:rsidRPr="008A3385">
              <w:rPr>
                <w:bCs/>
              </w:rPr>
              <w:t>Dimethylphthalate</w:t>
            </w:r>
            <w:proofErr w:type="spellEnd"/>
          </w:p>
        </w:tc>
        <w:tc>
          <w:tcPr>
            <w:tcW w:w="758" w:type="pct"/>
            <w:tcBorders>
              <w:top w:val="dashed" w:sz="4" w:space="0" w:color="7F7F7F" w:themeColor="text1" w:themeTint="80"/>
              <w:bottom w:val="dashed" w:sz="4" w:space="0" w:color="7F7F7F" w:themeColor="text1" w:themeTint="80"/>
            </w:tcBorders>
          </w:tcPr>
          <w:p w14:paraId="39F8BBFA" w14:textId="77777777" w:rsidR="00F95059" w:rsidRPr="006A7EC7" w:rsidRDefault="00F95059" w:rsidP="005A3FDD">
            <w:pPr>
              <w:pStyle w:val="Tabletext"/>
              <w:rPr>
                <w:bCs/>
              </w:rPr>
            </w:pPr>
            <w:r w:rsidRPr="008A3385">
              <w:rPr>
                <w:bCs/>
              </w:rPr>
              <w:t>131-11-3</w:t>
            </w:r>
          </w:p>
        </w:tc>
        <w:tc>
          <w:tcPr>
            <w:tcW w:w="895" w:type="pct"/>
            <w:tcBorders>
              <w:top w:val="dashed" w:sz="4" w:space="0" w:color="7F7F7F" w:themeColor="text1" w:themeTint="80"/>
              <w:bottom w:val="dashed" w:sz="4" w:space="0" w:color="7F7F7F" w:themeColor="text1" w:themeTint="80"/>
            </w:tcBorders>
          </w:tcPr>
          <w:p w14:paraId="165045CE" w14:textId="77777777" w:rsidR="00F95059" w:rsidRPr="006A7EC7"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2092BD77" w14:textId="77777777" w:rsidR="00F95059" w:rsidRPr="006A7EC7" w:rsidRDefault="00F95059" w:rsidP="005A3FDD">
            <w:pPr>
              <w:pStyle w:val="Tabletext"/>
              <w:rPr>
                <w:bCs/>
              </w:rPr>
            </w:pPr>
            <w:r w:rsidRPr="008A3385">
              <w:rPr>
                <w:bCs/>
              </w:rPr>
              <w:t>5</w:t>
            </w:r>
          </w:p>
        </w:tc>
        <w:tc>
          <w:tcPr>
            <w:tcW w:w="0" w:type="auto"/>
            <w:tcBorders>
              <w:top w:val="dashed" w:sz="4" w:space="0" w:color="7F7F7F" w:themeColor="text1" w:themeTint="80"/>
              <w:bottom w:val="dashed" w:sz="4" w:space="0" w:color="7F7F7F" w:themeColor="text1" w:themeTint="80"/>
            </w:tcBorders>
          </w:tcPr>
          <w:p w14:paraId="387B389A" w14:textId="77777777" w:rsidR="00F95059" w:rsidRPr="006A7EC7" w:rsidRDefault="00F95059" w:rsidP="005A3FDD">
            <w:pPr>
              <w:pStyle w:val="Tabletext"/>
              <w:rPr>
                <w:bCs/>
              </w:rPr>
            </w:pPr>
          </w:p>
        </w:tc>
      </w:tr>
      <w:tr w:rsidR="00F95059" w:rsidRPr="00F95059" w14:paraId="5184412E"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29A42ED" w14:textId="77777777" w:rsidR="00F95059" w:rsidRPr="0089475E" w:rsidRDefault="00F95059" w:rsidP="005A3FDD">
            <w:pPr>
              <w:pStyle w:val="Tabletext"/>
              <w:ind w:left="288" w:hanging="288"/>
              <w:jc w:val="left"/>
              <w:rPr>
                <w:bCs/>
              </w:rPr>
            </w:pPr>
            <w:r w:rsidRPr="008A3385">
              <w:rPr>
                <w:bCs/>
              </w:rPr>
              <w:t>Dimethyl sulfate</w:t>
            </w:r>
          </w:p>
        </w:tc>
        <w:tc>
          <w:tcPr>
            <w:tcW w:w="758" w:type="pct"/>
            <w:tcBorders>
              <w:top w:val="dashed" w:sz="4" w:space="0" w:color="7F7F7F" w:themeColor="text1" w:themeTint="80"/>
              <w:bottom w:val="dashed" w:sz="4" w:space="0" w:color="7F7F7F" w:themeColor="text1" w:themeTint="80"/>
            </w:tcBorders>
          </w:tcPr>
          <w:p w14:paraId="53066ECA" w14:textId="77777777" w:rsidR="00F95059" w:rsidRPr="006A7EC7" w:rsidRDefault="00F95059" w:rsidP="005A3FDD">
            <w:pPr>
              <w:pStyle w:val="Tabletext"/>
              <w:rPr>
                <w:bCs/>
              </w:rPr>
            </w:pPr>
            <w:r w:rsidRPr="008A3385">
              <w:rPr>
                <w:bCs/>
              </w:rPr>
              <w:t>77-78-1</w:t>
            </w:r>
          </w:p>
        </w:tc>
        <w:tc>
          <w:tcPr>
            <w:tcW w:w="895" w:type="pct"/>
            <w:tcBorders>
              <w:top w:val="dashed" w:sz="4" w:space="0" w:color="7F7F7F" w:themeColor="text1" w:themeTint="80"/>
              <w:bottom w:val="dashed" w:sz="4" w:space="0" w:color="7F7F7F" w:themeColor="text1" w:themeTint="80"/>
            </w:tcBorders>
          </w:tcPr>
          <w:p w14:paraId="38D51C6A" w14:textId="77777777" w:rsidR="00F95059" w:rsidRPr="006A7EC7" w:rsidRDefault="00F95059" w:rsidP="005A3FDD">
            <w:pPr>
              <w:pStyle w:val="Tabletext"/>
              <w:rPr>
                <w:bCs/>
              </w:rPr>
            </w:pPr>
            <w:r w:rsidRPr="008A3385">
              <w:rPr>
                <w:bCs/>
              </w:rPr>
              <w:t>1</w:t>
            </w:r>
          </w:p>
        </w:tc>
        <w:tc>
          <w:tcPr>
            <w:tcW w:w="931" w:type="pct"/>
            <w:tcBorders>
              <w:top w:val="dashed" w:sz="4" w:space="0" w:color="7F7F7F" w:themeColor="text1" w:themeTint="80"/>
              <w:bottom w:val="dashed" w:sz="4" w:space="0" w:color="7F7F7F" w:themeColor="text1" w:themeTint="80"/>
            </w:tcBorders>
          </w:tcPr>
          <w:p w14:paraId="62AFF0F6" w14:textId="77777777" w:rsidR="00F95059" w:rsidRPr="006A7EC7" w:rsidRDefault="00F95059" w:rsidP="005A3FDD">
            <w:pPr>
              <w:pStyle w:val="Tabletext"/>
              <w:rPr>
                <w:bCs/>
              </w:rPr>
            </w:pPr>
            <w:r w:rsidRPr="008A3385">
              <w:rPr>
                <w:bCs/>
              </w:rPr>
              <w:t>5</w:t>
            </w:r>
          </w:p>
        </w:tc>
        <w:tc>
          <w:tcPr>
            <w:tcW w:w="0" w:type="auto"/>
            <w:tcBorders>
              <w:top w:val="dashed" w:sz="4" w:space="0" w:color="7F7F7F" w:themeColor="text1" w:themeTint="80"/>
              <w:bottom w:val="dashed" w:sz="4" w:space="0" w:color="7F7F7F" w:themeColor="text1" w:themeTint="80"/>
            </w:tcBorders>
          </w:tcPr>
          <w:p w14:paraId="12BC0122" w14:textId="77777777" w:rsidR="00F95059" w:rsidRPr="006A7EC7" w:rsidRDefault="00F95059" w:rsidP="005A3FDD">
            <w:pPr>
              <w:pStyle w:val="Tabletext"/>
              <w:rPr>
                <w:bCs/>
              </w:rPr>
            </w:pPr>
            <w:r w:rsidRPr="008A3385">
              <w:rPr>
                <w:bCs/>
              </w:rPr>
              <w:t>X</w:t>
            </w:r>
          </w:p>
        </w:tc>
      </w:tr>
      <w:tr w:rsidR="00F95059" w:rsidRPr="00F95059" w14:paraId="14FA603B"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9C554A8" w14:textId="77777777" w:rsidR="00F95059" w:rsidRPr="008A3385" w:rsidRDefault="00F95059" w:rsidP="005A3FDD">
            <w:pPr>
              <w:pStyle w:val="Tabletext"/>
              <w:ind w:left="288" w:hanging="288"/>
              <w:jc w:val="left"/>
              <w:rPr>
                <w:bCs/>
              </w:rPr>
            </w:pPr>
            <w:r w:rsidRPr="008A3385">
              <w:rPr>
                <w:bCs/>
              </w:rPr>
              <w:t>Dinitrobenzene (all isomers)</w:t>
            </w:r>
          </w:p>
          <w:p w14:paraId="024D8DCC" w14:textId="77777777" w:rsidR="00F95059" w:rsidRPr="008A3385" w:rsidRDefault="00F95059" w:rsidP="005A3FDD">
            <w:pPr>
              <w:pStyle w:val="Tabletext"/>
              <w:ind w:left="576" w:hanging="288"/>
              <w:jc w:val="left"/>
              <w:rPr>
                <w:bCs/>
              </w:rPr>
            </w:pPr>
            <w:r w:rsidRPr="008A3385">
              <w:rPr>
                <w:bCs/>
              </w:rPr>
              <w:t>(ortho)</w:t>
            </w:r>
          </w:p>
          <w:p w14:paraId="744579A3" w14:textId="77777777" w:rsidR="00F95059" w:rsidRPr="008A3385" w:rsidRDefault="00F95059" w:rsidP="005A3FDD">
            <w:pPr>
              <w:pStyle w:val="Tabletext"/>
              <w:ind w:left="576" w:hanging="288"/>
              <w:jc w:val="left"/>
              <w:rPr>
                <w:bCs/>
              </w:rPr>
            </w:pPr>
            <w:r w:rsidRPr="008A3385">
              <w:rPr>
                <w:bCs/>
              </w:rPr>
              <w:t>(meta)</w:t>
            </w:r>
          </w:p>
          <w:p w14:paraId="28585AB4" w14:textId="77777777" w:rsidR="00F95059" w:rsidRPr="0089475E" w:rsidRDefault="00F95059" w:rsidP="005A3FDD">
            <w:pPr>
              <w:pStyle w:val="Tabletext"/>
              <w:ind w:left="576" w:hanging="288"/>
              <w:jc w:val="left"/>
              <w:rPr>
                <w:bCs/>
              </w:rPr>
            </w:pPr>
            <w:r w:rsidRPr="008A3385">
              <w:rPr>
                <w:bCs/>
              </w:rPr>
              <w:t>(para)</w:t>
            </w:r>
          </w:p>
        </w:tc>
        <w:tc>
          <w:tcPr>
            <w:tcW w:w="758" w:type="pct"/>
            <w:tcBorders>
              <w:top w:val="dashed" w:sz="4" w:space="0" w:color="7F7F7F" w:themeColor="text1" w:themeTint="80"/>
              <w:bottom w:val="dashed" w:sz="4" w:space="0" w:color="7F7F7F" w:themeColor="text1" w:themeTint="80"/>
            </w:tcBorders>
          </w:tcPr>
          <w:p w14:paraId="609C78F1" w14:textId="77777777" w:rsidR="00F95059" w:rsidRPr="008A3385" w:rsidRDefault="00F95059" w:rsidP="005A3FDD">
            <w:pPr>
              <w:pStyle w:val="Tabletext"/>
              <w:rPr>
                <w:bCs/>
              </w:rPr>
            </w:pPr>
          </w:p>
          <w:p w14:paraId="6DD88F50" w14:textId="77777777" w:rsidR="00F95059" w:rsidRPr="008A3385" w:rsidRDefault="00F95059" w:rsidP="005A3FDD">
            <w:pPr>
              <w:pStyle w:val="Tabletext"/>
              <w:rPr>
                <w:bCs/>
              </w:rPr>
            </w:pPr>
            <w:r w:rsidRPr="008A3385">
              <w:rPr>
                <w:bCs/>
              </w:rPr>
              <w:t>528-29-0</w:t>
            </w:r>
          </w:p>
          <w:p w14:paraId="27FEE122" w14:textId="77777777" w:rsidR="00F95059" w:rsidRPr="008A3385" w:rsidRDefault="00F95059" w:rsidP="005A3FDD">
            <w:pPr>
              <w:pStyle w:val="Tabletext"/>
              <w:rPr>
                <w:bCs/>
              </w:rPr>
            </w:pPr>
            <w:r w:rsidRPr="008A3385">
              <w:rPr>
                <w:bCs/>
              </w:rPr>
              <w:t>99-65-0</w:t>
            </w:r>
          </w:p>
          <w:p w14:paraId="780F8C92" w14:textId="77777777" w:rsidR="00F95059" w:rsidRPr="006A7EC7" w:rsidRDefault="00F95059" w:rsidP="005A3FDD">
            <w:pPr>
              <w:pStyle w:val="Tabletext"/>
              <w:rPr>
                <w:bCs/>
              </w:rPr>
            </w:pPr>
            <w:r w:rsidRPr="008A3385">
              <w:rPr>
                <w:bCs/>
              </w:rPr>
              <w:t>100-25-4</w:t>
            </w:r>
          </w:p>
        </w:tc>
        <w:tc>
          <w:tcPr>
            <w:tcW w:w="895" w:type="pct"/>
            <w:tcBorders>
              <w:top w:val="dashed" w:sz="4" w:space="0" w:color="7F7F7F" w:themeColor="text1" w:themeTint="80"/>
              <w:bottom w:val="dashed" w:sz="4" w:space="0" w:color="7F7F7F" w:themeColor="text1" w:themeTint="80"/>
            </w:tcBorders>
          </w:tcPr>
          <w:p w14:paraId="0790B83A"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55F82DDC" w14:textId="77777777" w:rsidR="00F95059" w:rsidRPr="006A7EC7" w:rsidRDefault="00F95059" w:rsidP="005A3FDD">
            <w:pPr>
              <w:pStyle w:val="Tabletext"/>
              <w:rPr>
                <w:bCs/>
              </w:rPr>
            </w:pPr>
            <w:r w:rsidRPr="008A3385">
              <w:rPr>
                <w:bCs/>
              </w:rPr>
              <w:t>1</w:t>
            </w:r>
          </w:p>
        </w:tc>
        <w:tc>
          <w:tcPr>
            <w:tcW w:w="0" w:type="auto"/>
            <w:tcBorders>
              <w:top w:val="dashed" w:sz="4" w:space="0" w:color="7F7F7F" w:themeColor="text1" w:themeTint="80"/>
              <w:bottom w:val="dashed" w:sz="4" w:space="0" w:color="7F7F7F" w:themeColor="text1" w:themeTint="80"/>
            </w:tcBorders>
          </w:tcPr>
          <w:p w14:paraId="2D0431E1" w14:textId="77777777" w:rsidR="00F95059" w:rsidRPr="006A7EC7" w:rsidRDefault="00F95059" w:rsidP="005A3FDD">
            <w:pPr>
              <w:pStyle w:val="Tabletext"/>
              <w:rPr>
                <w:bCs/>
              </w:rPr>
            </w:pPr>
            <w:r w:rsidRPr="008A3385">
              <w:rPr>
                <w:bCs/>
              </w:rPr>
              <w:t>X</w:t>
            </w:r>
          </w:p>
        </w:tc>
      </w:tr>
      <w:tr w:rsidR="00F95059" w:rsidRPr="00F95059" w14:paraId="4BCB0819"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44A6297" w14:textId="77777777" w:rsidR="00F95059" w:rsidRPr="0089475E" w:rsidRDefault="00F95059" w:rsidP="005A3FDD">
            <w:pPr>
              <w:pStyle w:val="Tabletext"/>
              <w:ind w:left="288" w:hanging="288"/>
              <w:jc w:val="left"/>
              <w:rPr>
                <w:bCs/>
              </w:rPr>
            </w:pPr>
            <w:r w:rsidRPr="008A3385">
              <w:rPr>
                <w:bCs/>
              </w:rPr>
              <w:t>Dinitro-o-cresol</w:t>
            </w:r>
          </w:p>
        </w:tc>
        <w:tc>
          <w:tcPr>
            <w:tcW w:w="758" w:type="pct"/>
            <w:tcBorders>
              <w:top w:val="dashed" w:sz="4" w:space="0" w:color="7F7F7F" w:themeColor="text1" w:themeTint="80"/>
              <w:bottom w:val="dashed" w:sz="4" w:space="0" w:color="7F7F7F" w:themeColor="text1" w:themeTint="80"/>
            </w:tcBorders>
          </w:tcPr>
          <w:p w14:paraId="14B52CAD" w14:textId="77777777" w:rsidR="00F95059" w:rsidRPr="006A7EC7" w:rsidRDefault="00F95059" w:rsidP="005A3FDD">
            <w:pPr>
              <w:pStyle w:val="Tabletext"/>
              <w:rPr>
                <w:bCs/>
              </w:rPr>
            </w:pPr>
            <w:r w:rsidRPr="008A3385">
              <w:rPr>
                <w:bCs/>
              </w:rPr>
              <w:t>534-52-1</w:t>
            </w:r>
          </w:p>
        </w:tc>
        <w:tc>
          <w:tcPr>
            <w:tcW w:w="895" w:type="pct"/>
            <w:tcBorders>
              <w:top w:val="dashed" w:sz="4" w:space="0" w:color="7F7F7F" w:themeColor="text1" w:themeTint="80"/>
              <w:bottom w:val="dashed" w:sz="4" w:space="0" w:color="7F7F7F" w:themeColor="text1" w:themeTint="80"/>
            </w:tcBorders>
          </w:tcPr>
          <w:p w14:paraId="057F98F5" w14:textId="77777777" w:rsidR="00F95059" w:rsidRPr="006A7EC7"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0B1B93A6" w14:textId="77777777" w:rsidR="00F95059" w:rsidRPr="006A7EC7" w:rsidRDefault="00F95059" w:rsidP="005A3FDD">
            <w:pPr>
              <w:pStyle w:val="Tabletext"/>
              <w:rPr>
                <w:bCs/>
              </w:rPr>
            </w:pPr>
            <w:r w:rsidRPr="008A3385">
              <w:rPr>
                <w:bCs/>
              </w:rPr>
              <w:t>0.2</w:t>
            </w:r>
          </w:p>
        </w:tc>
        <w:tc>
          <w:tcPr>
            <w:tcW w:w="0" w:type="auto"/>
            <w:tcBorders>
              <w:top w:val="dashed" w:sz="4" w:space="0" w:color="7F7F7F" w:themeColor="text1" w:themeTint="80"/>
              <w:bottom w:val="dashed" w:sz="4" w:space="0" w:color="7F7F7F" w:themeColor="text1" w:themeTint="80"/>
            </w:tcBorders>
          </w:tcPr>
          <w:p w14:paraId="3BFBF3F6" w14:textId="77777777" w:rsidR="00F95059" w:rsidRPr="006A7EC7" w:rsidRDefault="00F95059" w:rsidP="005A3FDD">
            <w:pPr>
              <w:pStyle w:val="Tabletext"/>
              <w:rPr>
                <w:bCs/>
              </w:rPr>
            </w:pPr>
            <w:r w:rsidRPr="008A3385">
              <w:rPr>
                <w:bCs/>
              </w:rPr>
              <w:t>X</w:t>
            </w:r>
          </w:p>
        </w:tc>
      </w:tr>
      <w:tr w:rsidR="00F95059" w:rsidRPr="00F95059" w14:paraId="456CFFF6"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70277DB" w14:textId="77777777" w:rsidR="00F95059" w:rsidRPr="0089475E" w:rsidRDefault="00F95059" w:rsidP="005A3FDD">
            <w:pPr>
              <w:pStyle w:val="Tabletext"/>
              <w:ind w:left="288" w:hanging="288"/>
              <w:jc w:val="left"/>
              <w:rPr>
                <w:bCs/>
              </w:rPr>
            </w:pPr>
            <w:proofErr w:type="spellStart"/>
            <w:r w:rsidRPr="008A3385">
              <w:rPr>
                <w:bCs/>
              </w:rPr>
              <w:t>Dinitrotoluene</w:t>
            </w:r>
            <w:proofErr w:type="spellEnd"/>
          </w:p>
        </w:tc>
        <w:tc>
          <w:tcPr>
            <w:tcW w:w="758" w:type="pct"/>
            <w:tcBorders>
              <w:top w:val="dashed" w:sz="4" w:space="0" w:color="7F7F7F" w:themeColor="text1" w:themeTint="80"/>
              <w:bottom w:val="dashed" w:sz="4" w:space="0" w:color="7F7F7F" w:themeColor="text1" w:themeTint="80"/>
            </w:tcBorders>
          </w:tcPr>
          <w:p w14:paraId="44BCDF0E" w14:textId="77777777" w:rsidR="00F95059" w:rsidRPr="006A7EC7" w:rsidRDefault="00F95059" w:rsidP="005A3FDD">
            <w:pPr>
              <w:pStyle w:val="Tabletext"/>
              <w:rPr>
                <w:bCs/>
              </w:rPr>
            </w:pPr>
            <w:r w:rsidRPr="008A3385">
              <w:rPr>
                <w:bCs/>
              </w:rPr>
              <w:t>25321-14-6</w:t>
            </w:r>
          </w:p>
        </w:tc>
        <w:tc>
          <w:tcPr>
            <w:tcW w:w="895" w:type="pct"/>
            <w:tcBorders>
              <w:top w:val="dashed" w:sz="4" w:space="0" w:color="7F7F7F" w:themeColor="text1" w:themeTint="80"/>
              <w:bottom w:val="dashed" w:sz="4" w:space="0" w:color="7F7F7F" w:themeColor="text1" w:themeTint="80"/>
            </w:tcBorders>
          </w:tcPr>
          <w:p w14:paraId="1CC5F567" w14:textId="77777777" w:rsidR="00F95059" w:rsidRPr="006A7EC7"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716437AC" w14:textId="77777777" w:rsidR="00F95059" w:rsidRPr="006A7EC7" w:rsidRDefault="00F95059" w:rsidP="005A3FDD">
            <w:pPr>
              <w:pStyle w:val="Tabletext"/>
              <w:rPr>
                <w:bCs/>
              </w:rPr>
            </w:pPr>
            <w:r w:rsidRPr="008A3385">
              <w:rPr>
                <w:bCs/>
              </w:rPr>
              <w:t>1.5</w:t>
            </w:r>
          </w:p>
        </w:tc>
        <w:tc>
          <w:tcPr>
            <w:tcW w:w="0" w:type="auto"/>
            <w:tcBorders>
              <w:top w:val="dashed" w:sz="4" w:space="0" w:color="7F7F7F" w:themeColor="text1" w:themeTint="80"/>
              <w:bottom w:val="dashed" w:sz="4" w:space="0" w:color="7F7F7F" w:themeColor="text1" w:themeTint="80"/>
            </w:tcBorders>
          </w:tcPr>
          <w:p w14:paraId="2CB8B7B9" w14:textId="77777777" w:rsidR="00F95059" w:rsidRPr="006A7EC7" w:rsidRDefault="00F95059" w:rsidP="005A3FDD">
            <w:pPr>
              <w:pStyle w:val="Tabletext"/>
              <w:rPr>
                <w:bCs/>
              </w:rPr>
            </w:pPr>
            <w:r w:rsidRPr="008A3385">
              <w:rPr>
                <w:bCs/>
              </w:rPr>
              <w:t>X</w:t>
            </w:r>
          </w:p>
        </w:tc>
      </w:tr>
      <w:tr w:rsidR="00F95059" w:rsidRPr="00F95059" w14:paraId="271A8890"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1A44C59" w14:textId="77777777" w:rsidR="00F95059" w:rsidRPr="0089475E" w:rsidRDefault="00F95059" w:rsidP="005A3FDD">
            <w:pPr>
              <w:pStyle w:val="Tabletext"/>
              <w:ind w:left="288" w:hanging="288"/>
              <w:jc w:val="left"/>
              <w:rPr>
                <w:bCs/>
              </w:rPr>
            </w:pPr>
            <w:r w:rsidRPr="008A3385">
              <w:rPr>
                <w:bCs/>
              </w:rPr>
              <w:t>Dioxane (Diethylene dioxide)</w:t>
            </w:r>
          </w:p>
        </w:tc>
        <w:tc>
          <w:tcPr>
            <w:tcW w:w="758" w:type="pct"/>
            <w:tcBorders>
              <w:top w:val="dashed" w:sz="4" w:space="0" w:color="7F7F7F" w:themeColor="text1" w:themeTint="80"/>
              <w:bottom w:val="dashed" w:sz="4" w:space="0" w:color="7F7F7F" w:themeColor="text1" w:themeTint="80"/>
            </w:tcBorders>
          </w:tcPr>
          <w:p w14:paraId="1711ACDB" w14:textId="77777777" w:rsidR="00F95059" w:rsidRPr="006A7EC7" w:rsidRDefault="00F95059" w:rsidP="005A3FDD">
            <w:pPr>
              <w:pStyle w:val="Tabletext"/>
              <w:rPr>
                <w:bCs/>
              </w:rPr>
            </w:pPr>
            <w:r w:rsidRPr="008A3385">
              <w:rPr>
                <w:bCs/>
              </w:rPr>
              <w:t>123-91-1</w:t>
            </w:r>
          </w:p>
        </w:tc>
        <w:tc>
          <w:tcPr>
            <w:tcW w:w="895" w:type="pct"/>
            <w:tcBorders>
              <w:top w:val="dashed" w:sz="4" w:space="0" w:color="7F7F7F" w:themeColor="text1" w:themeTint="80"/>
              <w:bottom w:val="dashed" w:sz="4" w:space="0" w:color="7F7F7F" w:themeColor="text1" w:themeTint="80"/>
            </w:tcBorders>
          </w:tcPr>
          <w:p w14:paraId="1C20FBB8" w14:textId="77777777" w:rsidR="00F95059" w:rsidRPr="006A7EC7" w:rsidRDefault="00F95059" w:rsidP="005A3FDD">
            <w:pPr>
              <w:pStyle w:val="Tabletext"/>
              <w:rPr>
                <w:bCs/>
              </w:rPr>
            </w:pPr>
            <w:r w:rsidRPr="008A3385">
              <w:rPr>
                <w:bCs/>
              </w:rPr>
              <w:t>100</w:t>
            </w:r>
          </w:p>
        </w:tc>
        <w:tc>
          <w:tcPr>
            <w:tcW w:w="931" w:type="pct"/>
            <w:tcBorders>
              <w:top w:val="dashed" w:sz="4" w:space="0" w:color="7F7F7F" w:themeColor="text1" w:themeTint="80"/>
              <w:bottom w:val="dashed" w:sz="4" w:space="0" w:color="7F7F7F" w:themeColor="text1" w:themeTint="80"/>
            </w:tcBorders>
          </w:tcPr>
          <w:p w14:paraId="38657CA0" w14:textId="77777777" w:rsidR="00F95059" w:rsidRPr="006A7EC7" w:rsidRDefault="00F95059" w:rsidP="005A3FDD">
            <w:pPr>
              <w:pStyle w:val="Tabletext"/>
              <w:rPr>
                <w:bCs/>
              </w:rPr>
            </w:pPr>
            <w:r w:rsidRPr="008A3385">
              <w:rPr>
                <w:bCs/>
              </w:rPr>
              <w:t>360</w:t>
            </w:r>
          </w:p>
        </w:tc>
        <w:tc>
          <w:tcPr>
            <w:tcW w:w="0" w:type="auto"/>
            <w:tcBorders>
              <w:top w:val="dashed" w:sz="4" w:space="0" w:color="7F7F7F" w:themeColor="text1" w:themeTint="80"/>
              <w:bottom w:val="dashed" w:sz="4" w:space="0" w:color="7F7F7F" w:themeColor="text1" w:themeTint="80"/>
            </w:tcBorders>
          </w:tcPr>
          <w:p w14:paraId="286ADFDA" w14:textId="77777777" w:rsidR="00F95059" w:rsidRPr="006A7EC7" w:rsidRDefault="00F95059" w:rsidP="005A3FDD">
            <w:pPr>
              <w:pStyle w:val="Tabletext"/>
              <w:rPr>
                <w:bCs/>
              </w:rPr>
            </w:pPr>
            <w:r w:rsidRPr="008A3385">
              <w:rPr>
                <w:bCs/>
              </w:rPr>
              <w:t>X</w:t>
            </w:r>
          </w:p>
        </w:tc>
      </w:tr>
      <w:tr w:rsidR="00F95059" w:rsidRPr="00F95059" w14:paraId="4235A1F2"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FF5B209" w14:textId="77777777" w:rsidR="00F95059" w:rsidRPr="0089475E" w:rsidRDefault="00F95059" w:rsidP="005A3FDD">
            <w:pPr>
              <w:pStyle w:val="Tabletext"/>
              <w:ind w:left="288" w:hanging="288"/>
              <w:jc w:val="left"/>
              <w:rPr>
                <w:bCs/>
              </w:rPr>
            </w:pPr>
            <w:r w:rsidRPr="008A3385">
              <w:rPr>
                <w:bCs/>
              </w:rPr>
              <w:t>Diphenyl (Biphenyl)</w:t>
            </w:r>
          </w:p>
        </w:tc>
        <w:tc>
          <w:tcPr>
            <w:tcW w:w="758" w:type="pct"/>
            <w:tcBorders>
              <w:top w:val="dashed" w:sz="4" w:space="0" w:color="7F7F7F" w:themeColor="text1" w:themeTint="80"/>
              <w:bottom w:val="dashed" w:sz="4" w:space="0" w:color="7F7F7F" w:themeColor="text1" w:themeTint="80"/>
            </w:tcBorders>
          </w:tcPr>
          <w:p w14:paraId="4FBBE62D" w14:textId="77777777" w:rsidR="00F95059" w:rsidRPr="006A7EC7" w:rsidRDefault="00F95059" w:rsidP="005A3FDD">
            <w:pPr>
              <w:pStyle w:val="Tabletext"/>
              <w:rPr>
                <w:bCs/>
              </w:rPr>
            </w:pPr>
            <w:r w:rsidRPr="008A3385">
              <w:rPr>
                <w:bCs/>
              </w:rPr>
              <w:t>92-52-4</w:t>
            </w:r>
          </w:p>
        </w:tc>
        <w:tc>
          <w:tcPr>
            <w:tcW w:w="895" w:type="pct"/>
            <w:tcBorders>
              <w:top w:val="dashed" w:sz="4" w:space="0" w:color="7F7F7F" w:themeColor="text1" w:themeTint="80"/>
              <w:bottom w:val="dashed" w:sz="4" w:space="0" w:color="7F7F7F" w:themeColor="text1" w:themeTint="80"/>
            </w:tcBorders>
          </w:tcPr>
          <w:p w14:paraId="767A1D31" w14:textId="77777777" w:rsidR="00F95059" w:rsidRPr="006A7EC7" w:rsidRDefault="00F95059" w:rsidP="005A3FDD">
            <w:pPr>
              <w:pStyle w:val="Tabletext"/>
              <w:rPr>
                <w:bCs/>
              </w:rPr>
            </w:pPr>
            <w:r w:rsidRPr="008A3385">
              <w:rPr>
                <w:bCs/>
              </w:rPr>
              <w:t>0.2</w:t>
            </w:r>
          </w:p>
        </w:tc>
        <w:tc>
          <w:tcPr>
            <w:tcW w:w="931" w:type="pct"/>
            <w:tcBorders>
              <w:top w:val="dashed" w:sz="4" w:space="0" w:color="7F7F7F" w:themeColor="text1" w:themeTint="80"/>
              <w:bottom w:val="dashed" w:sz="4" w:space="0" w:color="7F7F7F" w:themeColor="text1" w:themeTint="80"/>
            </w:tcBorders>
          </w:tcPr>
          <w:p w14:paraId="45BEE0A1" w14:textId="77777777" w:rsidR="00F95059" w:rsidRPr="006A7EC7" w:rsidRDefault="00F95059" w:rsidP="005A3FDD">
            <w:pPr>
              <w:pStyle w:val="Tabletext"/>
              <w:rPr>
                <w:bCs/>
              </w:rPr>
            </w:pPr>
            <w:r w:rsidRPr="008A3385">
              <w:rPr>
                <w:bCs/>
              </w:rPr>
              <w:t>1</w:t>
            </w:r>
          </w:p>
        </w:tc>
        <w:tc>
          <w:tcPr>
            <w:tcW w:w="0" w:type="auto"/>
            <w:tcBorders>
              <w:top w:val="dashed" w:sz="4" w:space="0" w:color="7F7F7F" w:themeColor="text1" w:themeTint="80"/>
              <w:bottom w:val="dashed" w:sz="4" w:space="0" w:color="7F7F7F" w:themeColor="text1" w:themeTint="80"/>
            </w:tcBorders>
          </w:tcPr>
          <w:p w14:paraId="46BC55D5" w14:textId="77777777" w:rsidR="00F95059" w:rsidRPr="006A7EC7" w:rsidRDefault="00F95059" w:rsidP="005A3FDD">
            <w:pPr>
              <w:pStyle w:val="Tabletext"/>
              <w:rPr>
                <w:bCs/>
              </w:rPr>
            </w:pPr>
          </w:p>
        </w:tc>
      </w:tr>
      <w:tr w:rsidR="00F95059" w:rsidRPr="001C6EFD" w14:paraId="3BE044BF"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E92AB64" w14:textId="77777777" w:rsidR="00F95059" w:rsidRPr="001C6EFD" w:rsidRDefault="00F95059" w:rsidP="005A3FDD">
            <w:pPr>
              <w:pStyle w:val="Tabletext"/>
              <w:ind w:left="288" w:hanging="288"/>
              <w:jc w:val="left"/>
              <w:rPr>
                <w:b/>
              </w:rPr>
            </w:pPr>
            <w:r w:rsidRPr="001C6EFD">
              <w:rPr>
                <w:b/>
              </w:rPr>
              <w:t>Diphenylamine</w:t>
            </w:r>
          </w:p>
        </w:tc>
        <w:tc>
          <w:tcPr>
            <w:tcW w:w="758" w:type="pct"/>
            <w:tcBorders>
              <w:top w:val="dashed" w:sz="4" w:space="0" w:color="7F7F7F" w:themeColor="text1" w:themeTint="80"/>
              <w:bottom w:val="dashed" w:sz="4" w:space="0" w:color="7F7F7F" w:themeColor="text1" w:themeTint="80"/>
            </w:tcBorders>
          </w:tcPr>
          <w:p w14:paraId="7BC5D312" w14:textId="77777777" w:rsidR="00F95059" w:rsidRPr="001C6EFD" w:rsidRDefault="00F95059" w:rsidP="005A3FDD">
            <w:pPr>
              <w:pStyle w:val="Tabletext"/>
              <w:rPr>
                <w:b/>
              </w:rPr>
            </w:pPr>
            <w:r w:rsidRPr="001C6EFD">
              <w:rPr>
                <w:b/>
              </w:rPr>
              <w:t>122-39-4</w:t>
            </w:r>
          </w:p>
        </w:tc>
        <w:tc>
          <w:tcPr>
            <w:tcW w:w="895" w:type="pct"/>
            <w:tcBorders>
              <w:top w:val="dashed" w:sz="4" w:space="0" w:color="7F7F7F" w:themeColor="text1" w:themeTint="80"/>
              <w:bottom w:val="dashed" w:sz="4" w:space="0" w:color="7F7F7F" w:themeColor="text1" w:themeTint="80"/>
            </w:tcBorders>
          </w:tcPr>
          <w:p w14:paraId="6F3F5F22" w14:textId="77777777" w:rsidR="00F95059" w:rsidRPr="001C6EFD" w:rsidRDefault="00F95059" w:rsidP="005A3FDD">
            <w:pPr>
              <w:pStyle w:val="Tabletext"/>
              <w:rPr>
                <w:b/>
              </w:rPr>
            </w:pPr>
            <w:r w:rsidRPr="001C6EFD">
              <w:rPr>
                <w:b/>
              </w:rPr>
              <w:t>—</w:t>
            </w:r>
          </w:p>
        </w:tc>
        <w:tc>
          <w:tcPr>
            <w:tcW w:w="931" w:type="pct"/>
            <w:tcBorders>
              <w:top w:val="dashed" w:sz="4" w:space="0" w:color="7F7F7F" w:themeColor="text1" w:themeTint="80"/>
              <w:bottom w:val="dashed" w:sz="4" w:space="0" w:color="7F7F7F" w:themeColor="text1" w:themeTint="80"/>
            </w:tcBorders>
          </w:tcPr>
          <w:p w14:paraId="6D319675" w14:textId="77777777" w:rsidR="00F95059" w:rsidRPr="001C6EFD" w:rsidRDefault="00F95059" w:rsidP="005A3FDD">
            <w:pPr>
              <w:pStyle w:val="Tabletext"/>
              <w:rPr>
                <w:b/>
              </w:rPr>
            </w:pPr>
            <w:r w:rsidRPr="001C6EFD">
              <w:rPr>
                <w:b/>
              </w:rPr>
              <w:t>10</w:t>
            </w:r>
          </w:p>
        </w:tc>
        <w:tc>
          <w:tcPr>
            <w:tcW w:w="0" w:type="auto"/>
            <w:tcBorders>
              <w:top w:val="dashed" w:sz="4" w:space="0" w:color="7F7F7F" w:themeColor="text1" w:themeTint="80"/>
              <w:bottom w:val="dashed" w:sz="4" w:space="0" w:color="7F7F7F" w:themeColor="text1" w:themeTint="80"/>
            </w:tcBorders>
          </w:tcPr>
          <w:p w14:paraId="2265F121" w14:textId="77777777" w:rsidR="00F95059" w:rsidRPr="001C6EFD" w:rsidRDefault="00F95059" w:rsidP="005A3FDD">
            <w:pPr>
              <w:pStyle w:val="Tabletext"/>
              <w:rPr>
                <w:b/>
              </w:rPr>
            </w:pPr>
          </w:p>
        </w:tc>
      </w:tr>
      <w:tr w:rsidR="00F95059" w:rsidRPr="00F95059" w14:paraId="0955AB6E"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5BA3159" w14:textId="77777777" w:rsidR="00F95059" w:rsidRPr="0089475E" w:rsidRDefault="00F95059" w:rsidP="005A3FDD">
            <w:pPr>
              <w:pStyle w:val="Tabletext"/>
              <w:ind w:left="288" w:hanging="288"/>
              <w:jc w:val="left"/>
              <w:rPr>
                <w:bCs/>
              </w:rPr>
            </w:pPr>
            <w:r w:rsidRPr="008A3385">
              <w:rPr>
                <w:bCs/>
              </w:rPr>
              <w:lastRenderedPageBreak/>
              <w:t xml:space="preserve">Diphenylmethane diisocyanate (MDI), </w:t>
            </w:r>
          </w:p>
        </w:tc>
        <w:tc>
          <w:tcPr>
            <w:tcW w:w="758" w:type="pct"/>
            <w:tcBorders>
              <w:top w:val="dashed" w:sz="4" w:space="0" w:color="7F7F7F" w:themeColor="text1" w:themeTint="80"/>
              <w:bottom w:val="dashed" w:sz="4" w:space="0" w:color="7F7F7F" w:themeColor="text1" w:themeTint="80"/>
            </w:tcBorders>
          </w:tcPr>
          <w:p w14:paraId="7303F4A0" w14:textId="77777777" w:rsidR="00F95059" w:rsidRPr="006A7EC7"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79CCA165"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3A58A8E3" w14:textId="77777777" w:rsidR="00F95059" w:rsidRPr="006A7EC7" w:rsidRDefault="00F95059" w:rsidP="005A3FDD">
            <w:pPr>
              <w:pStyle w:val="Tabletext"/>
              <w:rPr>
                <w:bCs/>
              </w:rPr>
            </w:pPr>
            <w:r w:rsidRPr="008A3385">
              <w:rPr>
                <w:bCs/>
              </w:rPr>
              <w:t>(See Table Z-2)</w:t>
            </w:r>
          </w:p>
        </w:tc>
        <w:tc>
          <w:tcPr>
            <w:tcW w:w="0" w:type="auto"/>
            <w:tcBorders>
              <w:top w:val="dashed" w:sz="4" w:space="0" w:color="7F7F7F" w:themeColor="text1" w:themeTint="80"/>
              <w:bottom w:val="dashed" w:sz="4" w:space="0" w:color="7F7F7F" w:themeColor="text1" w:themeTint="80"/>
            </w:tcBorders>
          </w:tcPr>
          <w:p w14:paraId="7653D66B" w14:textId="77777777" w:rsidR="00F95059" w:rsidRPr="006A7EC7" w:rsidRDefault="00F95059" w:rsidP="005A3FDD">
            <w:pPr>
              <w:pStyle w:val="Tabletext"/>
              <w:rPr>
                <w:bCs/>
              </w:rPr>
            </w:pPr>
          </w:p>
        </w:tc>
      </w:tr>
      <w:tr w:rsidR="00F95059" w:rsidRPr="006A7EC7" w14:paraId="6DFBDFCF"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69E4572" w14:textId="77777777" w:rsidR="00F95059" w:rsidRPr="0089475E" w:rsidRDefault="00F95059" w:rsidP="005A3FDD">
            <w:pPr>
              <w:pStyle w:val="Tabletext"/>
              <w:ind w:left="288" w:hanging="288"/>
              <w:jc w:val="left"/>
              <w:rPr>
                <w:bCs/>
              </w:rPr>
            </w:pPr>
            <w:proofErr w:type="spellStart"/>
            <w:r w:rsidRPr="008A3385">
              <w:rPr>
                <w:bCs/>
              </w:rPr>
              <w:t>Dipropylene</w:t>
            </w:r>
            <w:proofErr w:type="spellEnd"/>
            <w:r w:rsidRPr="008A3385">
              <w:rPr>
                <w:bCs/>
              </w:rPr>
              <w:t xml:space="preserve"> glycol methyl ether</w:t>
            </w:r>
          </w:p>
        </w:tc>
        <w:tc>
          <w:tcPr>
            <w:tcW w:w="758" w:type="pct"/>
            <w:tcBorders>
              <w:top w:val="dashed" w:sz="4" w:space="0" w:color="7F7F7F" w:themeColor="text1" w:themeTint="80"/>
              <w:bottom w:val="dashed" w:sz="4" w:space="0" w:color="7F7F7F" w:themeColor="text1" w:themeTint="80"/>
            </w:tcBorders>
          </w:tcPr>
          <w:p w14:paraId="70DAFFE0" w14:textId="77777777" w:rsidR="00F95059" w:rsidRPr="006A7EC7" w:rsidRDefault="00F95059" w:rsidP="005A3FDD">
            <w:pPr>
              <w:pStyle w:val="Tabletext"/>
              <w:rPr>
                <w:bCs/>
              </w:rPr>
            </w:pPr>
            <w:r w:rsidRPr="008A3385">
              <w:rPr>
                <w:bCs/>
              </w:rPr>
              <w:t>34590-94-8</w:t>
            </w:r>
          </w:p>
        </w:tc>
        <w:tc>
          <w:tcPr>
            <w:tcW w:w="895" w:type="pct"/>
            <w:tcBorders>
              <w:top w:val="dashed" w:sz="4" w:space="0" w:color="7F7F7F" w:themeColor="text1" w:themeTint="80"/>
              <w:bottom w:val="dashed" w:sz="4" w:space="0" w:color="7F7F7F" w:themeColor="text1" w:themeTint="80"/>
            </w:tcBorders>
          </w:tcPr>
          <w:p w14:paraId="1C972FEF" w14:textId="77777777" w:rsidR="00F95059" w:rsidRPr="006A7EC7" w:rsidRDefault="00F95059" w:rsidP="005A3FDD">
            <w:pPr>
              <w:pStyle w:val="Tabletext"/>
              <w:rPr>
                <w:bCs/>
              </w:rPr>
            </w:pPr>
            <w:r w:rsidRPr="008A3385">
              <w:rPr>
                <w:bCs/>
              </w:rPr>
              <w:t>100</w:t>
            </w:r>
          </w:p>
        </w:tc>
        <w:tc>
          <w:tcPr>
            <w:tcW w:w="931" w:type="pct"/>
            <w:tcBorders>
              <w:top w:val="dashed" w:sz="4" w:space="0" w:color="7F7F7F" w:themeColor="text1" w:themeTint="80"/>
              <w:bottom w:val="dashed" w:sz="4" w:space="0" w:color="7F7F7F" w:themeColor="text1" w:themeTint="80"/>
            </w:tcBorders>
          </w:tcPr>
          <w:p w14:paraId="6F16AB87" w14:textId="77777777" w:rsidR="00F95059" w:rsidRPr="006A7EC7" w:rsidRDefault="00F95059" w:rsidP="005A3FDD">
            <w:pPr>
              <w:pStyle w:val="Tabletext"/>
              <w:rPr>
                <w:bCs/>
              </w:rPr>
            </w:pPr>
            <w:r w:rsidRPr="008A3385">
              <w:rPr>
                <w:bCs/>
              </w:rPr>
              <w:t>600</w:t>
            </w:r>
          </w:p>
        </w:tc>
        <w:tc>
          <w:tcPr>
            <w:tcW w:w="0" w:type="auto"/>
            <w:tcBorders>
              <w:top w:val="dashed" w:sz="4" w:space="0" w:color="7F7F7F" w:themeColor="text1" w:themeTint="80"/>
              <w:bottom w:val="dashed" w:sz="4" w:space="0" w:color="7F7F7F" w:themeColor="text1" w:themeTint="80"/>
            </w:tcBorders>
          </w:tcPr>
          <w:p w14:paraId="53BF53BA" w14:textId="77777777" w:rsidR="00F95059" w:rsidRPr="006A7EC7" w:rsidRDefault="00F95059" w:rsidP="005A3FDD">
            <w:pPr>
              <w:pStyle w:val="Tabletext"/>
              <w:rPr>
                <w:bCs/>
              </w:rPr>
            </w:pPr>
            <w:r w:rsidRPr="008A3385">
              <w:rPr>
                <w:bCs/>
              </w:rPr>
              <w:t>X</w:t>
            </w:r>
          </w:p>
        </w:tc>
      </w:tr>
      <w:tr w:rsidR="00F95059" w:rsidRPr="001C6EFD" w14:paraId="0A364035"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2C5EED9" w14:textId="77777777" w:rsidR="00F95059" w:rsidRPr="001C6EFD" w:rsidRDefault="00F95059" w:rsidP="005A3FDD">
            <w:pPr>
              <w:pStyle w:val="Tabletext"/>
              <w:ind w:left="288" w:hanging="288"/>
              <w:jc w:val="left"/>
              <w:rPr>
                <w:b/>
              </w:rPr>
            </w:pPr>
            <w:r w:rsidRPr="001C6EFD">
              <w:rPr>
                <w:b/>
              </w:rPr>
              <w:t>Diquat</w:t>
            </w:r>
          </w:p>
        </w:tc>
        <w:tc>
          <w:tcPr>
            <w:tcW w:w="758" w:type="pct"/>
            <w:tcBorders>
              <w:top w:val="dashed" w:sz="4" w:space="0" w:color="7F7F7F" w:themeColor="text1" w:themeTint="80"/>
              <w:bottom w:val="dashed" w:sz="4" w:space="0" w:color="7F7F7F" w:themeColor="text1" w:themeTint="80"/>
            </w:tcBorders>
          </w:tcPr>
          <w:p w14:paraId="2E68F557" w14:textId="77777777" w:rsidR="00F95059" w:rsidRPr="001C6EFD" w:rsidRDefault="00F95059" w:rsidP="005A3FDD">
            <w:pPr>
              <w:pStyle w:val="Tabletext"/>
              <w:rPr>
                <w:b/>
              </w:rPr>
            </w:pPr>
            <w:r w:rsidRPr="001C6EFD">
              <w:rPr>
                <w:b/>
              </w:rPr>
              <w:t>231-36-7</w:t>
            </w:r>
          </w:p>
        </w:tc>
        <w:tc>
          <w:tcPr>
            <w:tcW w:w="895" w:type="pct"/>
            <w:tcBorders>
              <w:top w:val="dashed" w:sz="4" w:space="0" w:color="7F7F7F" w:themeColor="text1" w:themeTint="80"/>
              <w:bottom w:val="dashed" w:sz="4" w:space="0" w:color="7F7F7F" w:themeColor="text1" w:themeTint="80"/>
            </w:tcBorders>
          </w:tcPr>
          <w:p w14:paraId="0B98E3D9" w14:textId="77777777" w:rsidR="00F95059" w:rsidRPr="001C6EFD" w:rsidRDefault="00F95059" w:rsidP="005A3FDD">
            <w:pPr>
              <w:pStyle w:val="Tabletext"/>
              <w:rPr>
                <w:b/>
              </w:rPr>
            </w:pPr>
            <w:r w:rsidRPr="001C6EFD">
              <w:rPr>
                <w:b/>
              </w:rPr>
              <w:t>—</w:t>
            </w:r>
          </w:p>
        </w:tc>
        <w:tc>
          <w:tcPr>
            <w:tcW w:w="931" w:type="pct"/>
            <w:tcBorders>
              <w:top w:val="dashed" w:sz="4" w:space="0" w:color="7F7F7F" w:themeColor="text1" w:themeTint="80"/>
              <w:bottom w:val="dashed" w:sz="4" w:space="0" w:color="7F7F7F" w:themeColor="text1" w:themeTint="80"/>
            </w:tcBorders>
          </w:tcPr>
          <w:p w14:paraId="0369BC20" w14:textId="77777777" w:rsidR="00F95059" w:rsidRPr="001C6EFD" w:rsidRDefault="00F95059" w:rsidP="005A3FDD">
            <w:pPr>
              <w:pStyle w:val="Tabletext"/>
              <w:rPr>
                <w:b/>
              </w:rPr>
            </w:pPr>
            <w:r w:rsidRPr="001C6EFD">
              <w:rPr>
                <w:b/>
              </w:rPr>
              <w:t>0.5</w:t>
            </w:r>
          </w:p>
        </w:tc>
        <w:tc>
          <w:tcPr>
            <w:tcW w:w="0" w:type="auto"/>
            <w:tcBorders>
              <w:top w:val="dashed" w:sz="4" w:space="0" w:color="7F7F7F" w:themeColor="text1" w:themeTint="80"/>
              <w:bottom w:val="dashed" w:sz="4" w:space="0" w:color="7F7F7F" w:themeColor="text1" w:themeTint="80"/>
            </w:tcBorders>
          </w:tcPr>
          <w:p w14:paraId="0A62C543" w14:textId="77777777" w:rsidR="00F95059" w:rsidRPr="001C6EFD" w:rsidRDefault="00F95059" w:rsidP="005A3FDD">
            <w:pPr>
              <w:pStyle w:val="Tabletext"/>
              <w:rPr>
                <w:b/>
              </w:rPr>
            </w:pPr>
          </w:p>
        </w:tc>
      </w:tr>
      <w:tr w:rsidR="00F95059" w:rsidRPr="006A7EC7" w14:paraId="08F12C8A"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E49F2D1" w14:textId="77777777" w:rsidR="00F95059" w:rsidRPr="0089475E" w:rsidRDefault="00F95059" w:rsidP="005A3FDD">
            <w:pPr>
              <w:pStyle w:val="Tabletext"/>
              <w:ind w:left="288" w:hanging="288"/>
              <w:jc w:val="left"/>
              <w:rPr>
                <w:bCs/>
              </w:rPr>
            </w:pPr>
            <w:r w:rsidRPr="008A3385">
              <w:rPr>
                <w:bCs/>
              </w:rPr>
              <w:t>Di-sec, octyl phthalate (Di-2-ethyl-hexylphthalate</w:t>
            </w:r>
          </w:p>
        </w:tc>
        <w:tc>
          <w:tcPr>
            <w:tcW w:w="758" w:type="pct"/>
            <w:tcBorders>
              <w:top w:val="dashed" w:sz="4" w:space="0" w:color="7F7F7F" w:themeColor="text1" w:themeTint="80"/>
              <w:bottom w:val="dashed" w:sz="4" w:space="0" w:color="7F7F7F" w:themeColor="text1" w:themeTint="80"/>
            </w:tcBorders>
          </w:tcPr>
          <w:p w14:paraId="55F5134B" w14:textId="77777777" w:rsidR="00F95059" w:rsidRPr="006A7EC7" w:rsidRDefault="00F95059" w:rsidP="005A3FDD">
            <w:pPr>
              <w:pStyle w:val="Tabletext"/>
              <w:rPr>
                <w:bCs/>
              </w:rPr>
            </w:pPr>
            <w:r w:rsidRPr="008A3385">
              <w:rPr>
                <w:bCs/>
              </w:rPr>
              <w:t>117-81-7</w:t>
            </w:r>
          </w:p>
        </w:tc>
        <w:tc>
          <w:tcPr>
            <w:tcW w:w="895" w:type="pct"/>
            <w:tcBorders>
              <w:top w:val="dashed" w:sz="4" w:space="0" w:color="7F7F7F" w:themeColor="text1" w:themeTint="80"/>
              <w:bottom w:val="dashed" w:sz="4" w:space="0" w:color="7F7F7F" w:themeColor="text1" w:themeTint="80"/>
            </w:tcBorders>
          </w:tcPr>
          <w:p w14:paraId="35F1F625" w14:textId="77777777" w:rsidR="00F95059" w:rsidRPr="006A7EC7"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1E7CB160" w14:textId="77777777" w:rsidR="00F95059" w:rsidRPr="006A7EC7" w:rsidRDefault="00F95059" w:rsidP="005A3FDD">
            <w:pPr>
              <w:pStyle w:val="Tabletext"/>
              <w:rPr>
                <w:bCs/>
              </w:rPr>
            </w:pPr>
            <w:r w:rsidRPr="008A3385">
              <w:rPr>
                <w:bCs/>
              </w:rPr>
              <w:t>5</w:t>
            </w:r>
          </w:p>
        </w:tc>
        <w:tc>
          <w:tcPr>
            <w:tcW w:w="0" w:type="auto"/>
            <w:tcBorders>
              <w:top w:val="dashed" w:sz="4" w:space="0" w:color="7F7F7F" w:themeColor="text1" w:themeTint="80"/>
              <w:bottom w:val="dashed" w:sz="4" w:space="0" w:color="7F7F7F" w:themeColor="text1" w:themeTint="80"/>
            </w:tcBorders>
          </w:tcPr>
          <w:p w14:paraId="30AD71BD" w14:textId="77777777" w:rsidR="00F95059" w:rsidRPr="006A7EC7" w:rsidRDefault="00F95059" w:rsidP="005A3FDD">
            <w:pPr>
              <w:pStyle w:val="Tabletext"/>
              <w:rPr>
                <w:bCs/>
              </w:rPr>
            </w:pPr>
          </w:p>
        </w:tc>
      </w:tr>
      <w:tr w:rsidR="00F95059" w:rsidRPr="001C6EFD" w14:paraId="7AADC6F8"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7466B8C" w14:textId="77777777" w:rsidR="00F95059" w:rsidRPr="001C6EFD" w:rsidRDefault="00F95059" w:rsidP="005A3FDD">
            <w:pPr>
              <w:pStyle w:val="Tabletext"/>
              <w:ind w:left="288" w:hanging="288"/>
              <w:jc w:val="left"/>
              <w:rPr>
                <w:b/>
              </w:rPr>
            </w:pPr>
            <w:r w:rsidRPr="001C6EFD">
              <w:rPr>
                <w:b/>
              </w:rPr>
              <w:t>Emery</w:t>
            </w:r>
          </w:p>
          <w:p w14:paraId="5398A34A" w14:textId="77777777" w:rsidR="00F95059" w:rsidRPr="001C6EFD" w:rsidRDefault="00F95059" w:rsidP="005A3FDD">
            <w:pPr>
              <w:pStyle w:val="Tabletext"/>
              <w:ind w:left="576" w:hanging="288"/>
              <w:jc w:val="left"/>
              <w:rPr>
                <w:b/>
              </w:rPr>
            </w:pPr>
            <w:r w:rsidRPr="001C6EFD">
              <w:rPr>
                <w:b/>
              </w:rPr>
              <w:t>Total Dust</w:t>
            </w:r>
          </w:p>
          <w:p w14:paraId="21BD2806" w14:textId="77777777" w:rsidR="00F95059" w:rsidRPr="001C6EFD" w:rsidRDefault="00F95059" w:rsidP="005A3FDD">
            <w:pPr>
              <w:pStyle w:val="Tabletext"/>
              <w:ind w:left="576" w:hanging="288"/>
              <w:jc w:val="left"/>
              <w:rPr>
                <w:b/>
              </w:rPr>
            </w:pPr>
            <w:r w:rsidRPr="001C6EFD">
              <w:rPr>
                <w:b/>
              </w:rPr>
              <w:t>Respirable Fraction</w:t>
            </w:r>
          </w:p>
        </w:tc>
        <w:tc>
          <w:tcPr>
            <w:tcW w:w="758" w:type="pct"/>
            <w:tcBorders>
              <w:top w:val="dashed" w:sz="4" w:space="0" w:color="7F7F7F" w:themeColor="text1" w:themeTint="80"/>
              <w:bottom w:val="dashed" w:sz="4" w:space="0" w:color="7F7F7F" w:themeColor="text1" w:themeTint="80"/>
            </w:tcBorders>
          </w:tcPr>
          <w:p w14:paraId="70B5355C" w14:textId="77777777" w:rsidR="00F95059" w:rsidRPr="001C6EFD" w:rsidRDefault="00F95059" w:rsidP="005A3FDD">
            <w:pPr>
              <w:pStyle w:val="Tabletext"/>
              <w:rPr>
                <w:b/>
              </w:rPr>
            </w:pPr>
            <w:r w:rsidRPr="001C6EFD">
              <w:rPr>
                <w:b/>
              </w:rPr>
              <w:t>12415-34-8</w:t>
            </w:r>
          </w:p>
        </w:tc>
        <w:tc>
          <w:tcPr>
            <w:tcW w:w="895" w:type="pct"/>
            <w:tcBorders>
              <w:top w:val="dashed" w:sz="4" w:space="0" w:color="7F7F7F" w:themeColor="text1" w:themeTint="80"/>
              <w:bottom w:val="dashed" w:sz="4" w:space="0" w:color="7F7F7F" w:themeColor="text1" w:themeTint="80"/>
            </w:tcBorders>
          </w:tcPr>
          <w:p w14:paraId="72CCF9B0" w14:textId="77777777" w:rsidR="00F95059" w:rsidRPr="001C6EFD" w:rsidRDefault="00F95059" w:rsidP="005A3FDD">
            <w:pPr>
              <w:pStyle w:val="Tabletext"/>
              <w:rPr>
                <w:b/>
              </w:rPr>
            </w:pPr>
          </w:p>
          <w:p w14:paraId="3C93CB1A" w14:textId="77777777" w:rsidR="00F95059" w:rsidRPr="001C6EFD" w:rsidRDefault="00F95059" w:rsidP="005A3FDD">
            <w:pPr>
              <w:pStyle w:val="Tabletext"/>
              <w:rPr>
                <w:b/>
              </w:rPr>
            </w:pPr>
            <w:r w:rsidRPr="001C6EFD">
              <w:rPr>
                <w:b/>
              </w:rPr>
              <w:t>—</w:t>
            </w:r>
          </w:p>
          <w:p w14:paraId="0CE36928" w14:textId="77777777" w:rsidR="00F95059" w:rsidRPr="001C6EFD" w:rsidRDefault="00F95059" w:rsidP="005A3FDD">
            <w:pPr>
              <w:pStyle w:val="Tabletext"/>
              <w:rPr>
                <w:b/>
              </w:rPr>
            </w:pPr>
            <w:r w:rsidRPr="001C6EFD">
              <w:rPr>
                <w:b/>
              </w:rPr>
              <w:t>—</w:t>
            </w:r>
          </w:p>
        </w:tc>
        <w:tc>
          <w:tcPr>
            <w:tcW w:w="931" w:type="pct"/>
            <w:tcBorders>
              <w:top w:val="dashed" w:sz="4" w:space="0" w:color="7F7F7F" w:themeColor="text1" w:themeTint="80"/>
              <w:bottom w:val="dashed" w:sz="4" w:space="0" w:color="7F7F7F" w:themeColor="text1" w:themeTint="80"/>
            </w:tcBorders>
          </w:tcPr>
          <w:p w14:paraId="0B45ECAA" w14:textId="77777777" w:rsidR="00F95059" w:rsidRPr="001C6EFD" w:rsidRDefault="00F95059" w:rsidP="005A3FDD">
            <w:pPr>
              <w:pStyle w:val="Tabletext"/>
              <w:rPr>
                <w:b/>
              </w:rPr>
            </w:pPr>
          </w:p>
          <w:p w14:paraId="1494F407" w14:textId="77777777" w:rsidR="00F95059" w:rsidRPr="001C6EFD" w:rsidRDefault="00F95059" w:rsidP="005A3FDD">
            <w:pPr>
              <w:pStyle w:val="Tabletext"/>
              <w:rPr>
                <w:b/>
              </w:rPr>
            </w:pPr>
            <w:r w:rsidRPr="001C6EFD">
              <w:rPr>
                <w:b/>
              </w:rPr>
              <w:t>10</w:t>
            </w:r>
          </w:p>
          <w:p w14:paraId="316261D9" w14:textId="77777777" w:rsidR="00F95059" w:rsidRPr="001C6EFD" w:rsidRDefault="00F95059" w:rsidP="005A3FDD">
            <w:pPr>
              <w:pStyle w:val="Tabletext"/>
              <w:rPr>
                <w:b/>
              </w:rPr>
            </w:pPr>
            <w:r w:rsidRPr="001C6EFD">
              <w:rPr>
                <w:b/>
              </w:rPr>
              <w:t>5</w:t>
            </w:r>
          </w:p>
        </w:tc>
        <w:tc>
          <w:tcPr>
            <w:tcW w:w="0" w:type="auto"/>
            <w:tcBorders>
              <w:top w:val="dashed" w:sz="4" w:space="0" w:color="7F7F7F" w:themeColor="text1" w:themeTint="80"/>
              <w:bottom w:val="dashed" w:sz="4" w:space="0" w:color="7F7F7F" w:themeColor="text1" w:themeTint="80"/>
            </w:tcBorders>
          </w:tcPr>
          <w:p w14:paraId="2650893E" w14:textId="77777777" w:rsidR="00F95059" w:rsidRPr="001C6EFD" w:rsidRDefault="00F95059" w:rsidP="005A3FDD">
            <w:pPr>
              <w:pStyle w:val="Tabletext"/>
              <w:rPr>
                <w:b/>
              </w:rPr>
            </w:pPr>
          </w:p>
        </w:tc>
      </w:tr>
      <w:tr w:rsidR="00F95059" w:rsidRPr="001C6EFD" w14:paraId="29740301"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7B701D1" w14:textId="77777777" w:rsidR="00F95059" w:rsidRPr="001C6EFD" w:rsidRDefault="00F95059" w:rsidP="005A3FDD">
            <w:pPr>
              <w:pStyle w:val="Tabletext"/>
              <w:ind w:left="288" w:hanging="288"/>
              <w:jc w:val="left"/>
              <w:rPr>
                <w:b/>
              </w:rPr>
            </w:pPr>
            <w:r w:rsidRPr="001C6EFD">
              <w:rPr>
                <w:b/>
              </w:rPr>
              <w:t>Endosulfan (</w:t>
            </w:r>
            <w:proofErr w:type="spellStart"/>
            <w:r w:rsidRPr="001C6EFD">
              <w:rPr>
                <w:b/>
              </w:rPr>
              <w:t>Thiodan</w:t>
            </w:r>
            <w:proofErr w:type="spellEnd"/>
            <w:r w:rsidRPr="001C6EFD">
              <w:rPr>
                <w:b/>
              </w:rPr>
              <w:t>®)</w:t>
            </w:r>
          </w:p>
        </w:tc>
        <w:tc>
          <w:tcPr>
            <w:tcW w:w="758" w:type="pct"/>
            <w:tcBorders>
              <w:top w:val="dashed" w:sz="4" w:space="0" w:color="7F7F7F" w:themeColor="text1" w:themeTint="80"/>
              <w:bottom w:val="dashed" w:sz="4" w:space="0" w:color="7F7F7F" w:themeColor="text1" w:themeTint="80"/>
            </w:tcBorders>
          </w:tcPr>
          <w:p w14:paraId="42CD9427" w14:textId="77777777" w:rsidR="00F95059" w:rsidRPr="001C6EFD" w:rsidRDefault="00F95059" w:rsidP="005A3FDD">
            <w:pPr>
              <w:pStyle w:val="Tabletext"/>
              <w:rPr>
                <w:b/>
              </w:rPr>
            </w:pPr>
            <w:r w:rsidRPr="001C6EFD">
              <w:rPr>
                <w:b/>
              </w:rPr>
              <w:t>115-29-7</w:t>
            </w:r>
          </w:p>
        </w:tc>
        <w:tc>
          <w:tcPr>
            <w:tcW w:w="895" w:type="pct"/>
            <w:tcBorders>
              <w:top w:val="dashed" w:sz="4" w:space="0" w:color="7F7F7F" w:themeColor="text1" w:themeTint="80"/>
              <w:bottom w:val="dashed" w:sz="4" w:space="0" w:color="7F7F7F" w:themeColor="text1" w:themeTint="80"/>
            </w:tcBorders>
          </w:tcPr>
          <w:p w14:paraId="63B9854A" w14:textId="77777777" w:rsidR="00F95059" w:rsidRPr="001C6EFD" w:rsidRDefault="00F95059" w:rsidP="005A3FDD">
            <w:pPr>
              <w:pStyle w:val="Tabletext"/>
              <w:rPr>
                <w:b/>
              </w:rPr>
            </w:pPr>
            <w:r w:rsidRPr="001C6EFD">
              <w:rPr>
                <w:b/>
              </w:rPr>
              <w:t>—</w:t>
            </w:r>
          </w:p>
        </w:tc>
        <w:tc>
          <w:tcPr>
            <w:tcW w:w="931" w:type="pct"/>
            <w:tcBorders>
              <w:top w:val="dashed" w:sz="4" w:space="0" w:color="7F7F7F" w:themeColor="text1" w:themeTint="80"/>
              <w:bottom w:val="dashed" w:sz="4" w:space="0" w:color="7F7F7F" w:themeColor="text1" w:themeTint="80"/>
            </w:tcBorders>
          </w:tcPr>
          <w:p w14:paraId="5F3B6204" w14:textId="77777777" w:rsidR="00F95059" w:rsidRPr="001C6EFD" w:rsidRDefault="00F95059" w:rsidP="005A3FDD">
            <w:pPr>
              <w:pStyle w:val="Tabletext"/>
              <w:rPr>
                <w:b/>
              </w:rPr>
            </w:pPr>
            <w:r w:rsidRPr="001C6EFD">
              <w:rPr>
                <w:b/>
              </w:rPr>
              <w:t>0.1</w:t>
            </w:r>
          </w:p>
        </w:tc>
        <w:tc>
          <w:tcPr>
            <w:tcW w:w="0" w:type="auto"/>
            <w:tcBorders>
              <w:top w:val="dashed" w:sz="4" w:space="0" w:color="7F7F7F" w:themeColor="text1" w:themeTint="80"/>
              <w:bottom w:val="dashed" w:sz="4" w:space="0" w:color="7F7F7F" w:themeColor="text1" w:themeTint="80"/>
            </w:tcBorders>
          </w:tcPr>
          <w:p w14:paraId="042C1025" w14:textId="77777777" w:rsidR="00F95059" w:rsidRPr="001C6EFD" w:rsidRDefault="00F95059" w:rsidP="005A3FDD">
            <w:pPr>
              <w:pStyle w:val="Tabletext"/>
              <w:rPr>
                <w:b/>
              </w:rPr>
            </w:pPr>
            <w:r w:rsidRPr="001C6EFD">
              <w:rPr>
                <w:b/>
              </w:rPr>
              <w:t>X</w:t>
            </w:r>
          </w:p>
        </w:tc>
      </w:tr>
      <w:tr w:rsidR="00F95059" w:rsidRPr="006A7EC7" w14:paraId="167B14A4"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2A4139B" w14:textId="77777777" w:rsidR="00F95059" w:rsidRPr="0089475E" w:rsidRDefault="00F95059" w:rsidP="005A3FDD">
            <w:pPr>
              <w:pStyle w:val="Tabletext"/>
              <w:ind w:left="288" w:hanging="288"/>
              <w:jc w:val="left"/>
              <w:rPr>
                <w:bCs/>
              </w:rPr>
            </w:pPr>
            <w:r w:rsidRPr="008A3385">
              <w:rPr>
                <w:bCs/>
              </w:rPr>
              <w:t>Endrin</w:t>
            </w:r>
          </w:p>
        </w:tc>
        <w:tc>
          <w:tcPr>
            <w:tcW w:w="758" w:type="pct"/>
            <w:tcBorders>
              <w:top w:val="dashed" w:sz="4" w:space="0" w:color="7F7F7F" w:themeColor="text1" w:themeTint="80"/>
              <w:bottom w:val="dashed" w:sz="4" w:space="0" w:color="7F7F7F" w:themeColor="text1" w:themeTint="80"/>
            </w:tcBorders>
          </w:tcPr>
          <w:p w14:paraId="4B90FDC5" w14:textId="77777777" w:rsidR="00F95059" w:rsidRPr="006A7EC7" w:rsidRDefault="00F95059" w:rsidP="005A3FDD">
            <w:pPr>
              <w:pStyle w:val="Tabletext"/>
              <w:rPr>
                <w:bCs/>
              </w:rPr>
            </w:pPr>
            <w:r w:rsidRPr="008A3385">
              <w:rPr>
                <w:bCs/>
              </w:rPr>
              <w:t>72-20-8</w:t>
            </w:r>
          </w:p>
        </w:tc>
        <w:tc>
          <w:tcPr>
            <w:tcW w:w="895" w:type="pct"/>
            <w:tcBorders>
              <w:top w:val="dashed" w:sz="4" w:space="0" w:color="7F7F7F" w:themeColor="text1" w:themeTint="80"/>
              <w:bottom w:val="dashed" w:sz="4" w:space="0" w:color="7F7F7F" w:themeColor="text1" w:themeTint="80"/>
            </w:tcBorders>
          </w:tcPr>
          <w:p w14:paraId="14644DF4" w14:textId="77777777" w:rsidR="00F95059" w:rsidRPr="006A7EC7"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670F45E2" w14:textId="77777777" w:rsidR="00F95059" w:rsidRPr="006A7EC7" w:rsidRDefault="00F95059" w:rsidP="005A3FDD">
            <w:pPr>
              <w:pStyle w:val="Tabletext"/>
              <w:rPr>
                <w:bCs/>
              </w:rPr>
            </w:pPr>
            <w:r w:rsidRPr="008A3385">
              <w:rPr>
                <w:bCs/>
              </w:rPr>
              <w:t>0.1</w:t>
            </w:r>
          </w:p>
        </w:tc>
        <w:tc>
          <w:tcPr>
            <w:tcW w:w="0" w:type="auto"/>
            <w:tcBorders>
              <w:top w:val="dashed" w:sz="4" w:space="0" w:color="7F7F7F" w:themeColor="text1" w:themeTint="80"/>
              <w:bottom w:val="dashed" w:sz="4" w:space="0" w:color="7F7F7F" w:themeColor="text1" w:themeTint="80"/>
            </w:tcBorders>
          </w:tcPr>
          <w:p w14:paraId="4FF8CA70" w14:textId="77777777" w:rsidR="00F95059" w:rsidRPr="006A7EC7" w:rsidRDefault="00F95059" w:rsidP="005A3FDD">
            <w:pPr>
              <w:pStyle w:val="Tabletext"/>
              <w:rPr>
                <w:bCs/>
              </w:rPr>
            </w:pPr>
            <w:r w:rsidRPr="008A3385">
              <w:rPr>
                <w:bCs/>
              </w:rPr>
              <w:t>X</w:t>
            </w:r>
          </w:p>
        </w:tc>
      </w:tr>
      <w:tr w:rsidR="00F95059" w:rsidRPr="006A7EC7" w14:paraId="0C5AF488"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AD384EA" w14:textId="77777777" w:rsidR="00F95059" w:rsidRPr="0089475E" w:rsidRDefault="00F95059" w:rsidP="005A3FDD">
            <w:pPr>
              <w:pStyle w:val="Tabletext"/>
              <w:ind w:left="288" w:hanging="288"/>
              <w:jc w:val="left"/>
              <w:rPr>
                <w:bCs/>
              </w:rPr>
            </w:pPr>
            <w:r w:rsidRPr="008A3385">
              <w:rPr>
                <w:bCs/>
              </w:rPr>
              <w:t>Epichlorohydrin</w:t>
            </w:r>
          </w:p>
        </w:tc>
        <w:tc>
          <w:tcPr>
            <w:tcW w:w="758" w:type="pct"/>
            <w:tcBorders>
              <w:top w:val="dashed" w:sz="4" w:space="0" w:color="7F7F7F" w:themeColor="text1" w:themeTint="80"/>
              <w:bottom w:val="dashed" w:sz="4" w:space="0" w:color="7F7F7F" w:themeColor="text1" w:themeTint="80"/>
            </w:tcBorders>
          </w:tcPr>
          <w:p w14:paraId="6F9EB45C" w14:textId="77777777" w:rsidR="00F95059" w:rsidRPr="006A7EC7" w:rsidRDefault="00F95059" w:rsidP="005A3FDD">
            <w:pPr>
              <w:pStyle w:val="Tabletext"/>
              <w:rPr>
                <w:bCs/>
              </w:rPr>
            </w:pPr>
            <w:r w:rsidRPr="008A3385">
              <w:rPr>
                <w:bCs/>
              </w:rPr>
              <w:t>106-89-8</w:t>
            </w:r>
          </w:p>
        </w:tc>
        <w:tc>
          <w:tcPr>
            <w:tcW w:w="895" w:type="pct"/>
            <w:tcBorders>
              <w:top w:val="dashed" w:sz="4" w:space="0" w:color="7F7F7F" w:themeColor="text1" w:themeTint="80"/>
              <w:bottom w:val="dashed" w:sz="4" w:space="0" w:color="7F7F7F" w:themeColor="text1" w:themeTint="80"/>
            </w:tcBorders>
          </w:tcPr>
          <w:p w14:paraId="367A25D5" w14:textId="77777777" w:rsidR="00F95059" w:rsidRPr="006A7EC7" w:rsidRDefault="00F95059" w:rsidP="005A3FDD">
            <w:pPr>
              <w:pStyle w:val="Tabletext"/>
              <w:rPr>
                <w:bCs/>
              </w:rPr>
            </w:pPr>
            <w:r w:rsidRPr="008A3385">
              <w:rPr>
                <w:bCs/>
              </w:rPr>
              <w:t>5</w:t>
            </w:r>
          </w:p>
        </w:tc>
        <w:tc>
          <w:tcPr>
            <w:tcW w:w="931" w:type="pct"/>
            <w:tcBorders>
              <w:top w:val="dashed" w:sz="4" w:space="0" w:color="7F7F7F" w:themeColor="text1" w:themeTint="80"/>
              <w:bottom w:val="dashed" w:sz="4" w:space="0" w:color="7F7F7F" w:themeColor="text1" w:themeTint="80"/>
            </w:tcBorders>
          </w:tcPr>
          <w:p w14:paraId="070A3253" w14:textId="77777777" w:rsidR="00F95059" w:rsidRPr="006A7EC7" w:rsidRDefault="00F95059" w:rsidP="005A3FDD">
            <w:pPr>
              <w:pStyle w:val="Tabletext"/>
              <w:rPr>
                <w:bCs/>
              </w:rPr>
            </w:pPr>
            <w:r w:rsidRPr="008A3385">
              <w:rPr>
                <w:bCs/>
              </w:rPr>
              <w:t>19</w:t>
            </w:r>
          </w:p>
        </w:tc>
        <w:tc>
          <w:tcPr>
            <w:tcW w:w="0" w:type="auto"/>
            <w:tcBorders>
              <w:top w:val="dashed" w:sz="4" w:space="0" w:color="7F7F7F" w:themeColor="text1" w:themeTint="80"/>
              <w:bottom w:val="dashed" w:sz="4" w:space="0" w:color="7F7F7F" w:themeColor="text1" w:themeTint="80"/>
            </w:tcBorders>
          </w:tcPr>
          <w:p w14:paraId="2D395ABE" w14:textId="77777777" w:rsidR="00F95059" w:rsidRPr="006A7EC7" w:rsidRDefault="00F95059" w:rsidP="005A3FDD">
            <w:pPr>
              <w:pStyle w:val="Tabletext"/>
              <w:rPr>
                <w:bCs/>
              </w:rPr>
            </w:pPr>
            <w:r w:rsidRPr="008A3385">
              <w:rPr>
                <w:bCs/>
              </w:rPr>
              <w:t>X</w:t>
            </w:r>
          </w:p>
        </w:tc>
      </w:tr>
      <w:tr w:rsidR="00F95059" w:rsidRPr="006A7EC7" w14:paraId="27CF7028"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863C027" w14:textId="77777777" w:rsidR="00F95059" w:rsidRPr="0089475E" w:rsidRDefault="00F95059" w:rsidP="005A3FDD">
            <w:pPr>
              <w:pStyle w:val="Tabletext"/>
              <w:ind w:left="288" w:hanging="288"/>
              <w:jc w:val="left"/>
              <w:rPr>
                <w:bCs/>
              </w:rPr>
            </w:pPr>
            <w:r w:rsidRPr="008A3385">
              <w:rPr>
                <w:bCs/>
              </w:rPr>
              <w:t>EPN</w:t>
            </w:r>
          </w:p>
        </w:tc>
        <w:tc>
          <w:tcPr>
            <w:tcW w:w="758" w:type="pct"/>
            <w:tcBorders>
              <w:top w:val="dashed" w:sz="4" w:space="0" w:color="7F7F7F" w:themeColor="text1" w:themeTint="80"/>
              <w:bottom w:val="dashed" w:sz="4" w:space="0" w:color="7F7F7F" w:themeColor="text1" w:themeTint="80"/>
            </w:tcBorders>
          </w:tcPr>
          <w:p w14:paraId="45CF5B3B" w14:textId="77777777" w:rsidR="00F95059" w:rsidRPr="006A7EC7" w:rsidRDefault="00F95059" w:rsidP="005A3FDD">
            <w:pPr>
              <w:pStyle w:val="Tabletext"/>
              <w:rPr>
                <w:bCs/>
              </w:rPr>
            </w:pPr>
            <w:r w:rsidRPr="008A3385">
              <w:rPr>
                <w:bCs/>
              </w:rPr>
              <w:t>2104-64-5</w:t>
            </w:r>
          </w:p>
        </w:tc>
        <w:tc>
          <w:tcPr>
            <w:tcW w:w="895" w:type="pct"/>
            <w:tcBorders>
              <w:top w:val="dashed" w:sz="4" w:space="0" w:color="7F7F7F" w:themeColor="text1" w:themeTint="80"/>
              <w:bottom w:val="dashed" w:sz="4" w:space="0" w:color="7F7F7F" w:themeColor="text1" w:themeTint="80"/>
            </w:tcBorders>
          </w:tcPr>
          <w:p w14:paraId="3EEBAFB7" w14:textId="77777777" w:rsidR="00F95059" w:rsidRPr="006A7EC7"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72C0CBAE" w14:textId="77777777" w:rsidR="00F95059" w:rsidRPr="006A7EC7" w:rsidRDefault="00F95059" w:rsidP="005A3FDD">
            <w:pPr>
              <w:pStyle w:val="Tabletext"/>
              <w:rPr>
                <w:bCs/>
              </w:rPr>
            </w:pPr>
            <w:r w:rsidRPr="008A3385">
              <w:rPr>
                <w:bCs/>
              </w:rPr>
              <w:t>0.5</w:t>
            </w:r>
          </w:p>
        </w:tc>
        <w:tc>
          <w:tcPr>
            <w:tcW w:w="0" w:type="auto"/>
            <w:tcBorders>
              <w:top w:val="dashed" w:sz="4" w:space="0" w:color="7F7F7F" w:themeColor="text1" w:themeTint="80"/>
              <w:bottom w:val="dashed" w:sz="4" w:space="0" w:color="7F7F7F" w:themeColor="text1" w:themeTint="80"/>
            </w:tcBorders>
          </w:tcPr>
          <w:p w14:paraId="6952C7FF" w14:textId="77777777" w:rsidR="00F95059" w:rsidRPr="006A7EC7" w:rsidRDefault="00F95059" w:rsidP="005A3FDD">
            <w:pPr>
              <w:pStyle w:val="Tabletext"/>
              <w:rPr>
                <w:bCs/>
              </w:rPr>
            </w:pPr>
            <w:r w:rsidRPr="008A3385">
              <w:rPr>
                <w:bCs/>
              </w:rPr>
              <w:t>X</w:t>
            </w:r>
          </w:p>
        </w:tc>
      </w:tr>
      <w:tr w:rsidR="00F95059" w:rsidRPr="006A7EC7" w14:paraId="7A2741C9"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C0E854C" w14:textId="77777777" w:rsidR="00F95059" w:rsidRPr="0089475E" w:rsidRDefault="00F95059" w:rsidP="005A3FDD">
            <w:pPr>
              <w:pStyle w:val="Tabletext"/>
              <w:ind w:left="288" w:hanging="288"/>
              <w:jc w:val="left"/>
              <w:rPr>
                <w:bCs/>
              </w:rPr>
            </w:pPr>
            <w:r w:rsidRPr="008A3385">
              <w:rPr>
                <w:bCs/>
              </w:rPr>
              <w:t>1,2-Epoxypropane, see Propylene oxide</w:t>
            </w:r>
          </w:p>
        </w:tc>
        <w:tc>
          <w:tcPr>
            <w:tcW w:w="758" w:type="pct"/>
            <w:tcBorders>
              <w:top w:val="dashed" w:sz="4" w:space="0" w:color="7F7F7F" w:themeColor="text1" w:themeTint="80"/>
              <w:bottom w:val="dashed" w:sz="4" w:space="0" w:color="7F7F7F" w:themeColor="text1" w:themeTint="80"/>
            </w:tcBorders>
          </w:tcPr>
          <w:p w14:paraId="341C9B7D" w14:textId="77777777" w:rsidR="00F95059" w:rsidRPr="006A7EC7"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4885CCF2"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50144524" w14:textId="77777777" w:rsidR="00F95059" w:rsidRPr="006A7EC7"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34AD5F21" w14:textId="77777777" w:rsidR="00F95059" w:rsidRPr="006A7EC7" w:rsidRDefault="00F95059" w:rsidP="005A3FDD">
            <w:pPr>
              <w:pStyle w:val="Tabletext"/>
              <w:rPr>
                <w:bCs/>
              </w:rPr>
            </w:pPr>
          </w:p>
        </w:tc>
      </w:tr>
      <w:tr w:rsidR="00F95059" w:rsidRPr="006A7EC7" w14:paraId="45BF6013"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F13C331" w14:textId="77777777" w:rsidR="00F95059" w:rsidRPr="0089475E" w:rsidRDefault="00F95059" w:rsidP="005A3FDD">
            <w:pPr>
              <w:pStyle w:val="Tabletext"/>
              <w:ind w:left="288" w:hanging="288"/>
              <w:jc w:val="left"/>
              <w:rPr>
                <w:bCs/>
              </w:rPr>
            </w:pPr>
            <w:r w:rsidRPr="008A3385">
              <w:rPr>
                <w:bCs/>
              </w:rPr>
              <w:t>2,3-Epoxy-1-propanol, see Glycidol</w:t>
            </w:r>
          </w:p>
        </w:tc>
        <w:tc>
          <w:tcPr>
            <w:tcW w:w="758" w:type="pct"/>
            <w:tcBorders>
              <w:top w:val="dashed" w:sz="4" w:space="0" w:color="7F7F7F" w:themeColor="text1" w:themeTint="80"/>
              <w:bottom w:val="dashed" w:sz="4" w:space="0" w:color="7F7F7F" w:themeColor="text1" w:themeTint="80"/>
            </w:tcBorders>
          </w:tcPr>
          <w:p w14:paraId="4433FC5A" w14:textId="77777777" w:rsidR="00F95059" w:rsidRPr="006A7EC7"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1964E276"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4E509392" w14:textId="77777777" w:rsidR="00F95059" w:rsidRPr="006A7EC7"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043A258E" w14:textId="77777777" w:rsidR="00F95059" w:rsidRPr="006A7EC7" w:rsidRDefault="00F95059" w:rsidP="005A3FDD">
            <w:pPr>
              <w:pStyle w:val="Tabletext"/>
              <w:rPr>
                <w:bCs/>
              </w:rPr>
            </w:pPr>
          </w:p>
        </w:tc>
      </w:tr>
      <w:tr w:rsidR="00F95059" w:rsidRPr="001C6EFD" w14:paraId="7AA988A1"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9D5882D" w14:textId="77777777" w:rsidR="00F95059" w:rsidRPr="001C6EFD" w:rsidRDefault="00F95059" w:rsidP="005A3FDD">
            <w:pPr>
              <w:pStyle w:val="Tabletext"/>
              <w:ind w:left="288" w:hanging="288"/>
              <w:jc w:val="left"/>
              <w:rPr>
                <w:b/>
              </w:rPr>
            </w:pPr>
            <w:r w:rsidRPr="001C6EFD">
              <w:rPr>
                <w:b/>
              </w:rPr>
              <w:t>Ethane</w:t>
            </w:r>
          </w:p>
        </w:tc>
        <w:tc>
          <w:tcPr>
            <w:tcW w:w="758" w:type="pct"/>
            <w:tcBorders>
              <w:top w:val="dashed" w:sz="4" w:space="0" w:color="7F7F7F" w:themeColor="text1" w:themeTint="80"/>
              <w:bottom w:val="dashed" w:sz="4" w:space="0" w:color="7F7F7F" w:themeColor="text1" w:themeTint="80"/>
            </w:tcBorders>
          </w:tcPr>
          <w:p w14:paraId="6FD606ED" w14:textId="77777777" w:rsidR="00F95059" w:rsidRPr="001C6EFD" w:rsidRDefault="00F95059" w:rsidP="005A3FDD">
            <w:pPr>
              <w:pStyle w:val="Tabletext"/>
              <w:rPr>
                <w:b/>
              </w:rPr>
            </w:pPr>
            <w:r w:rsidRPr="001C6EFD">
              <w:rPr>
                <w:b/>
              </w:rPr>
              <w:t>74-84-0</w:t>
            </w:r>
          </w:p>
        </w:tc>
        <w:tc>
          <w:tcPr>
            <w:tcW w:w="895" w:type="pct"/>
            <w:tcBorders>
              <w:top w:val="dashed" w:sz="4" w:space="0" w:color="7F7F7F" w:themeColor="text1" w:themeTint="80"/>
              <w:bottom w:val="dashed" w:sz="4" w:space="0" w:color="7F7F7F" w:themeColor="text1" w:themeTint="80"/>
            </w:tcBorders>
          </w:tcPr>
          <w:p w14:paraId="00D4B779" w14:textId="77777777" w:rsidR="00F95059" w:rsidRPr="001C6EFD" w:rsidRDefault="00F95059" w:rsidP="005A3FDD">
            <w:pPr>
              <w:pStyle w:val="Tabletext"/>
              <w:rPr>
                <w:b/>
              </w:rPr>
            </w:pPr>
            <w:r w:rsidRPr="001C6EFD">
              <w:rPr>
                <w:b/>
              </w:rPr>
              <w:t>1,000</w:t>
            </w:r>
          </w:p>
        </w:tc>
        <w:tc>
          <w:tcPr>
            <w:tcW w:w="931" w:type="pct"/>
            <w:tcBorders>
              <w:top w:val="dashed" w:sz="4" w:space="0" w:color="7F7F7F" w:themeColor="text1" w:themeTint="80"/>
              <w:bottom w:val="dashed" w:sz="4" w:space="0" w:color="7F7F7F" w:themeColor="text1" w:themeTint="80"/>
            </w:tcBorders>
          </w:tcPr>
          <w:p w14:paraId="7B8F5CB8" w14:textId="77777777" w:rsidR="00F95059" w:rsidRPr="001C6EFD" w:rsidRDefault="00F95059" w:rsidP="005A3FDD">
            <w:pPr>
              <w:pStyle w:val="Tabletext"/>
              <w:rPr>
                <w:b/>
              </w:rPr>
            </w:pPr>
            <w:r w:rsidRPr="001C6EFD">
              <w:rPr>
                <w:b/>
              </w:rPr>
              <w:t>—</w:t>
            </w:r>
          </w:p>
        </w:tc>
        <w:tc>
          <w:tcPr>
            <w:tcW w:w="0" w:type="auto"/>
            <w:tcBorders>
              <w:top w:val="dashed" w:sz="4" w:space="0" w:color="7F7F7F" w:themeColor="text1" w:themeTint="80"/>
              <w:bottom w:val="dashed" w:sz="4" w:space="0" w:color="7F7F7F" w:themeColor="text1" w:themeTint="80"/>
            </w:tcBorders>
          </w:tcPr>
          <w:p w14:paraId="45E4EECA" w14:textId="77777777" w:rsidR="00F95059" w:rsidRPr="001C6EFD" w:rsidRDefault="00F95059" w:rsidP="005A3FDD">
            <w:pPr>
              <w:pStyle w:val="Tabletext"/>
              <w:rPr>
                <w:b/>
              </w:rPr>
            </w:pPr>
          </w:p>
        </w:tc>
      </w:tr>
      <w:tr w:rsidR="00F95059" w:rsidRPr="006A7EC7" w14:paraId="066E5363"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4EB931B" w14:textId="77777777" w:rsidR="00F95059" w:rsidRPr="0089475E" w:rsidRDefault="00F95059" w:rsidP="005A3FDD">
            <w:pPr>
              <w:pStyle w:val="Tabletext"/>
              <w:ind w:left="288" w:hanging="288"/>
              <w:jc w:val="left"/>
              <w:rPr>
                <w:bCs/>
              </w:rPr>
            </w:pPr>
            <w:r w:rsidRPr="008A3385">
              <w:rPr>
                <w:bCs/>
              </w:rPr>
              <w:t>Ethanethiol, see Ethyl mercaptan</w:t>
            </w:r>
          </w:p>
        </w:tc>
        <w:tc>
          <w:tcPr>
            <w:tcW w:w="758" w:type="pct"/>
            <w:tcBorders>
              <w:top w:val="dashed" w:sz="4" w:space="0" w:color="7F7F7F" w:themeColor="text1" w:themeTint="80"/>
              <w:bottom w:val="dashed" w:sz="4" w:space="0" w:color="7F7F7F" w:themeColor="text1" w:themeTint="80"/>
            </w:tcBorders>
          </w:tcPr>
          <w:p w14:paraId="6C774E25" w14:textId="77777777" w:rsidR="00F95059" w:rsidRPr="006A7EC7"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37FDCB64"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1E708F2D" w14:textId="77777777" w:rsidR="00F95059" w:rsidRPr="006A7EC7"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5F316EA3" w14:textId="77777777" w:rsidR="00F95059" w:rsidRPr="006A7EC7" w:rsidRDefault="00F95059" w:rsidP="005A3FDD">
            <w:pPr>
              <w:pStyle w:val="Tabletext"/>
              <w:rPr>
                <w:bCs/>
              </w:rPr>
            </w:pPr>
          </w:p>
        </w:tc>
      </w:tr>
      <w:tr w:rsidR="00F95059" w:rsidRPr="006A7EC7" w14:paraId="612CE092"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181AD38" w14:textId="77777777" w:rsidR="00F95059" w:rsidRPr="0089475E" w:rsidRDefault="00F95059" w:rsidP="005A3FDD">
            <w:pPr>
              <w:pStyle w:val="Tabletext"/>
              <w:ind w:left="288" w:hanging="288"/>
              <w:jc w:val="left"/>
              <w:rPr>
                <w:bCs/>
              </w:rPr>
            </w:pPr>
            <w:r w:rsidRPr="008A3385">
              <w:rPr>
                <w:bCs/>
              </w:rPr>
              <w:t>Ethanolamine</w:t>
            </w:r>
          </w:p>
        </w:tc>
        <w:tc>
          <w:tcPr>
            <w:tcW w:w="758" w:type="pct"/>
            <w:tcBorders>
              <w:top w:val="dashed" w:sz="4" w:space="0" w:color="7F7F7F" w:themeColor="text1" w:themeTint="80"/>
              <w:bottom w:val="dashed" w:sz="4" w:space="0" w:color="7F7F7F" w:themeColor="text1" w:themeTint="80"/>
            </w:tcBorders>
          </w:tcPr>
          <w:p w14:paraId="76DF1648" w14:textId="77777777" w:rsidR="00F95059" w:rsidRPr="006A7EC7" w:rsidRDefault="00F95059" w:rsidP="005A3FDD">
            <w:pPr>
              <w:pStyle w:val="Tabletext"/>
              <w:rPr>
                <w:bCs/>
              </w:rPr>
            </w:pPr>
            <w:r w:rsidRPr="008A3385">
              <w:rPr>
                <w:bCs/>
              </w:rPr>
              <w:t>141-43-5</w:t>
            </w:r>
          </w:p>
        </w:tc>
        <w:tc>
          <w:tcPr>
            <w:tcW w:w="895" w:type="pct"/>
            <w:tcBorders>
              <w:top w:val="dashed" w:sz="4" w:space="0" w:color="7F7F7F" w:themeColor="text1" w:themeTint="80"/>
              <w:bottom w:val="dashed" w:sz="4" w:space="0" w:color="7F7F7F" w:themeColor="text1" w:themeTint="80"/>
            </w:tcBorders>
          </w:tcPr>
          <w:p w14:paraId="6766B94C" w14:textId="77777777" w:rsidR="00F95059" w:rsidRPr="006A7EC7" w:rsidRDefault="00F95059" w:rsidP="005A3FDD">
            <w:pPr>
              <w:pStyle w:val="Tabletext"/>
              <w:rPr>
                <w:bCs/>
              </w:rPr>
            </w:pPr>
            <w:r w:rsidRPr="008A3385">
              <w:rPr>
                <w:bCs/>
              </w:rPr>
              <w:t>3</w:t>
            </w:r>
          </w:p>
        </w:tc>
        <w:tc>
          <w:tcPr>
            <w:tcW w:w="931" w:type="pct"/>
            <w:tcBorders>
              <w:top w:val="dashed" w:sz="4" w:space="0" w:color="7F7F7F" w:themeColor="text1" w:themeTint="80"/>
              <w:bottom w:val="dashed" w:sz="4" w:space="0" w:color="7F7F7F" w:themeColor="text1" w:themeTint="80"/>
            </w:tcBorders>
          </w:tcPr>
          <w:p w14:paraId="6ADF7D3C" w14:textId="77777777" w:rsidR="00F95059" w:rsidRPr="006A7EC7" w:rsidRDefault="00F95059" w:rsidP="005A3FDD">
            <w:pPr>
              <w:pStyle w:val="Tabletext"/>
              <w:rPr>
                <w:bCs/>
              </w:rPr>
            </w:pPr>
            <w:r w:rsidRPr="008A3385">
              <w:rPr>
                <w:bCs/>
              </w:rPr>
              <w:t>6</w:t>
            </w:r>
          </w:p>
        </w:tc>
        <w:tc>
          <w:tcPr>
            <w:tcW w:w="0" w:type="auto"/>
            <w:tcBorders>
              <w:top w:val="dashed" w:sz="4" w:space="0" w:color="7F7F7F" w:themeColor="text1" w:themeTint="80"/>
              <w:bottom w:val="dashed" w:sz="4" w:space="0" w:color="7F7F7F" w:themeColor="text1" w:themeTint="80"/>
            </w:tcBorders>
          </w:tcPr>
          <w:p w14:paraId="1AD464D4" w14:textId="77777777" w:rsidR="00F95059" w:rsidRPr="006A7EC7" w:rsidRDefault="00F95059" w:rsidP="005A3FDD">
            <w:pPr>
              <w:pStyle w:val="Tabletext"/>
              <w:rPr>
                <w:bCs/>
              </w:rPr>
            </w:pPr>
          </w:p>
        </w:tc>
      </w:tr>
      <w:tr w:rsidR="00F95059" w:rsidRPr="001C6EFD" w14:paraId="0E8889F3"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1B02CCA" w14:textId="77777777" w:rsidR="00F95059" w:rsidRPr="001C6EFD" w:rsidRDefault="00F95059" w:rsidP="005A3FDD">
            <w:pPr>
              <w:pStyle w:val="Tabletext"/>
              <w:ind w:left="288" w:hanging="288"/>
              <w:jc w:val="left"/>
              <w:rPr>
                <w:b/>
              </w:rPr>
            </w:pPr>
            <w:r w:rsidRPr="001C6EFD">
              <w:rPr>
                <w:b/>
              </w:rPr>
              <w:t>2-Ethoxyethanol (</w:t>
            </w:r>
            <w:proofErr w:type="spellStart"/>
            <w:r w:rsidRPr="001C6EFD">
              <w:rPr>
                <w:b/>
              </w:rPr>
              <w:t>Cellosolve</w:t>
            </w:r>
            <w:proofErr w:type="spellEnd"/>
            <w:r w:rsidRPr="001C6EFD">
              <w:rPr>
                <w:b/>
              </w:rPr>
              <w:t>)</w:t>
            </w:r>
          </w:p>
        </w:tc>
        <w:tc>
          <w:tcPr>
            <w:tcW w:w="758" w:type="pct"/>
            <w:tcBorders>
              <w:top w:val="dashed" w:sz="4" w:space="0" w:color="7F7F7F" w:themeColor="text1" w:themeTint="80"/>
              <w:bottom w:val="dashed" w:sz="4" w:space="0" w:color="7F7F7F" w:themeColor="text1" w:themeTint="80"/>
            </w:tcBorders>
          </w:tcPr>
          <w:p w14:paraId="2EB2FC81" w14:textId="77777777" w:rsidR="00F95059" w:rsidRPr="001C6EFD" w:rsidRDefault="00F95059" w:rsidP="005A3FDD">
            <w:pPr>
              <w:pStyle w:val="Tabletext"/>
              <w:rPr>
                <w:b/>
              </w:rPr>
            </w:pPr>
            <w:r w:rsidRPr="001C6EFD">
              <w:rPr>
                <w:b/>
              </w:rPr>
              <w:t>110-80-5</w:t>
            </w:r>
          </w:p>
        </w:tc>
        <w:tc>
          <w:tcPr>
            <w:tcW w:w="895" w:type="pct"/>
            <w:tcBorders>
              <w:top w:val="dashed" w:sz="4" w:space="0" w:color="7F7F7F" w:themeColor="text1" w:themeTint="80"/>
              <w:bottom w:val="dashed" w:sz="4" w:space="0" w:color="7F7F7F" w:themeColor="text1" w:themeTint="80"/>
            </w:tcBorders>
          </w:tcPr>
          <w:p w14:paraId="238DA068" w14:textId="77777777" w:rsidR="00F95059" w:rsidRPr="001C6EFD" w:rsidRDefault="00F95059" w:rsidP="005A3FDD">
            <w:pPr>
              <w:pStyle w:val="Tabletext"/>
              <w:rPr>
                <w:b/>
              </w:rPr>
            </w:pPr>
            <w:r w:rsidRPr="001C6EFD">
              <w:rPr>
                <w:b/>
              </w:rPr>
              <w:t>100</w:t>
            </w:r>
          </w:p>
        </w:tc>
        <w:tc>
          <w:tcPr>
            <w:tcW w:w="931" w:type="pct"/>
            <w:tcBorders>
              <w:top w:val="dashed" w:sz="4" w:space="0" w:color="7F7F7F" w:themeColor="text1" w:themeTint="80"/>
              <w:bottom w:val="dashed" w:sz="4" w:space="0" w:color="7F7F7F" w:themeColor="text1" w:themeTint="80"/>
            </w:tcBorders>
          </w:tcPr>
          <w:p w14:paraId="0B4F6A76" w14:textId="77777777" w:rsidR="00F95059" w:rsidRPr="001C6EFD" w:rsidRDefault="00F95059" w:rsidP="005A3FDD">
            <w:pPr>
              <w:pStyle w:val="Tabletext"/>
              <w:rPr>
                <w:b/>
              </w:rPr>
            </w:pPr>
            <w:r w:rsidRPr="001C6EFD">
              <w:rPr>
                <w:b/>
              </w:rPr>
              <w:t>370</w:t>
            </w:r>
          </w:p>
        </w:tc>
        <w:tc>
          <w:tcPr>
            <w:tcW w:w="0" w:type="auto"/>
            <w:tcBorders>
              <w:top w:val="dashed" w:sz="4" w:space="0" w:color="7F7F7F" w:themeColor="text1" w:themeTint="80"/>
              <w:bottom w:val="dashed" w:sz="4" w:space="0" w:color="7F7F7F" w:themeColor="text1" w:themeTint="80"/>
            </w:tcBorders>
          </w:tcPr>
          <w:p w14:paraId="00B3D895" w14:textId="77777777" w:rsidR="00F95059" w:rsidRPr="001C6EFD" w:rsidRDefault="00F95059" w:rsidP="005A3FDD">
            <w:pPr>
              <w:pStyle w:val="Tabletext"/>
              <w:rPr>
                <w:b/>
              </w:rPr>
            </w:pPr>
            <w:r w:rsidRPr="001C6EFD">
              <w:rPr>
                <w:b/>
              </w:rPr>
              <w:t>X</w:t>
            </w:r>
          </w:p>
        </w:tc>
      </w:tr>
      <w:tr w:rsidR="00F95059" w:rsidRPr="006A7EC7" w14:paraId="210176A5"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720DD23" w14:textId="77777777" w:rsidR="00F95059" w:rsidRPr="0089475E" w:rsidRDefault="00F95059" w:rsidP="005A3FDD">
            <w:pPr>
              <w:pStyle w:val="Tabletext"/>
              <w:ind w:left="288" w:hanging="288"/>
              <w:jc w:val="left"/>
              <w:rPr>
                <w:bCs/>
              </w:rPr>
            </w:pPr>
            <w:r w:rsidRPr="008A3385">
              <w:rPr>
                <w:bCs/>
              </w:rPr>
              <w:t>2-Ethoxyethylacetate (</w:t>
            </w:r>
            <w:proofErr w:type="spellStart"/>
            <w:r w:rsidRPr="008A3385">
              <w:rPr>
                <w:bCs/>
              </w:rPr>
              <w:t>Cellosolve</w:t>
            </w:r>
            <w:proofErr w:type="spellEnd"/>
            <w:r w:rsidRPr="008A3385">
              <w:rPr>
                <w:bCs/>
              </w:rPr>
              <w:t xml:space="preserve"> acetate)</w:t>
            </w:r>
          </w:p>
        </w:tc>
        <w:tc>
          <w:tcPr>
            <w:tcW w:w="758" w:type="pct"/>
            <w:tcBorders>
              <w:top w:val="dashed" w:sz="4" w:space="0" w:color="7F7F7F" w:themeColor="text1" w:themeTint="80"/>
              <w:bottom w:val="dashed" w:sz="4" w:space="0" w:color="7F7F7F" w:themeColor="text1" w:themeTint="80"/>
            </w:tcBorders>
          </w:tcPr>
          <w:p w14:paraId="32D04CFD" w14:textId="77777777" w:rsidR="00F95059" w:rsidRPr="006A7EC7" w:rsidRDefault="00F95059" w:rsidP="005A3FDD">
            <w:pPr>
              <w:pStyle w:val="Tabletext"/>
              <w:rPr>
                <w:bCs/>
              </w:rPr>
            </w:pPr>
            <w:r w:rsidRPr="008A3385">
              <w:rPr>
                <w:bCs/>
              </w:rPr>
              <w:t>111-15-9</w:t>
            </w:r>
          </w:p>
        </w:tc>
        <w:tc>
          <w:tcPr>
            <w:tcW w:w="895" w:type="pct"/>
            <w:tcBorders>
              <w:top w:val="dashed" w:sz="4" w:space="0" w:color="7F7F7F" w:themeColor="text1" w:themeTint="80"/>
              <w:bottom w:val="dashed" w:sz="4" w:space="0" w:color="7F7F7F" w:themeColor="text1" w:themeTint="80"/>
            </w:tcBorders>
          </w:tcPr>
          <w:p w14:paraId="7C2649C1" w14:textId="77777777" w:rsidR="00F95059" w:rsidRPr="006A7EC7" w:rsidRDefault="00F95059" w:rsidP="005A3FDD">
            <w:pPr>
              <w:pStyle w:val="Tabletext"/>
              <w:rPr>
                <w:bCs/>
              </w:rPr>
            </w:pPr>
            <w:r w:rsidRPr="008A3385">
              <w:rPr>
                <w:bCs/>
              </w:rPr>
              <w:t>100</w:t>
            </w:r>
          </w:p>
        </w:tc>
        <w:tc>
          <w:tcPr>
            <w:tcW w:w="931" w:type="pct"/>
            <w:tcBorders>
              <w:top w:val="dashed" w:sz="4" w:space="0" w:color="7F7F7F" w:themeColor="text1" w:themeTint="80"/>
              <w:bottom w:val="dashed" w:sz="4" w:space="0" w:color="7F7F7F" w:themeColor="text1" w:themeTint="80"/>
            </w:tcBorders>
          </w:tcPr>
          <w:p w14:paraId="63E87061" w14:textId="77777777" w:rsidR="00F95059" w:rsidRPr="006A7EC7" w:rsidRDefault="00F95059" w:rsidP="005A3FDD">
            <w:pPr>
              <w:pStyle w:val="Tabletext"/>
              <w:rPr>
                <w:bCs/>
              </w:rPr>
            </w:pPr>
            <w:r w:rsidRPr="008A3385">
              <w:rPr>
                <w:bCs/>
              </w:rPr>
              <w:t>540</w:t>
            </w:r>
          </w:p>
        </w:tc>
        <w:tc>
          <w:tcPr>
            <w:tcW w:w="0" w:type="auto"/>
            <w:tcBorders>
              <w:top w:val="dashed" w:sz="4" w:space="0" w:color="7F7F7F" w:themeColor="text1" w:themeTint="80"/>
              <w:bottom w:val="dashed" w:sz="4" w:space="0" w:color="7F7F7F" w:themeColor="text1" w:themeTint="80"/>
            </w:tcBorders>
          </w:tcPr>
          <w:p w14:paraId="672C13D3" w14:textId="77777777" w:rsidR="00F95059" w:rsidRPr="006A7EC7" w:rsidRDefault="00F95059" w:rsidP="005A3FDD">
            <w:pPr>
              <w:pStyle w:val="Tabletext"/>
              <w:rPr>
                <w:bCs/>
              </w:rPr>
            </w:pPr>
            <w:r w:rsidRPr="008A3385">
              <w:rPr>
                <w:bCs/>
              </w:rPr>
              <w:t>X</w:t>
            </w:r>
          </w:p>
        </w:tc>
      </w:tr>
      <w:tr w:rsidR="00F95059" w:rsidRPr="006A7EC7" w14:paraId="170DAB48"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0316E7C" w14:textId="77777777" w:rsidR="00F95059" w:rsidRPr="0089475E" w:rsidRDefault="00F95059" w:rsidP="005A3FDD">
            <w:pPr>
              <w:pStyle w:val="Tabletext"/>
              <w:ind w:left="288" w:hanging="288"/>
              <w:jc w:val="left"/>
              <w:rPr>
                <w:bCs/>
              </w:rPr>
            </w:pPr>
            <w:r w:rsidRPr="008A3385">
              <w:rPr>
                <w:bCs/>
              </w:rPr>
              <w:t>Ethyl acetate</w:t>
            </w:r>
          </w:p>
        </w:tc>
        <w:tc>
          <w:tcPr>
            <w:tcW w:w="758" w:type="pct"/>
            <w:tcBorders>
              <w:top w:val="dashed" w:sz="4" w:space="0" w:color="7F7F7F" w:themeColor="text1" w:themeTint="80"/>
              <w:bottom w:val="dashed" w:sz="4" w:space="0" w:color="7F7F7F" w:themeColor="text1" w:themeTint="80"/>
            </w:tcBorders>
          </w:tcPr>
          <w:p w14:paraId="13685D05" w14:textId="77777777" w:rsidR="00F95059" w:rsidRPr="006A7EC7" w:rsidRDefault="00F95059" w:rsidP="005A3FDD">
            <w:pPr>
              <w:pStyle w:val="Tabletext"/>
              <w:rPr>
                <w:bCs/>
              </w:rPr>
            </w:pPr>
            <w:r w:rsidRPr="008A3385">
              <w:rPr>
                <w:bCs/>
              </w:rPr>
              <w:t>141-78-6</w:t>
            </w:r>
          </w:p>
        </w:tc>
        <w:tc>
          <w:tcPr>
            <w:tcW w:w="895" w:type="pct"/>
            <w:tcBorders>
              <w:top w:val="dashed" w:sz="4" w:space="0" w:color="7F7F7F" w:themeColor="text1" w:themeTint="80"/>
              <w:bottom w:val="dashed" w:sz="4" w:space="0" w:color="7F7F7F" w:themeColor="text1" w:themeTint="80"/>
            </w:tcBorders>
          </w:tcPr>
          <w:p w14:paraId="25C557B8" w14:textId="77777777" w:rsidR="00F95059" w:rsidRPr="006A7EC7" w:rsidRDefault="00F95059" w:rsidP="005A3FDD">
            <w:pPr>
              <w:pStyle w:val="Tabletext"/>
              <w:rPr>
                <w:bCs/>
              </w:rPr>
            </w:pPr>
            <w:r w:rsidRPr="008A3385">
              <w:rPr>
                <w:bCs/>
              </w:rPr>
              <w:t>400</w:t>
            </w:r>
          </w:p>
        </w:tc>
        <w:tc>
          <w:tcPr>
            <w:tcW w:w="931" w:type="pct"/>
            <w:tcBorders>
              <w:top w:val="dashed" w:sz="4" w:space="0" w:color="7F7F7F" w:themeColor="text1" w:themeTint="80"/>
              <w:bottom w:val="dashed" w:sz="4" w:space="0" w:color="7F7F7F" w:themeColor="text1" w:themeTint="80"/>
            </w:tcBorders>
          </w:tcPr>
          <w:p w14:paraId="1EC2EB96" w14:textId="77777777" w:rsidR="00F95059" w:rsidRPr="006A7EC7" w:rsidRDefault="00F95059" w:rsidP="005A3FDD">
            <w:pPr>
              <w:pStyle w:val="Tabletext"/>
              <w:rPr>
                <w:bCs/>
              </w:rPr>
            </w:pPr>
            <w:r w:rsidRPr="008A3385">
              <w:rPr>
                <w:bCs/>
              </w:rPr>
              <w:t>1,400</w:t>
            </w:r>
          </w:p>
        </w:tc>
        <w:tc>
          <w:tcPr>
            <w:tcW w:w="0" w:type="auto"/>
            <w:tcBorders>
              <w:top w:val="dashed" w:sz="4" w:space="0" w:color="7F7F7F" w:themeColor="text1" w:themeTint="80"/>
              <w:bottom w:val="dashed" w:sz="4" w:space="0" w:color="7F7F7F" w:themeColor="text1" w:themeTint="80"/>
            </w:tcBorders>
          </w:tcPr>
          <w:p w14:paraId="36D4A6BF" w14:textId="77777777" w:rsidR="00F95059" w:rsidRPr="006A7EC7" w:rsidRDefault="00F95059" w:rsidP="005A3FDD">
            <w:pPr>
              <w:pStyle w:val="Tabletext"/>
              <w:rPr>
                <w:bCs/>
              </w:rPr>
            </w:pPr>
          </w:p>
        </w:tc>
      </w:tr>
      <w:tr w:rsidR="00F95059" w:rsidRPr="006A7EC7" w14:paraId="40619FBB"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2709DFC" w14:textId="77777777" w:rsidR="00F95059" w:rsidRPr="0089475E" w:rsidRDefault="00F95059" w:rsidP="005A3FDD">
            <w:pPr>
              <w:pStyle w:val="Tabletext"/>
              <w:ind w:left="288" w:hanging="288"/>
              <w:jc w:val="left"/>
              <w:rPr>
                <w:bCs/>
              </w:rPr>
            </w:pPr>
            <w:r w:rsidRPr="008A3385">
              <w:rPr>
                <w:bCs/>
              </w:rPr>
              <w:t>Ethyl acrylate</w:t>
            </w:r>
          </w:p>
        </w:tc>
        <w:tc>
          <w:tcPr>
            <w:tcW w:w="758" w:type="pct"/>
            <w:tcBorders>
              <w:top w:val="dashed" w:sz="4" w:space="0" w:color="7F7F7F" w:themeColor="text1" w:themeTint="80"/>
              <w:bottom w:val="dashed" w:sz="4" w:space="0" w:color="7F7F7F" w:themeColor="text1" w:themeTint="80"/>
            </w:tcBorders>
          </w:tcPr>
          <w:p w14:paraId="35698232" w14:textId="77777777" w:rsidR="00F95059" w:rsidRPr="006A7EC7" w:rsidRDefault="00F95059" w:rsidP="005A3FDD">
            <w:pPr>
              <w:pStyle w:val="Tabletext"/>
              <w:rPr>
                <w:bCs/>
              </w:rPr>
            </w:pPr>
            <w:r w:rsidRPr="008A3385">
              <w:rPr>
                <w:bCs/>
              </w:rPr>
              <w:t>140-88-5</w:t>
            </w:r>
          </w:p>
        </w:tc>
        <w:tc>
          <w:tcPr>
            <w:tcW w:w="895" w:type="pct"/>
            <w:tcBorders>
              <w:top w:val="dashed" w:sz="4" w:space="0" w:color="7F7F7F" w:themeColor="text1" w:themeTint="80"/>
              <w:bottom w:val="dashed" w:sz="4" w:space="0" w:color="7F7F7F" w:themeColor="text1" w:themeTint="80"/>
            </w:tcBorders>
          </w:tcPr>
          <w:p w14:paraId="2BB4941B" w14:textId="77777777" w:rsidR="00F95059" w:rsidRPr="006A7EC7" w:rsidRDefault="00F95059" w:rsidP="005A3FDD">
            <w:pPr>
              <w:pStyle w:val="Tabletext"/>
              <w:rPr>
                <w:bCs/>
              </w:rPr>
            </w:pPr>
            <w:r w:rsidRPr="008A3385">
              <w:rPr>
                <w:bCs/>
              </w:rPr>
              <w:t>25</w:t>
            </w:r>
          </w:p>
        </w:tc>
        <w:tc>
          <w:tcPr>
            <w:tcW w:w="931" w:type="pct"/>
            <w:tcBorders>
              <w:top w:val="dashed" w:sz="4" w:space="0" w:color="7F7F7F" w:themeColor="text1" w:themeTint="80"/>
              <w:bottom w:val="dashed" w:sz="4" w:space="0" w:color="7F7F7F" w:themeColor="text1" w:themeTint="80"/>
            </w:tcBorders>
          </w:tcPr>
          <w:p w14:paraId="49A2956B" w14:textId="77777777" w:rsidR="00F95059" w:rsidRPr="006A7EC7" w:rsidRDefault="00F95059" w:rsidP="005A3FDD">
            <w:pPr>
              <w:pStyle w:val="Tabletext"/>
              <w:rPr>
                <w:bCs/>
              </w:rPr>
            </w:pPr>
            <w:r w:rsidRPr="008A3385">
              <w:rPr>
                <w:bCs/>
              </w:rPr>
              <w:t>100</w:t>
            </w:r>
          </w:p>
        </w:tc>
        <w:tc>
          <w:tcPr>
            <w:tcW w:w="0" w:type="auto"/>
            <w:tcBorders>
              <w:top w:val="dashed" w:sz="4" w:space="0" w:color="7F7F7F" w:themeColor="text1" w:themeTint="80"/>
              <w:bottom w:val="dashed" w:sz="4" w:space="0" w:color="7F7F7F" w:themeColor="text1" w:themeTint="80"/>
            </w:tcBorders>
          </w:tcPr>
          <w:p w14:paraId="7D4AF9E4" w14:textId="77777777" w:rsidR="00F95059" w:rsidRPr="006A7EC7" w:rsidRDefault="00F95059" w:rsidP="005A3FDD">
            <w:pPr>
              <w:pStyle w:val="Tabletext"/>
              <w:rPr>
                <w:bCs/>
              </w:rPr>
            </w:pPr>
            <w:r w:rsidRPr="008A3385">
              <w:rPr>
                <w:bCs/>
              </w:rPr>
              <w:t>X</w:t>
            </w:r>
          </w:p>
        </w:tc>
      </w:tr>
      <w:tr w:rsidR="00F95059" w:rsidRPr="006A7EC7" w14:paraId="2E360BB9"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C39A52B" w14:textId="77777777" w:rsidR="00F95059" w:rsidRPr="0089475E" w:rsidRDefault="00F95059" w:rsidP="005A3FDD">
            <w:pPr>
              <w:pStyle w:val="Tabletext"/>
              <w:ind w:left="288" w:hanging="288"/>
              <w:jc w:val="left"/>
              <w:rPr>
                <w:bCs/>
              </w:rPr>
            </w:pPr>
            <w:r w:rsidRPr="008A3385">
              <w:rPr>
                <w:bCs/>
              </w:rPr>
              <w:t>Ethyl alcohol (ethanol)</w:t>
            </w:r>
          </w:p>
        </w:tc>
        <w:tc>
          <w:tcPr>
            <w:tcW w:w="758" w:type="pct"/>
            <w:tcBorders>
              <w:top w:val="dashed" w:sz="4" w:space="0" w:color="7F7F7F" w:themeColor="text1" w:themeTint="80"/>
              <w:bottom w:val="dashed" w:sz="4" w:space="0" w:color="7F7F7F" w:themeColor="text1" w:themeTint="80"/>
            </w:tcBorders>
          </w:tcPr>
          <w:p w14:paraId="4A825376" w14:textId="77777777" w:rsidR="00F95059" w:rsidRPr="006A7EC7" w:rsidRDefault="00F95059" w:rsidP="005A3FDD">
            <w:pPr>
              <w:pStyle w:val="Tabletext"/>
              <w:rPr>
                <w:bCs/>
              </w:rPr>
            </w:pPr>
            <w:r w:rsidRPr="008A3385">
              <w:rPr>
                <w:bCs/>
              </w:rPr>
              <w:t>64-17-5</w:t>
            </w:r>
          </w:p>
        </w:tc>
        <w:tc>
          <w:tcPr>
            <w:tcW w:w="895" w:type="pct"/>
            <w:tcBorders>
              <w:top w:val="dashed" w:sz="4" w:space="0" w:color="7F7F7F" w:themeColor="text1" w:themeTint="80"/>
              <w:bottom w:val="dashed" w:sz="4" w:space="0" w:color="7F7F7F" w:themeColor="text1" w:themeTint="80"/>
            </w:tcBorders>
          </w:tcPr>
          <w:p w14:paraId="04C8C4FD" w14:textId="77777777" w:rsidR="00F95059" w:rsidRPr="006A7EC7" w:rsidRDefault="00F95059" w:rsidP="005A3FDD">
            <w:pPr>
              <w:pStyle w:val="Tabletext"/>
              <w:rPr>
                <w:bCs/>
              </w:rPr>
            </w:pPr>
            <w:r w:rsidRPr="008A3385">
              <w:rPr>
                <w:bCs/>
              </w:rPr>
              <w:t>1,000</w:t>
            </w:r>
          </w:p>
        </w:tc>
        <w:tc>
          <w:tcPr>
            <w:tcW w:w="931" w:type="pct"/>
            <w:tcBorders>
              <w:top w:val="dashed" w:sz="4" w:space="0" w:color="7F7F7F" w:themeColor="text1" w:themeTint="80"/>
              <w:bottom w:val="dashed" w:sz="4" w:space="0" w:color="7F7F7F" w:themeColor="text1" w:themeTint="80"/>
            </w:tcBorders>
          </w:tcPr>
          <w:p w14:paraId="2539DFB3" w14:textId="77777777" w:rsidR="00F95059" w:rsidRPr="006A7EC7" w:rsidRDefault="00F95059" w:rsidP="005A3FDD">
            <w:pPr>
              <w:pStyle w:val="Tabletext"/>
              <w:rPr>
                <w:bCs/>
              </w:rPr>
            </w:pPr>
            <w:r w:rsidRPr="008A3385">
              <w:rPr>
                <w:bCs/>
              </w:rPr>
              <w:t>1,900</w:t>
            </w:r>
          </w:p>
        </w:tc>
        <w:tc>
          <w:tcPr>
            <w:tcW w:w="0" w:type="auto"/>
            <w:tcBorders>
              <w:top w:val="dashed" w:sz="4" w:space="0" w:color="7F7F7F" w:themeColor="text1" w:themeTint="80"/>
              <w:bottom w:val="dashed" w:sz="4" w:space="0" w:color="7F7F7F" w:themeColor="text1" w:themeTint="80"/>
            </w:tcBorders>
          </w:tcPr>
          <w:p w14:paraId="38479BF0" w14:textId="77777777" w:rsidR="00F95059" w:rsidRPr="006A7EC7" w:rsidRDefault="00F95059" w:rsidP="005A3FDD">
            <w:pPr>
              <w:pStyle w:val="Tabletext"/>
              <w:rPr>
                <w:bCs/>
              </w:rPr>
            </w:pPr>
          </w:p>
        </w:tc>
      </w:tr>
      <w:tr w:rsidR="00F95059" w:rsidRPr="006A7EC7" w14:paraId="15CD6F13"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A6C8143" w14:textId="77777777" w:rsidR="00F95059" w:rsidRPr="0089475E" w:rsidRDefault="00F95059" w:rsidP="005A3FDD">
            <w:pPr>
              <w:pStyle w:val="Tabletext"/>
              <w:ind w:left="288" w:hanging="288"/>
              <w:jc w:val="left"/>
              <w:rPr>
                <w:bCs/>
              </w:rPr>
            </w:pPr>
            <w:r w:rsidRPr="008A3385">
              <w:rPr>
                <w:bCs/>
              </w:rPr>
              <w:t>Ethylamine</w:t>
            </w:r>
          </w:p>
        </w:tc>
        <w:tc>
          <w:tcPr>
            <w:tcW w:w="758" w:type="pct"/>
            <w:tcBorders>
              <w:top w:val="dashed" w:sz="4" w:space="0" w:color="7F7F7F" w:themeColor="text1" w:themeTint="80"/>
              <w:bottom w:val="dashed" w:sz="4" w:space="0" w:color="7F7F7F" w:themeColor="text1" w:themeTint="80"/>
            </w:tcBorders>
          </w:tcPr>
          <w:p w14:paraId="5FA7C500" w14:textId="77777777" w:rsidR="00F95059" w:rsidRPr="006A7EC7" w:rsidRDefault="00F95059" w:rsidP="005A3FDD">
            <w:pPr>
              <w:pStyle w:val="Tabletext"/>
              <w:rPr>
                <w:bCs/>
              </w:rPr>
            </w:pPr>
            <w:r w:rsidRPr="008A3385">
              <w:rPr>
                <w:bCs/>
              </w:rPr>
              <w:t>75-04-7</w:t>
            </w:r>
          </w:p>
        </w:tc>
        <w:tc>
          <w:tcPr>
            <w:tcW w:w="895" w:type="pct"/>
            <w:tcBorders>
              <w:top w:val="dashed" w:sz="4" w:space="0" w:color="7F7F7F" w:themeColor="text1" w:themeTint="80"/>
              <w:bottom w:val="dashed" w:sz="4" w:space="0" w:color="7F7F7F" w:themeColor="text1" w:themeTint="80"/>
            </w:tcBorders>
          </w:tcPr>
          <w:p w14:paraId="423D6CCA" w14:textId="77777777" w:rsidR="00F95059" w:rsidRPr="006A7EC7" w:rsidRDefault="00F95059" w:rsidP="005A3FDD">
            <w:pPr>
              <w:pStyle w:val="Tabletext"/>
              <w:rPr>
                <w:bCs/>
              </w:rPr>
            </w:pPr>
            <w:r w:rsidRPr="008A3385">
              <w:rPr>
                <w:bCs/>
              </w:rPr>
              <w:t>10</w:t>
            </w:r>
          </w:p>
        </w:tc>
        <w:tc>
          <w:tcPr>
            <w:tcW w:w="931" w:type="pct"/>
            <w:tcBorders>
              <w:top w:val="dashed" w:sz="4" w:space="0" w:color="7F7F7F" w:themeColor="text1" w:themeTint="80"/>
              <w:bottom w:val="dashed" w:sz="4" w:space="0" w:color="7F7F7F" w:themeColor="text1" w:themeTint="80"/>
            </w:tcBorders>
          </w:tcPr>
          <w:p w14:paraId="4983486A" w14:textId="77777777" w:rsidR="00F95059" w:rsidRPr="006A7EC7" w:rsidRDefault="00F95059" w:rsidP="005A3FDD">
            <w:pPr>
              <w:pStyle w:val="Tabletext"/>
              <w:rPr>
                <w:bCs/>
              </w:rPr>
            </w:pPr>
            <w:r w:rsidRPr="008A3385">
              <w:rPr>
                <w:bCs/>
              </w:rPr>
              <w:t>18</w:t>
            </w:r>
          </w:p>
        </w:tc>
        <w:tc>
          <w:tcPr>
            <w:tcW w:w="0" w:type="auto"/>
            <w:tcBorders>
              <w:top w:val="dashed" w:sz="4" w:space="0" w:color="7F7F7F" w:themeColor="text1" w:themeTint="80"/>
              <w:bottom w:val="dashed" w:sz="4" w:space="0" w:color="7F7F7F" w:themeColor="text1" w:themeTint="80"/>
            </w:tcBorders>
          </w:tcPr>
          <w:p w14:paraId="4C7DEBD7" w14:textId="77777777" w:rsidR="00F95059" w:rsidRPr="006A7EC7" w:rsidRDefault="00F95059" w:rsidP="005A3FDD">
            <w:pPr>
              <w:pStyle w:val="Tabletext"/>
              <w:rPr>
                <w:bCs/>
              </w:rPr>
            </w:pPr>
          </w:p>
        </w:tc>
      </w:tr>
      <w:tr w:rsidR="00F95059" w:rsidRPr="006A7EC7" w14:paraId="395AEC05"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52AE8D3" w14:textId="77777777" w:rsidR="00F95059" w:rsidRPr="0089475E" w:rsidRDefault="00F95059" w:rsidP="005A3FDD">
            <w:pPr>
              <w:pStyle w:val="Tabletext"/>
              <w:ind w:left="288" w:hanging="288"/>
              <w:jc w:val="left"/>
              <w:rPr>
                <w:bCs/>
              </w:rPr>
            </w:pPr>
            <w:r w:rsidRPr="008A3385">
              <w:rPr>
                <w:bCs/>
              </w:rPr>
              <w:t>Ethyl amyl ketone (5-methyl-3-heptanone)</w:t>
            </w:r>
          </w:p>
        </w:tc>
        <w:tc>
          <w:tcPr>
            <w:tcW w:w="758" w:type="pct"/>
            <w:tcBorders>
              <w:top w:val="dashed" w:sz="4" w:space="0" w:color="7F7F7F" w:themeColor="text1" w:themeTint="80"/>
              <w:bottom w:val="dashed" w:sz="4" w:space="0" w:color="7F7F7F" w:themeColor="text1" w:themeTint="80"/>
            </w:tcBorders>
          </w:tcPr>
          <w:p w14:paraId="5A328D9D" w14:textId="77777777" w:rsidR="00F95059" w:rsidRPr="006A7EC7" w:rsidRDefault="00F95059" w:rsidP="005A3FDD">
            <w:pPr>
              <w:pStyle w:val="Tabletext"/>
              <w:rPr>
                <w:bCs/>
              </w:rPr>
            </w:pPr>
            <w:r w:rsidRPr="008A3385">
              <w:rPr>
                <w:bCs/>
              </w:rPr>
              <w:t>541-85-5</w:t>
            </w:r>
          </w:p>
        </w:tc>
        <w:tc>
          <w:tcPr>
            <w:tcW w:w="895" w:type="pct"/>
            <w:tcBorders>
              <w:top w:val="dashed" w:sz="4" w:space="0" w:color="7F7F7F" w:themeColor="text1" w:themeTint="80"/>
              <w:bottom w:val="dashed" w:sz="4" w:space="0" w:color="7F7F7F" w:themeColor="text1" w:themeTint="80"/>
            </w:tcBorders>
          </w:tcPr>
          <w:p w14:paraId="606FAB42" w14:textId="77777777" w:rsidR="00F95059" w:rsidRPr="006A7EC7" w:rsidRDefault="00F95059" w:rsidP="005A3FDD">
            <w:pPr>
              <w:pStyle w:val="Tabletext"/>
              <w:rPr>
                <w:bCs/>
              </w:rPr>
            </w:pPr>
            <w:r w:rsidRPr="008A3385">
              <w:rPr>
                <w:bCs/>
              </w:rPr>
              <w:t>25</w:t>
            </w:r>
          </w:p>
        </w:tc>
        <w:tc>
          <w:tcPr>
            <w:tcW w:w="931" w:type="pct"/>
            <w:tcBorders>
              <w:top w:val="dashed" w:sz="4" w:space="0" w:color="7F7F7F" w:themeColor="text1" w:themeTint="80"/>
              <w:bottom w:val="dashed" w:sz="4" w:space="0" w:color="7F7F7F" w:themeColor="text1" w:themeTint="80"/>
            </w:tcBorders>
          </w:tcPr>
          <w:p w14:paraId="3709DA0B" w14:textId="77777777" w:rsidR="00F95059" w:rsidRPr="006A7EC7" w:rsidRDefault="00F95059" w:rsidP="005A3FDD">
            <w:pPr>
              <w:pStyle w:val="Tabletext"/>
              <w:rPr>
                <w:bCs/>
              </w:rPr>
            </w:pPr>
            <w:r w:rsidRPr="008A3385">
              <w:rPr>
                <w:bCs/>
              </w:rPr>
              <w:t>130</w:t>
            </w:r>
          </w:p>
        </w:tc>
        <w:tc>
          <w:tcPr>
            <w:tcW w:w="0" w:type="auto"/>
            <w:tcBorders>
              <w:top w:val="dashed" w:sz="4" w:space="0" w:color="7F7F7F" w:themeColor="text1" w:themeTint="80"/>
              <w:bottom w:val="dashed" w:sz="4" w:space="0" w:color="7F7F7F" w:themeColor="text1" w:themeTint="80"/>
            </w:tcBorders>
          </w:tcPr>
          <w:p w14:paraId="0FFEB463" w14:textId="77777777" w:rsidR="00F95059" w:rsidRPr="006A7EC7" w:rsidRDefault="00F95059" w:rsidP="005A3FDD">
            <w:pPr>
              <w:pStyle w:val="Tabletext"/>
              <w:rPr>
                <w:bCs/>
              </w:rPr>
            </w:pPr>
          </w:p>
        </w:tc>
      </w:tr>
      <w:tr w:rsidR="00F95059" w:rsidRPr="006A7EC7" w14:paraId="726365C0"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01D3C2D" w14:textId="77777777" w:rsidR="00F95059" w:rsidRPr="0089475E" w:rsidRDefault="00F95059" w:rsidP="005A3FDD">
            <w:pPr>
              <w:pStyle w:val="Tabletext"/>
              <w:ind w:left="288" w:hanging="288"/>
              <w:jc w:val="left"/>
              <w:rPr>
                <w:bCs/>
              </w:rPr>
            </w:pPr>
            <w:r w:rsidRPr="008A3385">
              <w:rPr>
                <w:bCs/>
              </w:rPr>
              <w:t>Ethyl benzene</w:t>
            </w:r>
          </w:p>
        </w:tc>
        <w:tc>
          <w:tcPr>
            <w:tcW w:w="758" w:type="pct"/>
            <w:tcBorders>
              <w:top w:val="dashed" w:sz="4" w:space="0" w:color="7F7F7F" w:themeColor="text1" w:themeTint="80"/>
              <w:bottom w:val="dashed" w:sz="4" w:space="0" w:color="7F7F7F" w:themeColor="text1" w:themeTint="80"/>
            </w:tcBorders>
          </w:tcPr>
          <w:p w14:paraId="2C9A8BAD" w14:textId="77777777" w:rsidR="00F95059" w:rsidRPr="006A7EC7" w:rsidRDefault="00F95059" w:rsidP="005A3FDD">
            <w:pPr>
              <w:pStyle w:val="Tabletext"/>
              <w:rPr>
                <w:bCs/>
              </w:rPr>
            </w:pPr>
            <w:r w:rsidRPr="008A3385">
              <w:rPr>
                <w:bCs/>
              </w:rPr>
              <w:t>100-41-4</w:t>
            </w:r>
          </w:p>
        </w:tc>
        <w:tc>
          <w:tcPr>
            <w:tcW w:w="895" w:type="pct"/>
            <w:tcBorders>
              <w:top w:val="dashed" w:sz="4" w:space="0" w:color="7F7F7F" w:themeColor="text1" w:themeTint="80"/>
              <w:bottom w:val="dashed" w:sz="4" w:space="0" w:color="7F7F7F" w:themeColor="text1" w:themeTint="80"/>
            </w:tcBorders>
          </w:tcPr>
          <w:p w14:paraId="3FED331B" w14:textId="77777777" w:rsidR="00F95059" w:rsidRPr="006A7EC7" w:rsidRDefault="00F95059" w:rsidP="005A3FDD">
            <w:pPr>
              <w:pStyle w:val="Tabletext"/>
              <w:rPr>
                <w:bCs/>
              </w:rPr>
            </w:pPr>
            <w:r w:rsidRPr="008A3385">
              <w:rPr>
                <w:bCs/>
              </w:rPr>
              <w:t>100</w:t>
            </w:r>
          </w:p>
        </w:tc>
        <w:tc>
          <w:tcPr>
            <w:tcW w:w="931" w:type="pct"/>
            <w:tcBorders>
              <w:top w:val="dashed" w:sz="4" w:space="0" w:color="7F7F7F" w:themeColor="text1" w:themeTint="80"/>
              <w:bottom w:val="dashed" w:sz="4" w:space="0" w:color="7F7F7F" w:themeColor="text1" w:themeTint="80"/>
            </w:tcBorders>
          </w:tcPr>
          <w:p w14:paraId="09CE62B0" w14:textId="77777777" w:rsidR="00F95059" w:rsidRPr="006A7EC7" w:rsidRDefault="00F95059" w:rsidP="005A3FDD">
            <w:pPr>
              <w:pStyle w:val="Tabletext"/>
              <w:rPr>
                <w:bCs/>
              </w:rPr>
            </w:pPr>
            <w:r w:rsidRPr="008A3385">
              <w:rPr>
                <w:bCs/>
              </w:rPr>
              <w:t>435</w:t>
            </w:r>
          </w:p>
        </w:tc>
        <w:tc>
          <w:tcPr>
            <w:tcW w:w="0" w:type="auto"/>
            <w:tcBorders>
              <w:top w:val="dashed" w:sz="4" w:space="0" w:color="7F7F7F" w:themeColor="text1" w:themeTint="80"/>
              <w:bottom w:val="dashed" w:sz="4" w:space="0" w:color="7F7F7F" w:themeColor="text1" w:themeTint="80"/>
            </w:tcBorders>
          </w:tcPr>
          <w:p w14:paraId="4DAC9F2D" w14:textId="77777777" w:rsidR="00F95059" w:rsidRPr="006A7EC7" w:rsidRDefault="00F95059" w:rsidP="005A3FDD">
            <w:pPr>
              <w:pStyle w:val="Tabletext"/>
              <w:rPr>
                <w:bCs/>
              </w:rPr>
            </w:pPr>
          </w:p>
        </w:tc>
      </w:tr>
      <w:tr w:rsidR="00F95059" w:rsidRPr="006A7EC7" w14:paraId="029F7CF5"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A435FDF" w14:textId="77777777" w:rsidR="00F95059" w:rsidRPr="0089475E" w:rsidRDefault="00F95059" w:rsidP="005A3FDD">
            <w:pPr>
              <w:pStyle w:val="Tabletext"/>
              <w:ind w:left="288" w:hanging="288"/>
              <w:jc w:val="left"/>
              <w:rPr>
                <w:bCs/>
              </w:rPr>
            </w:pPr>
            <w:r w:rsidRPr="008A3385">
              <w:rPr>
                <w:bCs/>
              </w:rPr>
              <w:t>Ethyl bromide</w:t>
            </w:r>
          </w:p>
        </w:tc>
        <w:tc>
          <w:tcPr>
            <w:tcW w:w="758" w:type="pct"/>
            <w:tcBorders>
              <w:top w:val="dashed" w:sz="4" w:space="0" w:color="7F7F7F" w:themeColor="text1" w:themeTint="80"/>
              <w:bottom w:val="dashed" w:sz="4" w:space="0" w:color="7F7F7F" w:themeColor="text1" w:themeTint="80"/>
            </w:tcBorders>
          </w:tcPr>
          <w:p w14:paraId="35C1E839" w14:textId="77777777" w:rsidR="00F95059" w:rsidRPr="006A7EC7" w:rsidRDefault="00F95059" w:rsidP="005A3FDD">
            <w:pPr>
              <w:pStyle w:val="Tabletext"/>
              <w:rPr>
                <w:bCs/>
              </w:rPr>
            </w:pPr>
            <w:r w:rsidRPr="008A3385">
              <w:rPr>
                <w:bCs/>
              </w:rPr>
              <w:t>74-96-4</w:t>
            </w:r>
          </w:p>
        </w:tc>
        <w:tc>
          <w:tcPr>
            <w:tcW w:w="895" w:type="pct"/>
            <w:tcBorders>
              <w:top w:val="dashed" w:sz="4" w:space="0" w:color="7F7F7F" w:themeColor="text1" w:themeTint="80"/>
              <w:bottom w:val="dashed" w:sz="4" w:space="0" w:color="7F7F7F" w:themeColor="text1" w:themeTint="80"/>
            </w:tcBorders>
          </w:tcPr>
          <w:p w14:paraId="6AF68FFF" w14:textId="77777777" w:rsidR="00F95059" w:rsidRPr="006A7EC7" w:rsidRDefault="00F95059" w:rsidP="005A3FDD">
            <w:pPr>
              <w:pStyle w:val="Tabletext"/>
              <w:rPr>
                <w:bCs/>
              </w:rPr>
            </w:pPr>
            <w:r w:rsidRPr="008A3385">
              <w:rPr>
                <w:bCs/>
              </w:rPr>
              <w:t>200</w:t>
            </w:r>
          </w:p>
        </w:tc>
        <w:tc>
          <w:tcPr>
            <w:tcW w:w="931" w:type="pct"/>
            <w:tcBorders>
              <w:top w:val="dashed" w:sz="4" w:space="0" w:color="7F7F7F" w:themeColor="text1" w:themeTint="80"/>
              <w:bottom w:val="dashed" w:sz="4" w:space="0" w:color="7F7F7F" w:themeColor="text1" w:themeTint="80"/>
            </w:tcBorders>
          </w:tcPr>
          <w:p w14:paraId="0FFF19CF" w14:textId="77777777" w:rsidR="00F95059" w:rsidRPr="006A7EC7" w:rsidRDefault="00F95059" w:rsidP="005A3FDD">
            <w:pPr>
              <w:pStyle w:val="Tabletext"/>
              <w:rPr>
                <w:bCs/>
              </w:rPr>
            </w:pPr>
            <w:r w:rsidRPr="008A3385">
              <w:rPr>
                <w:bCs/>
              </w:rPr>
              <w:t>890</w:t>
            </w:r>
          </w:p>
        </w:tc>
        <w:tc>
          <w:tcPr>
            <w:tcW w:w="0" w:type="auto"/>
            <w:tcBorders>
              <w:top w:val="dashed" w:sz="4" w:space="0" w:color="7F7F7F" w:themeColor="text1" w:themeTint="80"/>
              <w:bottom w:val="dashed" w:sz="4" w:space="0" w:color="7F7F7F" w:themeColor="text1" w:themeTint="80"/>
            </w:tcBorders>
          </w:tcPr>
          <w:p w14:paraId="488DCA87" w14:textId="77777777" w:rsidR="00F95059" w:rsidRPr="006A7EC7" w:rsidRDefault="00F95059" w:rsidP="005A3FDD">
            <w:pPr>
              <w:pStyle w:val="Tabletext"/>
              <w:rPr>
                <w:bCs/>
              </w:rPr>
            </w:pPr>
          </w:p>
        </w:tc>
      </w:tr>
      <w:tr w:rsidR="00F95059" w:rsidRPr="006A7EC7" w14:paraId="3F7C3F14"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B89634C" w14:textId="77777777" w:rsidR="00F95059" w:rsidRPr="0089475E" w:rsidRDefault="00F95059" w:rsidP="005A3FDD">
            <w:pPr>
              <w:pStyle w:val="Tabletext"/>
              <w:ind w:left="288" w:hanging="288"/>
              <w:jc w:val="left"/>
              <w:rPr>
                <w:bCs/>
              </w:rPr>
            </w:pPr>
            <w:r w:rsidRPr="008A3385">
              <w:rPr>
                <w:bCs/>
              </w:rPr>
              <w:t>Ethyl butyl ketone (3-Heptanone)</w:t>
            </w:r>
          </w:p>
        </w:tc>
        <w:tc>
          <w:tcPr>
            <w:tcW w:w="758" w:type="pct"/>
            <w:tcBorders>
              <w:top w:val="dashed" w:sz="4" w:space="0" w:color="7F7F7F" w:themeColor="text1" w:themeTint="80"/>
              <w:bottom w:val="dashed" w:sz="4" w:space="0" w:color="7F7F7F" w:themeColor="text1" w:themeTint="80"/>
            </w:tcBorders>
          </w:tcPr>
          <w:p w14:paraId="20B33F78" w14:textId="77777777" w:rsidR="00F95059" w:rsidRPr="006A7EC7" w:rsidRDefault="00F95059" w:rsidP="005A3FDD">
            <w:pPr>
              <w:pStyle w:val="Tabletext"/>
              <w:rPr>
                <w:bCs/>
              </w:rPr>
            </w:pPr>
            <w:r w:rsidRPr="008A3385">
              <w:rPr>
                <w:bCs/>
              </w:rPr>
              <w:t>106-35-4</w:t>
            </w:r>
          </w:p>
        </w:tc>
        <w:tc>
          <w:tcPr>
            <w:tcW w:w="895" w:type="pct"/>
            <w:tcBorders>
              <w:top w:val="dashed" w:sz="4" w:space="0" w:color="7F7F7F" w:themeColor="text1" w:themeTint="80"/>
              <w:bottom w:val="dashed" w:sz="4" w:space="0" w:color="7F7F7F" w:themeColor="text1" w:themeTint="80"/>
            </w:tcBorders>
          </w:tcPr>
          <w:p w14:paraId="17969572" w14:textId="77777777" w:rsidR="00F95059" w:rsidRPr="006A7EC7" w:rsidRDefault="00F95059" w:rsidP="005A3FDD">
            <w:pPr>
              <w:pStyle w:val="Tabletext"/>
              <w:rPr>
                <w:bCs/>
              </w:rPr>
            </w:pPr>
            <w:r w:rsidRPr="008A3385">
              <w:rPr>
                <w:bCs/>
              </w:rPr>
              <w:t>50</w:t>
            </w:r>
          </w:p>
        </w:tc>
        <w:tc>
          <w:tcPr>
            <w:tcW w:w="931" w:type="pct"/>
            <w:tcBorders>
              <w:top w:val="dashed" w:sz="4" w:space="0" w:color="7F7F7F" w:themeColor="text1" w:themeTint="80"/>
              <w:bottom w:val="dashed" w:sz="4" w:space="0" w:color="7F7F7F" w:themeColor="text1" w:themeTint="80"/>
            </w:tcBorders>
          </w:tcPr>
          <w:p w14:paraId="06EFE865" w14:textId="77777777" w:rsidR="00F95059" w:rsidRPr="006A7EC7" w:rsidRDefault="00F95059" w:rsidP="005A3FDD">
            <w:pPr>
              <w:pStyle w:val="Tabletext"/>
              <w:rPr>
                <w:bCs/>
              </w:rPr>
            </w:pPr>
            <w:r w:rsidRPr="008A3385">
              <w:rPr>
                <w:bCs/>
              </w:rPr>
              <w:t>230</w:t>
            </w:r>
          </w:p>
        </w:tc>
        <w:tc>
          <w:tcPr>
            <w:tcW w:w="0" w:type="auto"/>
            <w:tcBorders>
              <w:top w:val="dashed" w:sz="4" w:space="0" w:color="7F7F7F" w:themeColor="text1" w:themeTint="80"/>
              <w:bottom w:val="dashed" w:sz="4" w:space="0" w:color="7F7F7F" w:themeColor="text1" w:themeTint="80"/>
            </w:tcBorders>
          </w:tcPr>
          <w:p w14:paraId="3CB32416" w14:textId="77777777" w:rsidR="00F95059" w:rsidRPr="006A7EC7" w:rsidRDefault="00F95059" w:rsidP="005A3FDD">
            <w:pPr>
              <w:pStyle w:val="Tabletext"/>
              <w:rPr>
                <w:bCs/>
              </w:rPr>
            </w:pPr>
          </w:p>
        </w:tc>
      </w:tr>
      <w:tr w:rsidR="00F95059" w:rsidRPr="006A7EC7" w14:paraId="3D4748DC"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C8CA900" w14:textId="77777777" w:rsidR="00F95059" w:rsidRPr="0089475E" w:rsidRDefault="00F95059" w:rsidP="005A3FDD">
            <w:pPr>
              <w:pStyle w:val="Tabletext"/>
              <w:ind w:left="288" w:hanging="288"/>
              <w:jc w:val="left"/>
              <w:rPr>
                <w:bCs/>
              </w:rPr>
            </w:pPr>
            <w:r w:rsidRPr="008A3385">
              <w:rPr>
                <w:bCs/>
              </w:rPr>
              <w:t>Ethyl chloride</w:t>
            </w:r>
          </w:p>
        </w:tc>
        <w:tc>
          <w:tcPr>
            <w:tcW w:w="758" w:type="pct"/>
            <w:tcBorders>
              <w:top w:val="dashed" w:sz="4" w:space="0" w:color="7F7F7F" w:themeColor="text1" w:themeTint="80"/>
              <w:bottom w:val="dashed" w:sz="4" w:space="0" w:color="7F7F7F" w:themeColor="text1" w:themeTint="80"/>
            </w:tcBorders>
          </w:tcPr>
          <w:p w14:paraId="5B3C2A75" w14:textId="77777777" w:rsidR="00F95059" w:rsidRPr="006A7EC7" w:rsidRDefault="00F95059" w:rsidP="005A3FDD">
            <w:pPr>
              <w:pStyle w:val="Tabletext"/>
              <w:rPr>
                <w:bCs/>
              </w:rPr>
            </w:pPr>
            <w:r w:rsidRPr="008A3385">
              <w:rPr>
                <w:bCs/>
              </w:rPr>
              <w:t>75-00-3</w:t>
            </w:r>
          </w:p>
        </w:tc>
        <w:tc>
          <w:tcPr>
            <w:tcW w:w="895" w:type="pct"/>
            <w:tcBorders>
              <w:top w:val="dashed" w:sz="4" w:space="0" w:color="7F7F7F" w:themeColor="text1" w:themeTint="80"/>
              <w:bottom w:val="dashed" w:sz="4" w:space="0" w:color="7F7F7F" w:themeColor="text1" w:themeTint="80"/>
            </w:tcBorders>
          </w:tcPr>
          <w:p w14:paraId="2E35B2F5" w14:textId="77777777" w:rsidR="00F95059" w:rsidRPr="006A7EC7" w:rsidRDefault="00F95059" w:rsidP="005A3FDD">
            <w:pPr>
              <w:pStyle w:val="Tabletext"/>
              <w:rPr>
                <w:bCs/>
              </w:rPr>
            </w:pPr>
            <w:r w:rsidRPr="008A3385">
              <w:rPr>
                <w:bCs/>
              </w:rPr>
              <w:t>1,000</w:t>
            </w:r>
          </w:p>
        </w:tc>
        <w:tc>
          <w:tcPr>
            <w:tcW w:w="931" w:type="pct"/>
            <w:tcBorders>
              <w:top w:val="dashed" w:sz="4" w:space="0" w:color="7F7F7F" w:themeColor="text1" w:themeTint="80"/>
              <w:bottom w:val="dashed" w:sz="4" w:space="0" w:color="7F7F7F" w:themeColor="text1" w:themeTint="80"/>
            </w:tcBorders>
          </w:tcPr>
          <w:p w14:paraId="5D1F1C6C" w14:textId="77777777" w:rsidR="00F95059" w:rsidRPr="006A7EC7" w:rsidRDefault="00F95059" w:rsidP="005A3FDD">
            <w:pPr>
              <w:pStyle w:val="Tabletext"/>
              <w:rPr>
                <w:bCs/>
              </w:rPr>
            </w:pPr>
            <w:r w:rsidRPr="008A3385">
              <w:rPr>
                <w:bCs/>
              </w:rPr>
              <w:t>2,600</w:t>
            </w:r>
          </w:p>
        </w:tc>
        <w:tc>
          <w:tcPr>
            <w:tcW w:w="0" w:type="auto"/>
            <w:tcBorders>
              <w:top w:val="dashed" w:sz="4" w:space="0" w:color="7F7F7F" w:themeColor="text1" w:themeTint="80"/>
              <w:bottom w:val="dashed" w:sz="4" w:space="0" w:color="7F7F7F" w:themeColor="text1" w:themeTint="80"/>
            </w:tcBorders>
          </w:tcPr>
          <w:p w14:paraId="0D9236A6" w14:textId="77777777" w:rsidR="00F95059" w:rsidRPr="006A7EC7" w:rsidRDefault="00F95059" w:rsidP="005A3FDD">
            <w:pPr>
              <w:pStyle w:val="Tabletext"/>
              <w:rPr>
                <w:bCs/>
              </w:rPr>
            </w:pPr>
          </w:p>
        </w:tc>
      </w:tr>
      <w:tr w:rsidR="00F95059" w:rsidRPr="006A7EC7" w14:paraId="5564E48D"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2C2EF7E" w14:textId="77777777" w:rsidR="00F95059" w:rsidRPr="0089475E" w:rsidRDefault="00F95059" w:rsidP="005A3FDD">
            <w:pPr>
              <w:pStyle w:val="Tabletext"/>
              <w:ind w:left="288" w:hanging="288"/>
              <w:jc w:val="left"/>
              <w:rPr>
                <w:bCs/>
              </w:rPr>
            </w:pPr>
            <w:r w:rsidRPr="008A3385">
              <w:rPr>
                <w:bCs/>
              </w:rPr>
              <w:t>Ethyl ether</w:t>
            </w:r>
          </w:p>
        </w:tc>
        <w:tc>
          <w:tcPr>
            <w:tcW w:w="758" w:type="pct"/>
            <w:tcBorders>
              <w:top w:val="dashed" w:sz="4" w:space="0" w:color="7F7F7F" w:themeColor="text1" w:themeTint="80"/>
              <w:bottom w:val="dashed" w:sz="4" w:space="0" w:color="7F7F7F" w:themeColor="text1" w:themeTint="80"/>
            </w:tcBorders>
          </w:tcPr>
          <w:p w14:paraId="3B6AB13B" w14:textId="77777777" w:rsidR="00F95059" w:rsidRPr="006A7EC7" w:rsidRDefault="00F95059" w:rsidP="005A3FDD">
            <w:pPr>
              <w:pStyle w:val="Tabletext"/>
              <w:rPr>
                <w:bCs/>
              </w:rPr>
            </w:pPr>
            <w:r w:rsidRPr="008A3385">
              <w:rPr>
                <w:bCs/>
              </w:rPr>
              <w:t>60-29-7</w:t>
            </w:r>
          </w:p>
        </w:tc>
        <w:tc>
          <w:tcPr>
            <w:tcW w:w="895" w:type="pct"/>
            <w:tcBorders>
              <w:top w:val="dashed" w:sz="4" w:space="0" w:color="7F7F7F" w:themeColor="text1" w:themeTint="80"/>
              <w:bottom w:val="dashed" w:sz="4" w:space="0" w:color="7F7F7F" w:themeColor="text1" w:themeTint="80"/>
            </w:tcBorders>
          </w:tcPr>
          <w:p w14:paraId="071DF30A" w14:textId="77777777" w:rsidR="00F95059" w:rsidRPr="006A7EC7" w:rsidRDefault="00F95059" w:rsidP="005A3FDD">
            <w:pPr>
              <w:pStyle w:val="Tabletext"/>
              <w:rPr>
                <w:bCs/>
              </w:rPr>
            </w:pPr>
            <w:r w:rsidRPr="008A3385">
              <w:rPr>
                <w:bCs/>
              </w:rPr>
              <w:t>400</w:t>
            </w:r>
          </w:p>
        </w:tc>
        <w:tc>
          <w:tcPr>
            <w:tcW w:w="931" w:type="pct"/>
            <w:tcBorders>
              <w:top w:val="dashed" w:sz="4" w:space="0" w:color="7F7F7F" w:themeColor="text1" w:themeTint="80"/>
              <w:bottom w:val="dashed" w:sz="4" w:space="0" w:color="7F7F7F" w:themeColor="text1" w:themeTint="80"/>
            </w:tcBorders>
          </w:tcPr>
          <w:p w14:paraId="23016881" w14:textId="77777777" w:rsidR="00F95059" w:rsidRPr="006A7EC7" w:rsidRDefault="00F95059" w:rsidP="005A3FDD">
            <w:pPr>
              <w:pStyle w:val="Tabletext"/>
              <w:rPr>
                <w:bCs/>
              </w:rPr>
            </w:pPr>
            <w:r w:rsidRPr="008A3385">
              <w:rPr>
                <w:bCs/>
              </w:rPr>
              <w:t>1,200</w:t>
            </w:r>
          </w:p>
        </w:tc>
        <w:tc>
          <w:tcPr>
            <w:tcW w:w="0" w:type="auto"/>
            <w:tcBorders>
              <w:top w:val="dashed" w:sz="4" w:space="0" w:color="7F7F7F" w:themeColor="text1" w:themeTint="80"/>
              <w:bottom w:val="dashed" w:sz="4" w:space="0" w:color="7F7F7F" w:themeColor="text1" w:themeTint="80"/>
            </w:tcBorders>
          </w:tcPr>
          <w:p w14:paraId="0812D43D" w14:textId="77777777" w:rsidR="00F95059" w:rsidRPr="006A7EC7" w:rsidRDefault="00F95059" w:rsidP="005A3FDD">
            <w:pPr>
              <w:pStyle w:val="Tabletext"/>
              <w:rPr>
                <w:bCs/>
              </w:rPr>
            </w:pPr>
          </w:p>
        </w:tc>
      </w:tr>
      <w:tr w:rsidR="00F95059" w:rsidRPr="006A7EC7" w14:paraId="2B75490C"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AA0DE80" w14:textId="77777777" w:rsidR="00F95059" w:rsidRPr="0089475E" w:rsidRDefault="00F95059" w:rsidP="005A3FDD">
            <w:pPr>
              <w:pStyle w:val="Tabletext"/>
              <w:ind w:left="288" w:hanging="288"/>
              <w:jc w:val="left"/>
              <w:rPr>
                <w:bCs/>
              </w:rPr>
            </w:pPr>
            <w:r w:rsidRPr="008A3385">
              <w:rPr>
                <w:bCs/>
              </w:rPr>
              <w:t xml:space="preserve">Ethyl </w:t>
            </w:r>
            <w:proofErr w:type="spellStart"/>
            <w:r w:rsidRPr="008A3385">
              <w:rPr>
                <w:bCs/>
              </w:rPr>
              <w:t>formate</w:t>
            </w:r>
            <w:proofErr w:type="spellEnd"/>
          </w:p>
        </w:tc>
        <w:tc>
          <w:tcPr>
            <w:tcW w:w="758" w:type="pct"/>
            <w:tcBorders>
              <w:top w:val="dashed" w:sz="4" w:space="0" w:color="7F7F7F" w:themeColor="text1" w:themeTint="80"/>
              <w:bottom w:val="dashed" w:sz="4" w:space="0" w:color="7F7F7F" w:themeColor="text1" w:themeTint="80"/>
            </w:tcBorders>
          </w:tcPr>
          <w:p w14:paraId="28848FD8" w14:textId="77777777" w:rsidR="00F95059" w:rsidRPr="006A7EC7" w:rsidRDefault="00F95059" w:rsidP="005A3FDD">
            <w:pPr>
              <w:pStyle w:val="Tabletext"/>
              <w:rPr>
                <w:bCs/>
              </w:rPr>
            </w:pPr>
            <w:r w:rsidRPr="008A3385">
              <w:rPr>
                <w:bCs/>
              </w:rPr>
              <w:t>109-94-4</w:t>
            </w:r>
          </w:p>
        </w:tc>
        <w:tc>
          <w:tcPr>
            <w:tcW w:w="895" w:type="pct"/>
            <w:tcBorders>
              <w:top w:val="dashed" w:sz="4" w:space="0" w:color="7F7F7F" w:themeColor="text1" w:themeTint="80"/>
              <w:bottom w:val="dashed" w:sz="4" w:space="0" w:color="7F7F7F" w:themeColor="text1" w:themeTint="80"/>
            </w:tcBorders>
          </w:tcPr>
          <w:p w14:paraId="008F25EB" w14:textId="77777777" w:rsidR="00F95059" w:rsidRPr="006A7EC7" w:rsidRDefault="00F95059" w:rsidP="005A3FDD">
            <w:pPr>
              <w:pStyle w:val="Tabletext"/>
              <w:rPr>
                <w:bCs/>
              </w:rPr>
            </w:pPr>
            <w:r w:rsidRPr="008A3385">
              <w:rPr>
                <w:bCs/>
              </w:rPr>
              <w:t>100</w:t>
            </w:r>
          </w:p>
        </w:tc>
        <w:tc>
          <w:tcPr>
            <w:tcW w:w="931" w:type="pct"/>
            <w:tcBorders>
              <w:top w:val="dashed" w:sz="4" w:space="0" w:color="7F7F7F" w:themeColor="text1" w:themeTint="80"/>
              <w:bottom w:val="dashed" w:sz="4" w:space="0" w:color="7F7F7F" w:themeColor="text1" w:themeTint="80"/>
            </w:tcBorders>
          </w:tcPr>
          <w:p w14:paraId="0EAE50B0" w14:textId="77777777" w:rsidR="00F95059" w:rsidRPr="006A7EC7" w:rsidRDefault="00F95059" w:rsidP="005A3FDD">
            <w:pPr>
              <w:pStyle w:val="Tabletext"/>
              <w:rPr>
                <w:bCs/>
              </w:rPr>
            </w:pPr>
            <w:r w:rsidRPr="008A3385">
              <w:rPr>
                <w:bCs/>
              </w:rPr>
              <w:t>300</w:t>
            </w:r>
          </w:p>
        </w:tc>
        <w:tc>
          <w:tcPr>
            <w:tcW w:w="0" w:type="auto"/>
            <w:tcBorders>
              <w:top w:val="dashed" w:sz="4" w:space="0" w:color="7F7F7F" w:themeColor="text1" w:themeTint="80"/>
              <w:bottom w:val="dashed" w:sz="4" w:space="0" w:color="7F7F7F" w:themeColor="text1" w:themeTint="80"/>
            </w:tcBorders>
          </w:tcPr>
          <w:p w14:paraId="505A18C6" w14:textId="77777777" w:rsidR="00F95059" w:rsidRPr="006A7EC7" w:rsidRDefault="00F95059" w:rsidP="005A3FDD">
            <w:pPr>
              <w:pStyle w:val="Tabletext"/>
              <w:rPr>
                <w:bCs/>
              </w:rPr>
            </w:pPr>
          </w:p>
        </w:tc>
      </w:tr>
      <w:tr w:rsidR="00F95059" w:rsidRPr="001C6EFD" w14:paraId="2A6918AB"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6DB4E29" w14:textId="44D07B21" w:rsidR="00F95059" w:rsidRPr="001C6EFD" w:rsidRDefault="00F95059" w:rsidP="005A3FDD">
            <w:pPr>
              <w:pStyle w:val="Tabletext"/>
              <w:ind w:left="288" w:hanging="288"/>
              <w:jc w:val="left"/>
              <w:rPr>
                <w:b/>
              </w:rPr>
            </w:pPr>
            <w:r w:rsidRPr="001C6EFD">
              <w:rPr>
                <w:b/>
              </w:rPr>
              <w:t>Ethyl mercaptan</w:t>
            </w:r>
          </w:p>
        </w:tc>
        <w:tc>
          <w:tcPr>
            <w:tcW w:w="758" w:type="pct"/>
            <w:tcBorders>
              <w:top w:val="dashed" w:sz="4" w:space="0" w:color="7F7F7F" w:themeColor="text1" w:themeTint="80"/>
              <w:bottom w:val="dashed" w:sz="4" w:space="0" w:color="7F7F7F" w:themeColor="text1" w:themeTint="80"/>
            </w:tcBorders>
          </w:tcPr>
          <w:p w14:paraId="66524A04" w14:textId="77777777" w:rsidR="00F95059" w:rsidRPr="001C6EFD" w:rsidRDefault="00F95059" w:rsidP="005A3FDD">
            <w:pPr>
              <w:pStyle w:val="Tabletext"/>
              <w:rPr>
                <w:b/>
              </w:rPr>
            </w:pPr>
            <w:r w:rsidRPr="001C6EFD">
              <w:rPr>
                <w:b/>
              </w:rPr>
              <w:t>75-08-1</w:t>
            </w:r>
          </w:p>
        </w:tc>
        <w:tc>
          <w:tcPr>
            <w:tcW w:w="895" w:type="pct"/>
            <w:tcBorders>
              <w:top w:val="dashed" w:sz="4" w:space="0" w:color="7F7F7F" w:themeColor="text1" w:themeTint="80"/>
              <w:bottom w:val="dashed" w:sz="4" w:space="0" w:color="7F7F7F" w:themeColor="text1" w:themeTint="80"/>
            </w:tcBorders>
          </w:tcPr>
          <w:p w14:paraId="7DEE7475" w14:textId="77777777" w:rsidR="00F95059" w:rsidRPr="001C6EFD" w:rsidRDefault="00F95059" w:rsidP="005A3FDD">
            <w:pPr>
              <w:pStyle w:val="Tabletext"/>
              <w:rPr>
                <w:b/>
              </w:rPr>
            </w:pPr>
            <w:r w:rsidRPr="001C6EFD">
              <w:rPr>
                <w:b/>
              </w:rPr>
              <w:t>0.5</w:t>
            </w:r>
          </w:p>
          <w:p w14:paraId="3FF6BA1E" w14:textId="77777777" w:rsidR="00F95059" w:rsidRPr="001C6EFD" w:rsidRDefault="00F95059" w:rsidP="005A3FDD">
            <w:pPr>
              <w:pStyle w:val="Tabletext"/>
              <w:rPr>
                <w:b/>
              </w:rPr>
            </w:pPr>
            <w:r w:rsidRPr="001C6EFD">
              <w:rPr>
                <w:b/>
              </w:rPr>
              <w:t>(C)  10</w:t>
            </w:r>
          </w:p>
        </w:tc>
        <w:tc>
          <w:tcPr>
            <w:tcW w:w="931" w:type="pct"/>
            <w:tcBorders>
              <w:top w:val="dashed" w:sz="4" w:space="0" w:color="7F7F7F" w:themeColor="text1" w:themeTint="80"/>
              <w:bottom w:val="dashed" w:sz="4" w:space="0" w:color="7F7F7F" w:themeColor="text1" w:themeTint="80"/>
            </w:tcBorders>
          </w:tcPr>
          <w:p w14:paraId="774EF66C" w14:textId="77777777" w:rsidR="00F95059" w:rsidRPr="001C6EFD" w:rsidRDefault="00F95059" w:rsidP="005A3FDD">
            <w:pPr>
              <w:pStyle w:val="Tabletext"/>
              <w:rPr>
                <w:b/>
              </w:rPr>
            </w:pPr>
            <w:r w:rsidRPr="001C6EFD">
              <w:rPr>
                <w:b/>
              </w:rPr>
              <w:t>1</w:t>
            </w:r>
          </w:p>
          <w:p w14:paraId="2B509229" w14:textId="77777777" w:rsidR="00F95059" w:rsidRPr="001C6EFD" w:rsidRDefault="00F95059" w:rsidP="005A3FDD">
            <w:pPr>
              <w:pStyle w:val="Tabletext"/>
              <w:rPr>
                <w:b/>
              </w:rPr>
            </w:pPr>
            <w:r w:rsidRPr="001C6EFD">
              <w:rPr>
                <w:b/>
              </w:rPr>
              <w:t>(C)  25</w:t>
            </w:r>
          </w:p>
        </w:tc>
        <w:tc>
          <w:tcPr>
            <w:tcW w:w="0" w:type="auto"/>
            <w:tcBorders>
              <w:top w:val="dashed" w:sz="4" w:space="0" w:color="7F7F7F" w:themeColor="text1" w:themeTint="80"/>
              <w:bottom w:val="dashed" w:sz="4" w:space="0" w:color="7F7F7F" w:themeColor="text1" w:themeTint="80"/>
            </w:tcBorders>
          </w:tcPr>
          <w:p w14:paraId="4D03EB5C" w14:textId="77777777" w:rsidR="00F95059" w:rsidRPr="001C6EFD" w:rsidRDefault="00F95059" w:rsidP="005A3FDD">
            <w:pPr>
              <w:pStyle w:val="Tabletext"/>
              <w:rPr>
                <w:b/>
              </w:rPr>
            </w:pPr>
          </w:p>
        </w:tc>
      </w:tr>
      <w:tr w:rsidR="00F95059" w:rsidRPr="006A7EC7" w14:paraId="623C8903"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CE40F59" w14:textId="77777777" w:rsidR="00F95059" w:rsidRPr="0089475E" w:rsidRDefault="00F95059" w:rsidP="005A3FDD">
            <w:pPr>
              <w:pStyle w:val="Tabletext"/>
              <w:ind w:left="288" w:hanging="288"/>
              <w:jc w:val="left"/>
              <w:rPr>
                <w:bCs/>
              </w:rPr>
            </w:pPr>
            <w:r w:rsidRPr="008A3385">
              <w:rPr>
                <w:bCs/>
              </w:rPr>
              <w:t>Ethyl silicate</w:t>
            </w:r>
          </w:p>
        </w:tc>
        <w:tc>
          <w:tcPr>
            <w:tcW w:w="758" w:type="pct"/>
            <w:tcBorders>
              <w:top w:val="dashed" w:sz="4" w:space="0" w:color="7F7F7F" w:themeColor="text1" w:themeTint="80"/>
              <w:bottom w:val="dashed" w:sz="4" w:space="0" w:color="7F7F7F" w:themeColor="text1" w:themeTint="80"/>
            </w:tcBorders>
          </w:tcPr>
          <w:p w14:paraId="742D77C9" w14:textId="77777777" w:rsidR="00F95059" w:rsidRPr="006A7EC7" w:rsidRDefault="00F95059" w:rsidP="005A3FDD">
            <w:pPr>
              <w:pStyle w:val="Tabletext"/>
              <w:rPr>
                <w:bCs/>
              </w:rPr>
            </w:pPr>
            <w:r w:rsidRPr="008A3385">
              <w:rPr>
                <w:bCs/>
              </w:rPr>
              <w:t>78-10-4</w:t>
            </w:r>
          </w:p>
        </w:tc>
        <w:tc>
          <w:tcPr>
            <w:tcW w:w="895" w:type="pct"/>
            <w:tcBorders>
              <w:top w:val="dashed" w:sz="4" w:space="0" w:color="7F7F7F" w:themeColor="text1" w:themeTint="80"/>
              <w:bottom w:val="dashed" w:sz="4" w:space="0" w:color="7F7F7F" w:themeColor="text1" w:themeTint="80"/>
            </w:tcBorders>
          </w:tcPr>
          <w:p w14:paraId="0F594B8A" w14:textId="77777777" w:rsidR="00F95059" w:rsidRPr="006A7EC7" w:rsidRDefault="00F95059" w:rsidP="005A3FDD">
            <w:pPr>
              <w:pStyle w:val="Tabletext"/>
              <w:rPr>
                <w:bCs/>
              </w:rPr>
            </w:pPr>
            <w:r w:rsidRPr="008A3385">
              <w:rPr>
                <w:bCs/>
              </w:rPr>
              <w:t>100</w:t>
            </w:r>
          </w:p>
        </w:tc>
        <w:tc>
          <w:tcPr>
            <w:tcW w:w="931" w:type="pct"/>
            <w:tcBorders>
              <w:top w:val="dashed" w:sz="4" w:space="0" w:color="7F7F7F" w:themeColor="text1" w:themeTint="80"/>
              <w:bottom w:val="dashed" w:sz="4" w:space="0" w:color="7F7F7F" w:themeColor="text1" w:themeTint="80"/>
            </w:tcBorders>
          </w:tcPr>
          <w:p w14:paraId="6FB3A7CD" w14:textId="77777777" w:rsidR="00F95059" w:rsidRPr="006A7EC7" w:rsidRDefault="00F95059" w:rsidP="005A3FDD">
            <w:pPr>
              <w:pStyle w:val="Tabletext"/>
              <w:rPr>
                <w:bCs/>
              </w:rPr>
            </w:pPr>
            <w:r w:rsidRPr="008A3385">
              <w:rPr>
                <w:bCs/>
              </w:rPr>
              <w:t>850</w:t>
            </w:r>
          </w:p>
        </w:tc>
        <w:tc>
          <w:tcPr>
            <w:tcW w:w="0" w:type="auto"/>
            <w:tcBorders>
              <w:top w:val="dashed" w:sz="4" w:space="0" w:color="7F7F7F" w:themeColor="text1" w:themeTint="80"/>
              <w:bottom w:val="dashed" w:sz="4" w:space="0" w:color="7F7F7F" w:themeColor="text1" w:themeTint="80"/>
            </w:tcBorders>
          </w:tcPr>
          <w:p w14:paraId="5A3945ED" w14:textId="77777777" w:rsidR="00F95059" w:rsidRPr="006A7EC7" w:rsidRDefault="00F95059" w:rsidP="005A3FDD">
            <w:pPr>
              <w:pStyle w:val="Tabletext"/>
              <w:rPr>
                <w:bCs/>
              </w:rPr>
            </w:pPr>
          </w:p>
        </w:tc>
      </w:tr>
      <w:tr w:rsidR="00F95059" w:rsidRPr="001C6EFD" w14:paraId="10C21396"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76111DB" w14:textId="77777777" w:rsidR="00F95059" w:rsidRPr="001C6EFD" w:rsidRDefault="00F95059" w:rsidP="005A3FDD">
            <w:pPr>
              <w:pStyle w:val="Tabletext"/>
              <w:ind w:left="288" w:hanging="288"/>
              <w:jc w:val="left"/>
              <w:rPr>
                <w:b/>
              </w:rPr>
            </w:pPr>
            <w:r w:rsidRPr="001C6EFD">
              <w:rPr>
                <w:b/>
              </w:rPr>
              <w:t>Ethylene</w:t>
            </w:r>
          </w:p>
        </w:tc>
        <w:tc>
          <w:tcPr>
            <w:tcW w:w="758" w:type="pct"/>
            <w:tcBorders>
              <w:top w:val="dashed" w:sz="4" w:space="0" w:color="7F7F7F" w:themeColor="text1" w:themeTint="80"/>
              <w:bottom w:val="dashed" w:sz="4" w:space="0" w:color="7F7F7F" w:themeColor="text1" w:themeTint="80"/>
            </w:tcBorders>
          </w:tcPr>
          <w:p w14:paraId="71F6C942" w14:textId="77777777" w:rsidR="00F95059" w:rsidRPr="001C6EFD" w:rsidRDefault="00F95059" w:rsidP="005A3FDD">
            <w:pPr>
              <w:pStyle w:val="Tabletext"/>
              <w:rPr>
                <w:b/>
              </w:rPr>
            </w:pPr>
            <w:r w:rsidRPr="001C6EFD">
              <w:rPr>
                <w:b/>
              </w:rPr>
              <w:t>74-85-1</w:t>
            </w:r>
          </w:p>
        </w:tc>
        <w:tc>
          <w:tcPr>
            <w:tcW w:w="895" w:type="pct"/>
            <w:tcBorders>
              <w:top w:val="dashed" w:sz="4" w:space="0" w:color="7F7F7F" w:themeColor="text1" w:themeTint="80"/>
              <w:bottom w:val="dashed" w:sz="4" w:space="0" w:color="7F7F7F" w:themeColor="text1" w:themeTint="80"/>
            </w:tcBorders>
          </w:tcPr>
          <w:p w14:paraId="2393ECDA" w14:textId="77777777" w:rsidR="00F95059" w:rsidRPr="001C6EFD" w:rsidRDefault="00F95059" w:rsidP="005A3FDD">
            <w:pPr>
              <w:pStyle w:val="Tabletext"/>
              <w:rPr>
                <w:b/>
              </w:rPr>
            </w:pPr>
            <w:r w:rsidRPr="001C6EFD">
              <w:rPr>
                <w:b/>
              </w:rPr>
              <w:t>1,000</w:t>
            </w:r>
          </w:p>
        </w:tc>
        <w:tc>
          <w:tcPr>
            <w:tcW w:w="931" w:type="pct"/>
            <w:tcBorders>
              <w:top w:val="dashed" w:sz="4" w:space="0" w:color="7F7F7F" w:themeColor="text1" w:themeTint="80"/>
              <w:bottom w:val="dashed" w:sz="4" w:space="0" w:color="7F7F7F" w:themeColor="text1" w:themeTint="80"/>
            </w:tcBorders>
          </w:tcPr>
          <w:p w14:paraId="7CF2350B" w14:textId="77777777" w:rsidR="00F95059" w:rsidRPr="001C6EFD" w:rsidRDefault="00F95059" w:rsidP="005A3FDD">
            <w:pPr>
              <w:pStyle w:val="Tabletext"/>
              <w:rPr>
                <w:b/>
              </w:rPr>
            </w:pPr>
            <w:r w:rsidRPr="001C6EFD">
              <w:rPr>
                <w:b/>
              </w:rPr>
              <w:t>—</w:t>
            </w:r>
          </w:p>
        </w:tc>
        <w:tc>
          <w:tcPr>
            <w:tcW w:w="0" w:type="auto"/>
            <w:tcBorders>
              <w:top w:val="dashed" w:sz="4" w:space="0" w:color="7F7F7F" w:themeColor="text1" w:themeTint="80"/>
              <w:bottom w:val="dashed" w:sz="4" w:space="0" w:color="7F7F7F" w:themeColor="text1" w:themeTint="80"/>
            </w:tcBorders>
          </w:tcPr>
          <w:p w14:paraId="72E9DCA1" w14:textId="77777777" w:rsidR="00F95059" w:rsidRPr="001C6EFD" w:rsidRDefault="00F95059" w:rsidP="005A3FDD">
            <w:pPr>
              <w:pStyle w:val="Tabletext"/>
              <w:rPr>
                <w:b/>
              </w:rPr>
            </w:pPr>
          </w:p>
        </w:tc>
      </w:tr>
      <w:tr w:rsidR="00F95059" w:rsidRPr="006A7EC7" w14:paraId="08FBAFEC"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0762827" w14:textId="77777777" w:rsidR="00F95059" w:rsidRPr="0089475E" w:rsidRDefault="00F95059" w:rsidP="005A3FDD">
            <w:pPr>
              <w:pStyle w:val="Tabletext"/>
              <w:ind w:left="288" w:hanging="288"/>
              <w:jc w:val="left"/>
              <w:rPr>
                <w:bCs/>
              </w:rPr>
            </w:pPr>
            <w:r w:rsidRPr="008A3385">
              <w:rPr>
                <w:bCs/>
              </w:rPr>
              <w:t>Ethylene chlorohydrin</w:t>
            </w:r>
          </w:p>
        </w:tc>
        <w:tc>
          <w:tcPr>
            <w:tcW w:w="758" w:type="pct"/>
            <w:tcBorders>
              <w:top w:val="dashed" w:sz="4" w:space="0" w:color="7F7F7F" w:themeColor="text1" w:themeTint="80"/>
              <w:bottom w:val="dashed" w:sz="4" w:space="0" w:color="7F7F7F" w:themeColor="text1" w:themeTint="80"/>
            </w:tcBorders>
          </w:tcPr>
          <w:p w14:paraId="4FEF1EA8" w14:textId="77777777" w:rsidR="00F95059" w:rsidRPr="006A7EC7" w:rsidRDefault="00F95059" w:rsidP="005A3FDD">
            <w:pPr>
              <w:pStyle w:val="Tabletext"/>
              <w:rPr>
                <w:bCs/>
              </w:rPr>
            </w:pPr>
            <w:r w:rsidRPr="008A3385">
              <w:rPr>
                <w:bCs/>
              </w:rPr>
              <w:t>107-07-3</w:t>
            </w:r>
          </w:p>
        </w:tc>
        <w:tc>
          <w:tcPr>
            <w:tcW w:w="895" w:type="pct"/>
            <w:tcBorders>
              <w:top w:val="dashed" w:sz="4" w:space="0" w:color="7F7F7F" w:themeColor="text1" w:themeTint="80"/>
              <w:bottom w:val="dashed" w:sz="4" w:space="0" w:color="7F7F7F" w:themeColor="text1" w:themeTint="80"/>
            </w:tcBorders>
          </w:tcPr>
          <w:p w14:paraId="2377FF9B" w14:textId="77777777" w:rsidR="00F95059" w:rsidRPr="006A7EC7" w:rsidRDefault="00F95059" w:rsidP="005A3FDD">
            <w:pPr>
              <w:pStyle w:val="Tabletext"/>
              <w:rPr>
                <w:bCs/>
              </w:rPr>
            </w:pPr>
            <w:r w:rsidRPr="008A3385">
              <w:rPr>
                <w:bCs/>
              </w:rPr>
              <w:t>5</w:t>
            </w:r>
          </w:p>
        </w:tc>
        <w:tc>
          <w:tcPr>
            <w:tcW w:w="931" w:type="pct"/>
            <w:tcBorders>
              <w:top w:val="dashed" w:sz="4" w:space="0" w:color="7F7F7F" w:themeColor="text1" w:themeTint="80"/>
              <w:bottom w:val="dashed" w:sz="4" w:space="0" w:color="7F7F7F" w:themeColor="text1" w:themeTint="80"/>
            </w:tcBorders>
          </w:tcPr>
          <w:p w14:paraId="4D95A3D1" w14:textId="77777777" w:rsidR="00F95059" w:rsidRPr="006A7EC7" w:rsidRDefault="00F95059" w:rsidP="005A3FDD">
            <w:pPr>
              <w:pStyle w:val="Tabletext"/>
              <w:rPr>
                <w:bCs/>
              </w:rPr>
            </w:pPr>
            <w:r w:rsidRPr="008A3385">
              <w:rPr>
                <w:bCs/>
              </w:rPr>
              <w:t>16</w:t>
            </w:r>
          </w:p>
        </w:tc>
        <w:tc>
          <w:tcPr>
            <w:tcW w:w="0" w:type="auto"/>
            <w:tcBorders>
              <w:top w:val="dashed" w:sz="4" w:space="0" w:color="7F7F7F" w:themeColor="text1" w:themeTint="80"/>
              <w:bottom w:val="dashed" w:sz="4" w:space="0" w:color="7F7F7F" w:themeColor="text1" w:themeTint="80"/>
            </w:tcBorders>
          </w:tcPr>
          <w:p w14:paraId="00BA5FD9" w14:textId="77777777" w:rsidR="00F95059" w:rsidRPr="006A7EC7" w:rsidRDefault="00F95059" w:rsidP="005A3FDD">
            <w:pPr>
              <w:pStyle w:val="Tabletext"/>
              <w:rPr>
                <w:bCs/>
              </w:rPr>
            </w:pPr>
            <w:r w:rsidRPr="008A3385">
              <w:rPr>
                <w:bCs/>
              </w:rPr>
              <w:t>X</w:t>
            </w:r>
          </w:p>
        </w:tc>
      </w:tr>
      <w:tr w:rsidR="00F95059" w:rsidRPr="006A7EC7" w14:paraId="7F68B6B9"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A98AB08" w14:textId="77777777" w:rsidR="00F95059" w:rsidRPr="0089475E" w:rsidRDefault="00F95059" w:rsidP="005A3FDD">
            <w:pPr>
              <w:pStyle w:val="Tabletext"/>
              <w:ind w:left="288" w:hanging="288"/>
              <w:jc w:val="left"/>
              <w:rPr>
                <w:bCs/>
              </w:rPr>
            </w:pPr>
            <w:r w:rsidRPr="008A3385">
              <w:rPr>
                <w:bCs/>
              </w:rPr>
              <w:t>Ethylenediamine</w:t>
            </w:r>
          </w:p>
        </w:tc>
        <w:tc>
          <w:tcPr>
            <w:tcW w:w="758" w:type="pct"/>
            <w:tcBorders>
              <w:top w:val="dashed" w:sz="4" w:space="0" w:color="7F7F7F" w:themeColor="text1" w:themeTint="80"/>
              <w:bottom w:val="dashed" w:sz="4" w:space="0" w:color="7F7F7F" w:themeColor="text1" w:themeTint="80"/>
            </w:tcBorders>
          </w:tcPr>
          <w:p w14:paraId="0DE61D06" w14:textId="77777777" w:rsidR="00F95059" w:rsidRPr="006A7EC7" w:rsidRDefault="00F95059" w:rsidP="005A3FDD">
            <w:pPr>
              <w:pStyle w:val="Tabletext"/>
              <w:rPr>
                <w:bCs/>
              </w:rPr>
            </w:pPr>
            <w:r w:rsidRPr="008A3385">
              <w:rPr>
                <w:bCs/>
              </w:rPr>
              <w:t>107-15-3</w:t>
            </w:r>
          </w:p>
        </w:tc>
        <w:tc>
          <w:tcPr>
            <w:tcW w:w="895" w:type="pct"/>
            <w:tcBorders>
              <w:top w:val="dashed" w:sz="4" w:space="0" w:color="7F7F7F" w:themeColor="text1" w:themeTint="80"/>
              <w:bottom w:val="dashed" w:sz="4" w:space="0" w:color="7F7F7F" w:themeColor="text1" w:themeTint="80"/>
            </w:tcBorders>
          </w:tcPr>
          <w:p w14:paraId="4FF43982" w14:textId="77777777" w:rsidR="00F95059" w:rsidRPr="006A7EC7" w:rsidRDefault="00F95059" w:rsidP="005A3FDD">
            <w:pPr>
              <w:pStyle w:val="Tabletext"/>
              <w:rPr>
                <w:bCs/>
              </w:rPr>
            </w:pPr>
            <w:r w:rsidRPr="008A3385">
              <w:rPr>
                <w:bCs/>
              </w:rPr>
              <w:t>10</w:t>
            </w:r>
          </w:p>
        </w:tc>
        <w:tc>
          <w:tcPr>
            <w:tcW w:w="931" w:type="pct"/>
            <w:tcBorders>
              <w:top w:val="dashed" w:sz="4" w:space="0" w:color="7F7F7F" w:themeColor="text1" w:themeTint="80"/>
              <w:bottom w:val="dashed" w:sz="4" w:space="0" w:color="7F7F7F" w:themeColor="text1" w:themeTint="80"/>
            </w:tcBorders>
          </w:tcPr>
          <w:p w14:paraId="674F1142" w14:textId="77777777" w:rsidR="00F95059" w:rsidRPr="006A7EC7" w:rsidRDefault="00F95059" w:rsidP="005A3FDD">
            <w:pPr>
              <w:pStyle w:val="Tabletext"/>
              <w:rPr>
                <w:bCs/>
              </w:rPr>
            </w:pPr>
            <w:r w:rsidRPr="008A3385">
              <w:rPr>
                <w:bCs/>
              </w:rPr>
              <w:t>25</w:t>
            </w:r>
          </w:p>
        </w:tc>
        <w:tc>
          <w:tcPr>
            <w:tcW w:w="0" w:type="auto"/>
            <w:tcBorders>
              <w:top w:val="dashed" w:sz="4" w:space="0" w:color="7F7F7F" w:themeColor="text1" w:themeTint="80"/>
              <w:bottom w:val="dashed" w:sz="4" w:space="0" w:color="7F7F7F" w:themeColor="text1" w:themeTint="80"/>
            </w:tcBorders>
          </w:tcPr>
          <w:p w14:paraId="5F55F36E" w14:textId="77777777" w:rsidR="00F95059" w:rsidRPr="006A7EC7" w:rsidRDefault="00F95059" w:rsidP="005A3FDD">
            <w:pPr>
              <w:pStyle w:val="Tabletext"/>
              <w:rPr>
                <w:bCs/>
              </w:rPr>
            </w:pPr>
          </w:p>
        </w:tc>
      </w:tr>
      <w:tr w:rsidR="00F95059" w:rsidRPr="006A7EC7" w14:paraId="4C49EDE9"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F36C965" w14:textId="77777777" w:rsidR="00F95059" w:rsidRPr="0089475E" w:rsidRDefault="00F95059" w:rsidP="005A3FDD">
            <w:pPr>
              <w:pStyle w:val="Tabletext"/>
              <w:ind w:left="288" w:hanging="288"/>
              <w:jc w:val="left"/>
              <w:rPr>
                <w:bCs/>
              </w:rPr>
            </w:pPr>
            <w:r w:rsidRPr="008A3385">
              <w:rPr>
                <w:bCs/>
              </w:rPr>
              <w:t>Ethylene dibromide</w:t>
            </w:r>
          </w:p>
        </w:tc>
        <w:tc>
          <w:tcPr>
            <w:tcW w:w="758" w:type="pct"/>
            <w:tcBorders>
              <w:top w:val="dashed" w:sz="4" w:space="0" w:color="7F7F7F" w:themeColor="text1" w:themeTint="80"/>
              <w:bottom w:val="dashed" w:sz="4" w:space="0" w:color="7F7F7F" w:themeColor="text1" w:themeTint="80"/>
            </w:tcBorders>
          </w:tcPr>
          <w:p w14:paraId="23D92101" w14:textId="77777777" w:rsidR="00F95059" w:rsidRPr="006A7EC7" w:rsidRDefault="00F95059" w:rsidP="005A3FDD">
            <w:pPr>
              <w:pStyle w:val="Tabletext"/>
              <w:rPr>
                <w:bCs/>
              </w:rPr>
            </w:pPr>
            <w:r w:rsidRPr="008A3385">
              <w:rPr>
                <w:bCs/>
              </w:rPr>
              <w:t>106-93-4</w:t>
            </w:r>
          </w:p>
        </w:tc>
        <w:tc>
          <w:tcPr>
            <w:tcW w:w="895" w:type="pct"/>
            <w:tcBorders>
              <w:top w:val="dashed" w:sz="4" w:space="0" w:color="7F7F7F" w:themeColor="text1" w:themeTint="80"/>
              <w:bottom w:val="dashed" w:sz="4" w:space="0" w:color="7F7F7F" w:themeColor="text1" w:themeTint="80"/>
            </w:tcBorders>
          </w:tcPr>
          <w:p w14:paraId="5BD3D9D6"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6958C29A" w14:textId="77777777" w:rsidR="00F95059" w:rsidRPr="006A7EC7" w:rsidRDefault="00F95059" w:rsidP="005A3FDD">
            <w:pPr>
              <w:pStyle w:val="Tabletext"/>
              <w:rPr>
                <w:bCs/>
              </w:rPr>
            </w:pPr>
            <w:r w:rsidRPr="008A3385">
              <w:rPr>
                <w:bCs/>
              </w:rPr>
              <w:t>(See Table Z-2)</w:t>
            </w:r>
          </w:p>
        </w:tc>
        <w:tc>
          <w:tcPr>
            <w:tcW w:w="0" w:type="auto"/>
            <w:tcBorders>
              <w:top w:val="dashed" w:sz="4" w:space="0" w:color="7F7F7F" w:themeColor="text1" w:themeTint="80"/>
              <w:bottom w:val="dashed" w:sz="4" w:space="0" w:color="7F7F7F" w:themeColor="text1" w:themeTint="80"/>
            </w:tcBorders>
          </w:tcPr>
          <w:p w14:paraId="0D2E8250" w14:textId="77777777" w:rsidR="00F95059" w:rsidRPr="006A7EC7" w:rsidRDefault="00F95059" w:rsidP="005A3FDD">
            <w:pPr>
              <w:pStyle w:val="Tabletext"/>
              <w:rPr>
                <w:bCs/>
              </w:rPr>
            </w:pPr>
          </w:p>
        </w:tc>
      </w:tr>
      <w:tr w:rsidR="00F95059" w:rsidRPr="00F95059" w14:paraId="21F2D6AD"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B38DBFC" w14:textId="77777777" w:rsidR="00F95059" w:rsidRPr="0089475E" w:rsidRDefault="00F95059" w:rsidP="005A3FDD">
            <w:pPr>
              <w:pStyle w:val="Tabletext"/>
              <w:ind w:left="288" w:hanging="288"/>
              <w:jc w:val="left"/>
              <w:rPr>
                <w:bCs/>
              </w:rPr>
            </w:pPr>
            <w:r w:rsidRPr="008A3385">
              <w:rPr>
                <w:bCs/>
              </w:rPr>
              <w:t>Ethylene dichloride</w:t>
            </w:r>
          </w:p>
        </w:tc>
        <w:tc>
          <w:tcPr>
            <w:tcW w:w="758" w:type="pct"/>
            <w:tcBorders>
              <w:top w:val="dashed" w:sz="4" w:space="0" w:color="7F7F7F" w:themeColor="text1" w:themeTint="80"/>
              <w:bottom w:val="dashed" w:sz="4" w:space="0" w:color="7F7F7F" w:themeColor="text1" w:themeTint="80"/>
            </w:tcBorders>
          </w:tcPr>
          <w:p w14:paraId="5F5C324E" w14:textId="77777777" w:rsidR="00F95059" w:rsidRPr="006A7EC7" w:rsidRDefault="00F95059" w:rsidP="005A3FDD">
            <w:pPr>
              <w:pStyle w:val="Tabletext"/>
              <w:rPr>
                <w:bCs/>
              </w:rPr>
            </w:pPr>
            <w:r w:rsidRPr="008A3385">
              <w:rPr>
                <w:bCs/>
              </w:rPr>
              <w:t>107-06-2</w:t>
            </w:r>
          </w:p>
        </w:tc>
        <w:tc>
          <w:tcPr>
            <w:tcW w:w="895" w:type="pct"/>
            <w:tcBorders>
              <w:top w:val="dashed" w:sz="4" w:space="0" w:color="7F7F7F" w:themeColor="text1" w:themeTint="80"/>
              <w:bottom w:val="dashed" w:sz="4" w:space="0" w:color="7F7F7F" w:themeColor="text1" w:themeTint="80"/>
            </w:tcBorders>
          </w:tcPr>
          <w:p w14:paraId="6F02B96B"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56902AF7" w14:textId="77777777" w:rsidR="00F95059" w:rsidRPr="006A7EC7" w:rsidRDefault="00F95059" w:rsidP="005A3FDD">
            <w:pPr>
              <w:pStyle w:val="Tabletext"/>
              <w:rPr>
                <w:bCs/>
              </w:rPr>
            </w:pPr>
            <w:r w:rsidRPr="008A3385">
              <w:rPr>
                <w:bCs/>
              </w:rPr>
              <w:t>(See Table Z-2)</w:t>
            </w:r>
          </w:p>
        </w:tc>
        <w:tc>
          <w:tcPr>
            <w:tcW w:w="0" w:type="auto"/>
            <w:tcBorders>
              <w:top w:val="dashed" w:sz="4" w:space="0" w:color="7F7F7F" w:themeColor="text1" w:themeTint="80"/>
              <w:bottom w:val="dashed" w:sz="4" w:space="0" w:color="7F7F7F" w:themeColor="text1" w:themeTint="80"/>
            </w:tcBorders>
          </w:tcPr>
          <w:p w14:paraId="73CD318D" w14:textId="77777777" w:rsidR="00F95059" w:rsidRPr="006A7EC7" w:rsidRDefault="00F95059" w:rsidP="005A3FDD">
            <w:pPr>
              <w:pStyle w:val="Tabletext"/>
              <w:rPr>
                <w:bCs/>
              </w:rPr>
            </w:pPr>
          </w:p>
        </w:tc>
      </w:tr>
      <w:tr w:rsidR="00F95059" w:rsidRPr="00F95059" w14:paraId="47991625"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C22666A" w14:textId="77777777" w:rsidR="00F95059" w:rsidRPr="0089475E" w:rsidRDefault="00F95059" w:rsidP="005A3FDD">
            <w:pPr>
              <w:pStyle w:val="Tabletext"/>
              <w:ind w:left="288" w:hanging="288"/>
              <w:jc w:val="left"/>
              <w:rPr>
                <w:bCs/>
              </w:rPr>
            </w:pPr>
            <w:r w:rsidRPr="008A3385">
              <w:rPr>
                <w:bCs/>
              </w:rPr>
              <w:t xml:space="preserve">Ethylene </w:t>
            </w:r>
            <w:proofErr w:type="spellStart"/>
            <w:r w:rsidRPr="008A3385">
              <w:rPr>
                <w:bCs/>
              </w:rPr>
              <w:t>gylcol</w:t>
            </w:r>
            <w:proofErr w:type="spellEnd"/>
            <w:r w:rsidRPr="008A3385">
              <w:rPr>
                <w:bCs/>
              </w:rPr>
              <w:t xml:space="preserve"> particulate</w:t>
            </w:r>
          </w:p>
        </w:tc>
        <w:tc>
          <w:tcPr>
            <w:tcW w:w="758" w:type="pct"/>
            <w:tcBorders>
              <w:top w:val="dashed" w:sz="4" w:space="0" w:color="7F7F7F" w:themeColor="text1" w:themeTint="80"/>
              <w:bottom w:val="dashed" w:sz="4" w:space="0" w:color="7F7F7F" w:themeColor="text1" w:themeTint="80"/>
            </w:tcBorders>
          </w:tcPr>
          <w:p w14:paraId="4EBFD9DB" w14:textId="77777777" w:rsidR="00F95059" w:rsidRPr="006A7EC7"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31158F62" w14:textId="77777777" w:rsidR="00F95059" w:rsidRPr="006A7EC7"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232A80DD" w14:textId="77777777" w:rsidR="00F95059" w:rsidRPr="006A7EC7" w:rsidRDefault="00F95059" w:rsidP="005A3FDD">
            <w:pPr>
              <w:pStyle w:val="Tabletext"/>
              <w:rPr>
                <w:bCs/>
              </w:rPr>
            </w:pPr>
            <w:r w:rsidRPr="008A3385">
              <w:rPr>
                <w:bCs/>
              </w:rPr>
              <w:t>10</w:t>
            </w:r>
          </w:p>
        </w:tc>
        <w:tc>
          <w:tcPr>
            <w:tcW w:w="0" w:type="auto"/>
            <w:tcBorders>
              <w:top w:val="dashed" w:sz="4" w:space="0" w:color="7F7F7F" w:themeColor="text1" w:themeTint="80"/>
              <w:bottom w:val="dashed" w:sz="4" w:space="0" w:color="7F7F7F" w:themeColor="text1" w:themeTint="80"/>
            </w:tcBorders>
          </w:tcPr>
          <w:p w14:paraId="309E6518" w14:textId="77777777" w:rsidR="00F95059" w:rsidRPr="006A7EC7" w:rsidRDefault="00F95059" w:rsidP="005A3FDD">
            <w:pPr>
              <w:pStyle w:val="Tabletext"/>
              <w:rPr>
                <w:bCs/>
              </w:rPr>
            </w:pPr>
          </w:p>
        </w:tc>
      </w:tr>
      <w:tr w:rsidR="00F95059" w:rsidRPr="001C6EFD" w14:paraId="7474558F"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6F36DC5" w14:textId="77777777" w:rsidR="00F95059" w:rsidRPr="001C6EFD" w:rsidRDefault="00F95059" w:rsidP="005A3FDD">
            <w:pPr>
              <w:pStyle w:val="Tabletext"/>
              <w:ind w:left="288" w:hanging="288"/>
              <w:jc w:val="left"/>
              <w:rPr>
                <w:b/>
              </w:rPr>
            </w:pPr>
            <w:r w:rsidRPr="001C6EFD">
              <w:rPr>
                <w:b/>
              </w:rPr>
              <w:t>Ethylene glycol, Vapor</w:t>
            </w:r>
          </w:p>
        </w:tc>
        <w:tc>
          <w:tcPr>
            <w:tcW w:w="758" w:type="pct"/>
            <w:tcBorders>
              <w:top w:val="dashed" w:sz="4" w:space="0" w:color="7F7F7F" w:themeColor="text1" w:themeTint="80"/>
              <w:bottom w:val="dashed" w:sz="4" w:space="0" w:color="7F7F7F" w:themeColor="text1" w:themeTint="80"/>
            </w:tcBorders>
          </w:tcPr>
          <w:p w14:paraId="53C700B9" w14:textId="77777777" w:rsidR="00F95059" w:rsidRPr="001C6EFD" w:rsidRDefault="00F95059" w:rsidP="005A3FDD">
            <w:pPr>
              <w:pStyle w:val="Tabletext"/>
              <w:rPr>
                <w:b/>
              </w:rPr>
            </w:pPr>
            <w:r w:rsidRPr="001C6EFD">
              <w:rPr>
                <w:b/>
              </w:rPr>
              <w:t>107-21-1</w:t>
            </w:r>
          </w:p>
        </w:tc>
        <w:tc>
          <w:tcPr>
            <w:tcW w:w="895" w:type="pct"/>
            <w:tcBorders>
              <w:top w:val="dashed" w:sz="4" w:space="0" w:color="7F7F7F" w:themeColor="text1" w:themeTint="80"/>
              <w:bottom w:val="dashed" w:sz="4" w:space="0" w:color="7F7F7F" w:themeColor="text1" w:themeTint="80"/>
            </w:tcBorders>
          </w:tcPr>
          <w:p w14:paraId="1473911A" w14:textId="77777777" w:rsidR="00F95059" w:rsidRPr="001C6EFD" w:rsidRDefault="00F95059" w:rsidP="005A3FDD">
            <w:pPr>
              <w:pStyle w:val="Tabletext"/>
              <w:rPr>
                <w:b/>
              </w:rPr>
            </w:pPr>
            <w:r w:rsidRPr="001C6EFD">
              <w:rPr>
                <w:b/>
              </w:rPr>
              <w:t>100</w:t>
            </w:r>
          </w:p>
        </w:tc>
        <w:tc>
          <w:tcPr>
            <w:tcW w:w="931" w:type="pct"/>
            <w:tcBorders>
              <w:top w:val="dashed" w:sz="4" w:space="0" w:color="7F7F7F" w:themeColor="text1" w:themeTint="80"/>
              <w:bottom w:val="dashed" w:sz="4" w:space="0" w:color="7F7F7F" w:themeColor="text1" w:themeTint="80"/>
            </w:tcBorders>
          </w:tcPr>
          <w:p w14:paraId="30924865" w14:textId="77777777" w:rsidR="00F95059" w:rsidRPr="001C6EFD" w:rsidRDefault="00F95059" w:rsidP="005A3FDD">
            <w:pPr>
              <w:pStyle w:val="Tabletext"/>
              <w:rPr>
                <w:b/>
              </w:rPr>
            </w:pPr>
            <w:r w:rsidRPr="001C6EFD">
              <w:rPr>
                <w:b/>
              </w:rPr>
              <w:t>260</w:t>
            </w:r>
          </w:p>
        </w:tc>
        <w:tc>
          <w:tcPr>
            <w:tcW w:w="0" w:type="auto"/>
            <w:tcBorders>
              <w:top w:val="dashed" w:sz="4" w:space="0" w:color="7F7F7F" w:themeColor="text1" w:themeTint="80"/>
              <w:bottom w:val="dashed" w:sz="4" w:space="0" w:color="7F7F7F" w:themeColor="text1" w:themeTint="80"/>
            </w:tcBorders>
          </w:tcPr>
          <w:p w14:paraId="76F01C23" w14:textId="77777777" w:rsidR="00F95059" w:rsidRPr="001C6EFD" w:rsidRDefault="00F95059" w:rsidP="005A3FDD">
            <w:pPr>
              <w:pStyle w:val="Tabletext"/>
              <w:rPr>
                <w:b/>
              </w:rPr>
            </w:pPr>
          </w:p>
        </w:tc>
      </w:tr>
      <w:tr w:rsidR="00F95059" w:rsidRPr="00F95059" w14:paraId="037ADA5C"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E03500D" w14:textId="77777777" w:rsidR="00F95059" w:rsidRPr="0089475E" w:rsidRDefault="00F95059" w:rsidP="005A3FDD">
            <w:pPr>
              <w:pStyle w:val="Tabletext"/>
              <w:ind w:left="288" w:hanging="288"/>
              <w:jc w:val="left"/>
              <w:rPr>
                <w:bCs/>
              </w:rPr>
            </w:pPr>
            <w:r w:rsidRPr="008A3385">
              <w:rPr>
                <w:bCs/>
              </w:rPr>
              <w:t>Ethylene glycol dinitrate</w:t>
            </w:r>
          </w:p>
        </w:tc>
        <w:tc>
          <w:tcPr>
            <w:tcW w:w="758" w:type="pct"/>
            <w:tcBorders>
              <w:top w:val="dashed" w:sz="4" w:space="0" w:color="7F7F7F" w:themeColor="text1" w:themeTint="80"/>
              <w:bottom w:val="dashed" w:sz="4" w:space="0" w:color="7F7F7F" w:themeColor="text1" w:themeTint="80"/>
            </w:tcBorders>
          </w:tcPr>
          <w:p w14:paraId="5022DB5D" w14:textId="77777777" w:rsidR="00F95059" w:rsidRPr="006A7EC7" w:rsidRDefault="00F95059" w:rsidP="005A3FDD">
            <w:pPr>
              <w:pStyle w:val="Tabletext"/>
              <w:rPr>
                <w:bCs/>
              </w:rPr>
            </w:pPr>
            <w:r w:rsidRPr="008A3385">
              <w:rPr>
                <w:bCs/>
              </w:rPr>
              <w:t>628-96-6</w:t>
            </w:r>
          </w:p>
        </w:tc>
        <w:tc>
          <w:tcPr>
            <w:tcW w:w="895" w:type="pct"/>
            <w:tcBorders>
              <w:top w:val="dashed" w:sz="4" w:space="0" w:color="7F7F7F" w:themeColor="text1" w:themeTint="80"/>
              <w:bottom w:val="dashed" w:sz="4" w:space="0" w:color="7F7F7F" w:themeColor="text1" w:themeTint="80"/>
            </w:tcBorders>
          </w:tcPr>
          <w:p w14:paraId="6446540D" w14:textId="77777777" w:rsidR="00F95059" w:rsidRPr="006A7EC7" w:rsidRDefault="00F95059" w:rsidP="005A3FDD">
            <w:pPr>
              <w:pStyle w:val="Tabletext"/>
              <w:rPr>
                <w:bCs/>
              </w:rPr>
            </w:pPr>
            <w:r w:rsidRPr="008A3385">
              <w:rPr>
                <w:bCs/>
              </w:rPr>
              <w:t>(C)  0.2</w:t>
            </w:r>
          </w:p>
        </w:tc>
        <w:tc>
          <w:tcPr>
            <w:tcW w:w="931" w:type="pct"/>
            <w:tcBorders>
              <w:top w:val="dashed" w:sz="4" w:space="0" w:color="7F7F7F" w:themeColor="text1" w:themeTint="80"/>
              <w:bottom w:val="dashed" w:sz="4" w:space="0" w:color="7F7F7F" w:themeColor="text1" w:themeTint="80"/>
            </w:tcBorders>
          </w:tcPr>
          <w:p w14:paraId="79136BAF" w14:textId="77777777" w:rsidR="00F95059" w:rsidRPr="006A7EC7" w:rsidRDefault="00F95059" w:rsidP="005A3FDD">
            <w:pPr>
              <w:pStyle w:val="Tabletext"/>
              <w:rPr>
                <w:bCs/>
              </w:rPr>
            </w:pPr>
            <w:r w:rsidRPr="008A3385">
              <w:rPr>
                <w:bCs/>
              </w:rPr>
              <w:t>(C)  1</w:t>
            </w:r>
          </w:p>
        </w:tc>
        <w:tc>
          <w:tcPr>
            <w:tcW w:w="0" w:type="auto"/>
            <w:tcBorders>
              <w:top w:val="dashed" w:sz="4" w:space="0" w:color="7F7F7F" w:themeColor="text1" w:themeTint="80"/>
              <w:bottom w:val="dashed" w:sz="4" w:space="0" w:color="7F7F7F" w:themeColor="text1" w:themeTint="80"/>
            </w:tcBorders>
          </w:tcPr>
          <w:p w14:paraId="7917072A" w14:textId="77777777" w:rsidR="00F95059" w:rsidRPr="006A7EC7" w:rsidRDefault="00F95059" w:rsidP="005A3FDD">
            <w:pPr>
              <w:pStyle w:val="Tabletext"/>
              <w:rPr>
                <w:bCs/>
              </w:rPr>
            </w:pPr>
            <w:r w:rsidRPr="008A3385">
              <w:rPr>
                <w:bCs/>
              </w:rPr>
              <w:t>X</w:t>
            </w:r>
          </w:p>
        </w:tc>
      </w:tr>
      <w:tr w:rsidR="00F95059" w:rsidRPr="00F95059" w14:paraId="7B438E98"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B17B7E4" w14:textId="77777777" w:rsidR="00F95059" w:rsidRPr="0089475E" w:rsidRDefault="00F95059" w:rsidP="005A3FDD">
            <w:pPr>
              <w:pStyle w:val="Tabletext"/>
              <w:ind w:left="288" w:hanging="288"/>
              <w:jc w:val="left"/>
              <w:rPr>
                <w:bCs/>
              </w:rPr>
            </w:pPr>
            <w:r w:rsidRPr="008A3385">
              <w:rPr>
                <w:bCs/>
              </w:rPr>
              <w:t xml:space="preserve">Ethylene </w:t>
            </w:r>
            <w:proofErr w:type="spellStart"/>
            <w:r w:rsidRPr="008A3385">
              <w:rPr>
                <w:bCs/>
              </w:rPr>
              <w:t>gylcol</w:t>
            </w:r>
            <w:proofErr w:type="spellEnd"/>
            <w:r w:rsidRPr="008A3385">
              <w:rPr>
                <w:bCs/>
              </w:rPr>
              <w:t xml:space="preserve"> methyl acetate (Methyl </w:t>
            </w:r>
            <w:proofErr w:type="spellStart"/>
            <w:r w:rsidRPr="008A3385">
              <w:rPr>
                <w:bCs/>
              </w:rPr>
              <w:t>cellosolve</w:t>
            </w:r>
            <w:proofErr w:type="spellEnd"/>
            <w:r w:rsidRPr="008A3385">
              <w:rPr>
                <w:bCs/>
              </w:rPr>
              <w:t xml:space="preserve"> acetate) (2-Methoxy-ethel acetate)</w:t>
            </w:r>
          </w:p>
        </w:tc>
        <w:tc>
          <w:tcPr>
            <w:tcW w:w="758" w:type="pct"/>
            <w:tcBorders>
              <w:top w:val="dashed" w:sz="4" w:space="0" w:color="7F7F7F" w:themeColor="text1" w:themeTint="80"/>
              <w:bottom w:val="dashed" w:sz="4" w:space="0" w:color="7F7F7F" w:themeColor="text1" w:themeTint="80"/>
            </w:tcBorders>
          </w:tcPr>
          <w:p w14:paraId="77F66FB4" w14:textId="77777777" w:rsidR="00F95059" w:rsidRPr="006A7EC7" w:rsidRDefault="00F95059" w:rsidP="005A3FDD">
            <w:pPr>
              <w:pStyle w:val="Tabletext"/>
              <w:rPr>
                <w:bCs/>
              </w:rPr>
            </w:pPr>
            <w:r w:rsidRPr="008A3385">
              <w:rPr>
                <w:bCs/>
              </w:rPr>
              <w:t>110-49-6</w:t>
            </w:r>
          </w:p>
        </w:tc>
        <w:tc>
          <w:tcPr>
            <w:tcW w:w="895" w:type="pct"/>
            <w:tcBorders>
              <w:top w:val="dashed" w:sz="4" w:space="0" w:color="7F7F7F" w:themeColor="text1" w:themeTint="80"/>
              <w:bottom w:val="dashed" w:sz="4" w:space="0" w:color="7F7F7F" w:themeColor="text1" w:themeTint="80"/>
            </w:tcBorders>
          </w:tcPr>
          <w:p w14:paraId="44285057" w14:textId="77777777" w:rsidR="00F95059" w:rsidRPr="006A7EC7" w:rsidRDefault="00F95059" w:rsidP="005A3FDD">
            <w:pPr>
              <w:pStyle w:val="Tabletext"/>
              <w:rPr>
                <w:bCs/>
              </w:rPr>
            </w:pPr>
            <w:r w:rsidRPr="008A3385">
              <w:rPr>
                <w:bCs/>
              </w:rPr>
              <w:t>25</w:t>
            </w:r>
          </w:p>
        </w:tc>
        <w:tc>
          <w:tcPr>
            <w:tcW w:w="931" w:type="pct"/>
            <w:tcBorders>
              <w:top w:val="dashed" w:sz="4" w:space="0" w:color="7F7F7F" w:themeColor="text1" w:themeTint="80"/>
              <w:bottom w:val="dashed" w:sz="4" w:space="0" w:color="7F7F7F" w:themeColor="text1" w:themeTint="80"/>
            </w:tcBorders>
          </w:tcPr>
          <w:p w14:paraId="599EEE7F" w14:textId="77777777" w:rsidR="00F95059" w:rsidRPr="006A7EC7" w:rsidRDefault="00F95059" w:rsidP="005A3FDD">
            <w:pPr>
              <w:pStyle w:val="Tabletext"/>
              <w:rPr>
                <w:bCs/>
              </w:rPr>
            </w:pPr>
            <w:r w:rsidRPr="008A3385">
              <w:rPr>
                <w:bCs/>
              </w:rPr>
              <w:t>120</w:t>
            </w:r>
          </w:p>
        </w:tc>
        <w:tc>
          <w:tcPr>
            <w:tcW w:w="0" w:type="auto"/>
            <w:tcBorders>
              <w:top w:val="dashed" w:sz="4" w:space="0" w:color="7F7F7F" w:themeColor="text1" w:themeTint="80"/>
              <w:bottom w:val="dashed" w:sz="4" w:space="0" w:color="7F7F7F" w:themeColor="text1" w:themeTint="80"/>
            </w:tcBorders>
          </w:tcPr>
          <w:p w14:paraId="4130769F" w14:textId="77777777" w:rsidR="00F95059" w:rsidRPr="006A7EC7" w:rsidRDefault="00F95059" w:rsidP="005A3FDD">
            <w:pPr>
              <w:pStyle w:val="Tabletext"/>
              <w:rPr>
                <w:bCs/>
              </w:rPr>
            </w:pPr>
            <w:r w:rsidRPr="008A3385">
              <w:rPr>
                <w:bCs/>
              </w:rPr>
              <w:t>X</w:t>
            </w:r>
          </w:p>
        </w:tc>
      </w:tr>
      <w:tr w:rsidR="00F95059" w:rsidRPr="00F95059" w14:paraId="1E5A7F34"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9C25F71" w14:textId="77777777" w:rsidR="00F95059" w:rsidRPr="0089475E" w:rsidRDefault="00F95059" w:rsidP="005A3FDD">
            <w:pPr>
              <w:pStyle w:val="Tabletext"/>
              <w:ind w:left="288" w:hanging="288"/>
              <w:jc w:val="left"/>
              <w:rPr>
                <w:bCs/>
              </w:rPr>
            </w:pPr>
            <w:r w:rsidRPr="008A3385">
              <w:rPr>
                <w:bCs/>
              </w:rPr>
              <w:t>Ethylenimine</w:t>
            </w:r>
          </w:p>
        </w:tc>
        <w:tc>
          <w:tcPr>
            <w:tcW w:w="758" w:type="pct"/>
            <w:tcBorders>
              <w:top w:val="dashed" w:sz="4" w:space="0" w:color="7F7F7F" w:themeColor="text1" w:themeTint="80"/>
              <w:bottom w:val="dashed" w:sz="4" w:space="0" w:color="7F7F7F" w:themeColor="text1" w:themeTint="80"/>
            </w:tcBorders>
          </w:tcPr>
          <w:p w14:paraId="60D46690" w14:textId="77777777" w:rsidR="00F95059" w:rsidRPr="006A7EC7" w:rsidRDefault="00F95059" w:rsidP="005A3FDD">
            <w:pPr>
              <w:pStyle w:val="Tabletext"/>
              <w:rPr>
                <w:bCs/>
              </w:rPr>
            </w:pPr>
            <w:r w:rsidRPr="008A3385">
              <w:rPr>
                <w:bCs/>
              </w:rPr>
              <w:t>151-56-4</w:t>
            </w:r>
          </w:p>
        </w:tc>
        <w:tc>
          <w:tcPr>
            <w:tcW w:w="895" w:type="pct"/>
            <w:tcBorders>
              <w:top w:val="dashed" w:sz="4" w:space="0" w:color="7F7F7F" w:themeColor="text1" w:themeTint="80"/>
              <w:bottom w:val="dashed" w:sz="4" w:space="0" w:color="7F7F7F" w:themeColor="text1" w:themeTint="80"/>
            </w:tcBorders>
          </w:tcPr>
          <w:p w14:paraId="4F6F8D76"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0592B7F8" w14:textId="77777777" w:rsidR="00F95059" w:rsidRPr="006A7EC7" w:rsidRDefault="00F95059" w:rsidP="005A3FDD">
            <w:pPr>
              <w:pStyle w:val="Tabletext"/>
              <w:rPr>
                <w:bCs/>
              </w:rPr>
            </w:pPr>
            <w:r w:rsidRPr="008A3385">
              <w:rPr>
                <w:bCs/>
              </w:rPr>
              <w:t>(See 437-004-9090)</w:t>
            </w:r>
          </w:p>
        </w:tc>
        <w:tc>
          <w:tcPr>
            <w:tcW w:w="0" w:type="auto"/>
            <w:tcBorders>
              <w:top w:val="dashed" w:sz="4" w:space="0" w:color="7F7F7F" w:themeColor="text1" w:themeTint="80"/>
              <w:bottom w:val="dashed" w:sz="4" w:space="0" w:color="7F7F7F" w:themeColor="text1" w:themeTint="80"/>
            </w:tcBorders>
          </w:tcPr>
          <w:p w14:paraId="68A85F3C" w14:textId="77777777" w:rsidR="00F95059" w:rsidRPr="006A7EC7" w:rsidRDefault="00F95059" w:rsidP="005A3FDD">
            <w:pPr>
              <w:pStyle w:val="Tabletext"/>
              <w:rPr>
                <w:bCs/>
              </w:rPr>
            </w:pPr>
          </w:p>
        </w:tc>
      </w:tr>
      <w:tr w:rsidR="00F95059" w:rsidRPr="00F95059" w14:paraId="26879D8A"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0CEB1C7" w14:textId="77777777" w:rsidR="00F95059" w:rsidRPr="0089475E" w:rsidRDefault="00F95059" w:rsidP="005A3FDD">
            <w:pPr>
              <w:pStyle w:val="Tabletext"/>
              <w:ind w:left="288" w:hanging="288"/>
              <w:jc w:val="left"/>
              <w:rPr>
                <w:bCs/>
              </w:rPr>
            </w:pPr>
            <w:r w:rsidRPr="008A3385">
              <w:rPr>
                <w:bCs/>
              </w:rPr>
              <w:t>Ethylene oxide</w:t>
            </w:r>
          </w:p>
        </w:tc>
        <w:tc>
          <w:tcPr>
            <w:tcW w:w="758" w:type="pct"/>
            <w:tcBorders>
              <w:top w:val="dashed" w:sz="4" w:space="0" w:color="7F7F7F" w:themeColor="text1" w:themeTint="80"/>
              <w:bottom w:val="dashed" w:sz="4" w:space="0" w:color="7F7F7F" w:themeColor="text1" w:themeTint="80"/>
            </w:tcBorders>
          </w:tcPr>
          <w:p w14:paraId="6486E87F" w14:textId="77777777" w:rsidR="00F95059" w:rsidRPr="006A7EC7" w:rsidRDefault="00F95059" w:rsidP="005A3FDD">
            <w:pPr>
              <w:pStyle w:val="Tabletext"/>
              <w:rPr>
                <w:bCs/>
              </w:rPr>
            </w:pPr>
            <w:r w:rsidRPr="008A3385">
              <w:rPr>
                <w:bCs/>
              </w:rPr>
              <w:t>75-21-8</w:t>
            </w:r>
          </w:p>
        </w:tc>
        <w:tc>
          <w:tcPr>
            <w:tcW w:w="895" w:type="pct"/>
            <w:tcBorders>
              <w:top w:val="dashed" w:sz="4" w:space="0" w:color="7F7F7F" w:themeColor="text1" w:themeTint="80"/>
              <w:bottom w:val="dashed" w:sz="4" w:space="0" w:color="7F7F7F" w:themeColor="text1" w:themeTint="80"/>
            </w:tcBorders>
          </w:tcPr>
          <w:p w14:paraId="26923BBC" w14:textId="77777777" w:rsidR="00F95059" w:rsidRPr="006A7EC7" w:rsidRDefault="00F95059" w:rsidP="005A3FDD">
            <w:pPr>
              <w:pStyle w:val="Tabletext"/>
              <w:rPr>
                <w:bCs/>
              </w:rPr>
            </w:pPr>
            <w:r w:rsidRPr="008A3385">
              <w:rPr>
                <w:bCs/>
              </w:rPr>
              <w:t>1</w:t>
            </w:r>
          </w:p>
        </w:tc>
        <w:tc>
          <w:tcPr>
            <w:tcW w:w="931" w:type="pct"/>
            <w:tcBorders>
              <w:top w:val="dashed" w:sz="4" w:space="0" w:color="7F7F7F" w:themeColor="text1" w:themeTint="80"/>
              <w:bottom w:val="dashed" w:sz="4" w:space="0" w:color="7F7F7F" w:themeColor="text1" w:themeTint="80"/>
            </w:tcBorders>
          </w:tcPr>
          <w:p w14:paraId="530A6ED7" w14:textId="77777777" w:rsidR="00F95059" w:rsidRPr="006A7EC7" w:rsidRDefault="00F95059" w:rsidP="005A3FDD">
            <w:pPr>
              <w:pStyle w:val="Tabletext"/>
              <w:rPr>
                <w:bCs/>
              </w:rPr>
            </w:pPr>
            <w:r w:rsidRPr="008A3385">
              <w:rPr>
                <w:bCs/>
              </w:rPr>
              <w:t>(See 437-004-9740)</w:t>
            </w:r>
          </w:p>
        </w:tc>
        <w:tc>
          <w:tcPr>
            <w:tcW w:w="0" w:type="auto"/>
            <w:tcBorders>
              <w:top w:val="dashed" w:sz="4" w:space="0" w:color="7F7F7F" w:themeColor="text1" w:themeTint="80"/>
              <w:bottom w:val="dashed" w:sz="4" w:space="0" w:color="7F7F7F" w:themeColor="text1" w:themeTint="80"/>
            </w:tcBorders>
          </w:tcPr>
          <w:p w14:paraId="524B1C40" w14:textId="77777777" w:rsidR="00F95059" w:rsidRPr="006A7EC7" w:rsidRDefault="00F95059" w:rsidP="005A3FDD">
            <w:pPr>
              <w:pStyle w:val="Tabletext"/>
              <w:rPr>
                <w:bCs/>
              </w:rPr>
            </w:pPr>
          </w:p>
        </w:tc>
      </w:tr>
      <w:tr w:rsidR="00F95059" w:rsidRPr="00F95059" w14:paraId="4EB06433"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BB38C40" w14:textId="77777777" w:rsidR="00F95059" w:rsidRPr="0089475E" w:rsidRDefault="00F95059" w:rsidP="005A3FDD">
            <w:pPr>
              <w:pStyle w:val="Tabletext"/>
              <w:ind w:left="288" w:hanging="288"/>
              <w:jc w:val="left"/>
              <w:rPr>
                <w:bCs/>
              </w:rPr>
            </w:pPr>
            <w:proofErr w:type="spellStart"/>
            <w:r w:rsidRPr="008A3385">
              <w:rPr>
                <w:bCs/>
              </w:rPr>
              <w:t>Ethylidine</w:t>
            </w:r>
            <w:proofErr w:type="spellEnd"/>
            <w:r w:rsidRPr="008A3385">
              <w:rPr>
                <w:bCs/>
              </w:rPr>
              <w:t xml:space="preserve"> chloride, see 1, 1-Dichloroethane</w:t>
            </w:r>
          </w:p>
        </w:tc>
        <w:tc>
          <w:tcPr>
            <w:tcW w:w="758" w:type="pct"/>
            <w:tcBorders>
              <w:top w:val="dashed" w:sz="4" w:space="0" w:color="7F7F7F" w:themeColor="text1" w:themeTint="80"/>
              <w:bottom w:val="dashed" w:sz="4" w:space="0" w:color="7F7F7F" w:themeColor="text1" w:themeTint="80"/>
            </w:tcBorders>
          </w:tcPr>
          <w:p w14:paraId="72185A46" w14:textId="77777777" w:rsidR="00F95059" w:rsidRPr="006A7EC7"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2B4C2644"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2364DBD7" w14:textId="77777777" w:rsidR="00F95059" w:rsidRPr="006A7EC7"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6F52987A" w14:textId="77777777" w:rsidR="00F95059" w:rsidRPr="006A7EC7" w:rsidRDefault="00F95059" w:rsidP="005A3FDD">
            <w:pPr>
              <w:pStyle w:val="Tabletext"/>
              <w:rPr>
                <w:bCs/>
              </w:rPr>
            </w:pPr>
          </w:p>
        </w:tc>
      </w:tr>
      <w:tr w:rsidR="00F95059" w:rsidRPr="00F95059" w14:paraId="5CDCFDED"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000D74F" w14:textId="77777777" w:rsidR="00F95059" w:rsidRPr="0089475E" w:rsidRDefault="00F95059" w:rsidP="005A3FDD">
            <w:pPr>
              <w:pStyle w:val="Tabletext"/>
              <w:ind w:left="288" w:hanging="288"/>
              <w:jc w:val="left"/>
              <w:rPr>
                <w:bCs/>
              </w:rPr>
            </w:pPr>
            <w:r w:rsidRPr="008A3385">
              <w:rPr>
                <w:bCs/>
              </w:rPr>
              <w:t>N-</w:t>
            </w:r>
            <w:proofErr w:type="spellStart"/>
            <w:r w:rsidRPr="008A3385">
              <w:rPr>
                <w:bCs/>
              </w:rPr>
              <w:t>Ethylmorpholine</w:t>
            </w:r>
            <w:proofErr w:type="spellEnd"/>
          </w:p>
        </w:tc>
        <w:tc>
          <w:tcPr>
            <w:tcW w:w="758" w:type="pct"/>
            <w:tcBorders>
              <w:top w:val="dashed" w:sz="4" w:space="0" w:color="7F7F7F" w:themeColor="text1" w:themeTint="80"/>
              <w:bottom w:val="dashed" w:sz="4" w:space="0" w:color="7F7F7F" w:themeColor="text1" w:themeTint="80"/>
            </w:tcBorders>
          </w:tcPr>
          <w:p w14:paraId="1B50E94A" w14:textId="77777777" w:rsidR="00F95059" w:rsidRPr="006A7EC7" w:rsidRDefault="00F95059" w:rsidP="005A3FDD">
            <w:pPr>
              <w:pStyle w:val="Tabletext"/>
              <w:rPr>
                <w:bCs/>
              </w:rPr>
            </w:pPr>
            <w:r w:rsidRPr="008A3385">
              <w:rPr>
                <w:bCs/>
              </w:rPr>
              <w:t>100-74-3</w:t>
            </w:r>
          </w:p>
        </w:tc>
        <w:tc>
          <w:tcPr>
            <w:tcW w:w="895" w:type="pct"/>
            <w:tcBorders>
              <w:top w:val="dashed" w:sz="4" w:space="0" w:color="7F7F7F" w:themeColor="text1" w:themeTint="80"/>
              <w:bottom w:val="dashed" w:sz="4" w:space="0" w:color="7F7F7F" w:themeColor="text1" w:themeTint="80"/>
            </w:tcBorders>
          </w:tcPr>
          <w:p w14:paraId="0A126B77" w14:textId="77777777" w:rsidR="00F95059" w:rsidRPr="006A7EC7" w:rsidRDefault="00F95059" w:rsidP="005A3FDD">
            <w:pPr>
              <w:pStyle w:val="Tabletext"/>
              <w:rPr>
                <w:bCs/>
              </w:rPr>
            </w:pPr>
            <w:r w:rsidRPr="008A3385">
              <w:rPr>
                <w:bCs/>
              </w:rPr>
              <w:t>20</w:t>
            </w:r>
          </w:p>
        </w:tc>
        <w:tc>
          <w:tcPr>
            <w:tcW w:w="931" w:type="pct"/>
            <w:tcBorders>
              <w:top w:val="dashed" w:sz="4" w:space="0" w:color="7F7F7F" w:themeColor="text1" w:themeTint="80"/>
              <w:bottom w:val="dashed" w:sz="4" w:space="0" w:color="7F7F7F" w:themeColor="text1" w:themeTint="80"/>
            </w:tcBorders>
          </w:tcPr>
          <w:p w14:paraId="7FB174D1" w14:textId="77777777" w:rsidR="00F95059" w:rsidRPr="006A7EC7" w:rsidRDefault="00F95059" w:rsidP="005A3FDD">
            <w:pPr>
              <w:pStyle w:val="Tabletext"/>
              <w:rPr>
                <w:bCs/>
              </w:rPr>
            </w:pPr>
            <w:r w:rsidRPr="008A3385">
              <w:rPr>
                <w:bCs/>
              </w:rPr>
              <w:t>94</w:t>
            </w:r>
          </w:p>
        </w:tc>
        <w:tc>
          <w:tcPr>
            <w:tcW w:w="0" w:type="auto"/>
            <w:tcBorders>
              <w:top w:val="dashed" w:sz="4" w:space="0" w:color="7F7F7F" w:themeColor="text1" w:themeTint="80"/>
              <w:bottom w:val="dashed" w:sz="4" w:space="0" w:color="7F7F7F" w:themeColor="text1" w:themeTint="80"/>
            </w:tcBorders>
          </w:tcPr>
          <w:p w14:paraId="55DB65CB" w14:textId="77777777" w:rsidR="00F95059" w:rsidRPr="006A7EC7" w:rsidRDefault="00F95059" w:rsidP="005A3FDD">
            <w:pPr>
              <w:pStyle w:val="Tabletext"/>
              <w:rPr>
                <w:bCs/>
              </w:rPr>
            </w:pPr>
            <w:r w:rsidRPr="008A3385">
              <w:rPr>
                <w:bCs/>
              </w:rPr>
              <w:t>X</w:t>
            </w:r>
          </w:p>
        </w:tc>
      </w:tr>
      <w:tr w:rsidR="00F95059" w:rsidRPr="001C6EFD" w14:paraId="6A7568F2"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5065D7E" w14:textId="77777777" w:rsidR="00F95059" w:rsidRPr="001C6EFD" w:rsidRDefault="00F95059" w:rsidP="005A3FDD">
            <w:pPr>
              <w:pStyle w:val="Tabletext"/>
              <w:ind w:left="288" w:hanging="288"/>
              <w:jc w:val="left"/>
              <w:rPr>
                <w:b/>
              </w:rPr>
            </w:pPr>
            <w:r w:rsidRPr="001C6EFD">
              <w:rPr>
                <w:b/>
              </w:rPr>
              <w:t>Ferbam</w:t>
            </w:r>
          </w:p>
          <w:p w14:paraId="003D6FF0" w14:textId="77777777" w:rsidR="00F95059" w:rsidRPr="001C6EFD" w:rsidRDefault="00F95059" w:rsidP="005A3FDD">
            <w:pPr>
              <w:pStyle w:val="Tabletext"/>
              <w:ind w:left="576" w:hanging="288"/>
              <w:jc w:val="left"/>
              <w:rPr>
                <w:b/>
              </w:rPr>
            </w:pPr>
            <w:r w:rsidRPr="001C6EFD">
              <w:rPr>
                <w:b/>
              </w:rPr>
              <w:t>Total Dust</w:t>
            </w:r>
          </w:p>
          <w:p w14:paraId="4FFBF066" w14:textId="77777777" w:rsidR="00F95059" w:rsidRPr="001C6EFD" w:rsidRDefault="00F95059" w:rsidP="005A3FDD">
            <w:pPr>
              <w:pStyle w:val="Tabletext"/>
              <w:ind w:left="576" w:hanging="288"/>
              <w:jc w:val="left"/>
              <w:rPr>
                <w:b/>
              </w:rPr>
            </w:pPr>
            <w:r w:rsidRPr="001C6EFD">
              <w:rPr>
                <w:b/>
              </w:rPr>
              <w:t>Respirable Fraction</w:t>
            </w:r>
          </w:p>
        </w:tc>
        <w:tc>
          <w:tcPr>
            <w:tcW w:w="758" w:type="pct"/>
            <w:tcBorders>
              <w:top w:val="dashed" w:sz="4" w:space="0" w:color="7F7F7F" w:themeColor="text1" w:themeTint="80"/>
              <w:bottom w:val="dashed" w:sz="4" w:space="0" w:color="7F7F7F" w:themeColor="text1" w:themeTint="80"/>
            </w:tcBorders>
          </w:tcPr>
          <w:p w14:paraId="0F426B53" w14:textId="77777777" w:rsidR="00F95059" w:rsidRPr="001C6EFD" w:rsidRDefault="00F95059" w:rsidP="005A3FDD">
            <w:pPr>
              <w:pStyle w:val="Tabletext"/>
              <w:rPr>
                <w:b/>
              </w:rPr>
            </w:pPr>
            <w:r w:rsidRPr="001C6EFD">
              <w:rPr>
                <w:b/>
              </w:rPr>
              <w:t>14484-64-1</w:t>
            </w:r>
          </w:p>
        </w:tc>
        <w:tc>
          <w:tcPr>
            <w:tcW w:w="895" w:type="pct"/>
            <w:tcBorders>
              <w:top w:val="dashed" w:sz="4" w:space="0" w:color="7F7F7F" w:themeColor="text1" w:themeTint="80"/>
              <w:bottom w:val="dashed" w:sz="4" w:space="0" w:color="7F7F7F" w:themeColor="text1" w:themeTint="80"/>
            </w:tcBorders>
          </w:tcPr>
          <w:p w14:paraId="021C1118" w14:textId="77777777" w:rsidR="00F95059" w:rsidRPr="001C6EFD" w:rsidRDefault="00F95059" w:rsidP="005A3FDD">
            <w:pPr>
              <w:pStyle w:val="Tabletext"/>
              <w:rPr>
                <w:b/>
              </w:rPr>
            </w:pPr>
          </w:p>
          <w:p w14:paraId="09C87334" w14:textId="77777777" w:rsidR="00F95059" w:rsidRPr="001C6EFD" w:rsidRDefault="00F95059" w:rsidP="005A3FDD">
            <w:pPr>
              <w:pStyle w:val="Tabletext"/>
              <w:rPr>
                <w:b/>
              </w:rPr>
            </w:pPr>
            <w:r w:rsidRPr="001C6EFD">
              <w:rPr>
                <w:b/>
              </w:rPr>
              <w:t>—</w:t>
            </w:r>
          </w:p>
          <w:p w14:paraId="69F84F2F" w14:textId="77777777" w:rsidR="00F95059" w:rsidRPr="001C6EFD" w:rsidRDefault="00F95059" w:rsidP="005A3FDD">
            <w:pPr>
              <w:pStyle w:val="Tabletext"/>
              <w:rPr>
                <w:b/>
              </w:rPr>
            </w:pPr>
            <w:r w:rsidRPr="001C6EFD">
              <w:rPr>
                <w:b/>
              </w:rPr>
              <w:t>—</w:t>
            </w:r>
          </w:p>
        </w:tc>
        <w:tc>
          <w:tcPr>
            <w:tcW w:w="931" w:type="pct"/>
            <w:tcBorders>
              <w:top w:val="dashed" w:sz="4" w:space="0" w:color="7F7F7F" w:themeColor="text1" w:themeTint="80"/>
              <w:bottom w:val="dashed" w:sz="4" w:space="0" w:color="7F7F7F" w:themeColor="text1" w:themeTint="80"/>
            </w:tcBorders>
          </w:tcPr>
          <w:p w14:paraId="76029EDF" w14:textId="77777777" w:rsidR="00F95059" w:rsidRPr="001C6EFD" w:rsidRDefault="00F95059" w:rsidP="005A3FDD">
            <w:pPr>
              <w:pStyle w:val="Tabletext"/>
              <w:rPr>
                <w:b/>
              </w:rPr>
            </w:pPr>
          </w:p>
          <w:p w14:paraId="5D95B5A4" w14:textId="77777777" w:rsidR="00F95059" w:rsidRPr="001C6EFD" w:rsidRDefault="00F95059" w:rsidP="005A3FDD">
            <w:pPr>
              <w:pStyle w:val="Tabletext"/>
              <w:rPr>
                <w:b/>
              </w:rPr>
            </w:pPr>
            <w:r w:rsidRPr="001C6EFD">
              <w:rPr>
                <w:b/>
              </w:rPr>
              <w:t>10</w:t>
            </w:r>
          </w:p>
          <w:p w14:paraId="53662C51" w14:textId="77777777" w:rsidR="00F95059" w:rsidRPr="001C6EFD" w:rsidRDefault="00F95059" w:rsidP="005A3FDD">
            <w:pPr>
              <w:pStyle w:val="Tabletext"/>
              <w:rPr>
                <w:b/>
              </w:rPr>
            </w:pPr>
            <w:r w:rsidRPr="001C6EFD">
              <w:rPr>
                <w:b/>
              </w:rPr>
              <w:t>5</w:t>
            </w:r>
          </w:p>
        </w:tc>
        <w:tc>
          <w:tcPr>
            <w:tcW w:w="0" w:type="auto"/>
            <w:tcBorders>
              <w:top w:val="dashed" w:sz="4" w:space="0" w:color="7F7F7F" w:themeColor="text1" w:themeTint="80"/>
              <w:bottom w:val="dashed" w:sz="4" w:space="0" w:color="7F7F7F" w:themeColor="text1" w:themeTint="80"/>
            </w:tcBorders>
          </w:tcPr>
          <w:p w14:paraId="11BF142B" w14:textId="77777777" w:rsidR="00F95059" w:rsidRPr="001C6EFD" w:rsidRDefault="00F95059" w:rsidP="005A3FDD">
            <w:pPr>
              <w:pStyle w:val="Tabletext"/>
              <w:rPr>
                <w:b/>
              </w:rPr>
            </w:pPr>
          </w:p>
        </w:tc>
      </w:tr>
      <w:tr w:rsidR="00F95059" w:rsidRPr="00F95059" w14:paraId="06821B62"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547F603" w14:textId="77777777" w:rsidR="00F95059" w:rsidRPr="0089475E" w:rsidRDefault="00F95059" w:rsidP="005A3FDD">
            <w:pPr>
              <w:pStyle w:val="Tabletext"/>
              <w:ind w:left="288" w:hanging="288"/>
              <w:jc w:val="left"/>
              <w:rPr>
                <w:bCs/>
              </w:rPr>
            </w:pPr>
            <w:r w:rsidRPr="008A3385">
              <w:rPr>
                <w:bCs/>
              </w:rPr>
              <w:t>Ferrovanadium dust</w:t>
            </w:r>
          </w:p>
        </w:tc>
        <w:tc>
          <w:tcPr>
            <w:tcW w:w="758" w:type="pct"/>
            <w:tcBorders>
              <w:top w:val="dashed" w:sz="4" w:space="0" w:color="7F7F7F" w:themeColor="text1" w:themeTint="80"/>
              <w:bottom w:val="dashed" w:sz="4" w:space="0" w:color="7F7F7F" w:themeColor="text1" w:themeTint="80"/>
            </w:tcBorders>
          </w:tcPr>
          <w:p w14:paraId="24B5B2B9" w14:textId="77777777" w:rsidR="00F95059" w:rsidRPr="006A7EC7" w:rsidRDefault="00F95059" w:rsidP="005A3FDD">
            <w:pPr>
              <w:pStyle w:val="Tabletext"/>
              <w:rPr>
                <w:bCs/>
              </w:rPr>
            </w:pPr>
            <w:r w:rsidRPr="008A3385">
              <w:rPr>
                <w:bCs/>
              </w:rPr>
              <w:t>12604-58-9</w:t>
            </w:r>
          </w:p>
        </w:tc>
        <w:tc>
          <w:tcPr>
            <w:tcW w:w="895" w:type="pct"/>
            <w:tcBorders>
              <w:top w:val="dashed" w:sz="4" w:space="0" w:color="7F7F7F" w:themeColor="text1" w:themeTint="80"/>
              <w:bottom w:val="dashed" w:sz="4" w:space="0" w:color="7F7F7F" w:themeColor="text1" w:themeTint="80"/>
            </w:tcBorders>
          </w:tcPr>
          <w:p w14:paraId="699630AE" w14:textId="77777777" w:rsidR="00F95059" w:rsidRPr="006A7EC7"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41D67C5F" w14:textId="77777777" w:rsidR="00F95059" w:rsidRPr="006A7EC7" w:rsidRDefault="00F95059" w:rsidP="005A3FDD">
            <w:pPr>
              <w:pStyle w:val="Tabletext"/>
              <w:rPr>
                <w:bCs/>
              </w:rPr>
            </w:pPr>
            <w:r w:rsidRPr="008A3385">
              <w:rPr>
                <w:bCs/>
              </w:rPr>
              <w:t>1</w:t>
            </w:r>
          </w:p>
        </w:tc>
        <w:tc>
          <w:tcPr>
            <w:tcW w:w="0" w:type="auto"/>
            <w:tcBorders>
              <w:top w:val="dashed" w:sz="4" w:space="0" w:color="7F7F7F" w:themeColor="text1" w:themeTint="80"/>
              <w:bottom w:val="dashed" w:sz="4" w:space="0" w:color="7F7F7F" w:themeColor="text1" w:themeTint="80"/>
            </w:tcBorders>
          </w:tcPr>
          <w:p w14:paraId="5C6E1756" w14:textId="77777777" w:rsidR="00F95059" w:rsidRPr="006A7EC7" w:rsidRDefault="00F95059" w:rsidP="005A3FDD">
            <w:pPr>
              <w:pStyle w:val="Tabletext"/>
              <w:rPr>
                <w:bCs/>
              </w:rPr>
            </w:pPr>
          </w:p>
        </w:tc>
      </w:tr>
      <w:tr w:rsidR="00F95059" w:rsidRPr="00F95059" w14:paraId="68955909"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861299C" w14:textId="77777777" w:rsidR="00F95059" w:rsidRPr="0089475E" w:rsidRDefault="00F95059" w:rsidP="005A3FDD">
            <w:pPr>
              <w:pStyle w:val="Tabletext"/>
              <w:ind w:left="288" w:hanging="288"/>
              <w:jc w:val="left"/>
              <w:rPr>
                <w:bCs/>
              </w:rPr>
            </w:pPr>
            <w:r w:rsidRPr="008A3385">
              <w:rPr>
                <w:bCs/>
              </w:rPr>
              <w:t>Fibrous glass, see Glass, Fibrous</w:t>
            </w:r>
          </w:p>
        </w:tc>
        <w:tc>
          <w:tcPr>
            <w:tcW w:w="758" w:type="pct"/>
            <w:tcBorders>
              <w:top w:val="dashed" w:sz="4" w:space="0" w:color="7F7F7F" w:themeColor="text1" w:themeTint="80"/>
              <w:bottom w:val="dashed" w:sz="4" w:space="0" w:color="7F7F7F" w:themeColor="text1" w:themeTint="80"/>
            </w:tcBorders>
          </w:tcPr>
          <w:p w14:paraId="5286298D" w14:textId="77777777" w:rsidR="00F95059" w:rsidRPr="006A7EC7"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7FF4E4EE"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70FF6F13" w14:textId="77777777" w:rsidR="00F95059" w:rsidRPr="006A7EC7"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12552C68" w14:textId="77777777" w:rsidR="00F95059" w:rsidRPr="006A7EC7" w:rsidRDefault="00F95059" w:rsidP="005A3FDD">
            <w:pPr>
              <w:pStyle w:val="Tabletext"/>
              <w:rPr>
                <w:bCs/>
              </w:rPr>
            </w:pPr>
          </w:p>
        </w:tc>
      </w:tr>
      <w:tr w:rsidR="00F95059" w:rsidRPr="00F95059" w14:paraId="2B5C9478"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485A482" w14:textId="77777777" w:rsidR="00F95059" w:rsidRPr="0089475E" w:rsidRDefault="00F95059" w:rsidP="005A3FDD">
            <w:pPr>
              <w:pStyle w:val="Tabletext"/>
              <w:ind w:left="288" w:hanging="288"/>
              <w:jc w:val="left"/>
              <w:rPr>
                <w:bCs/>
              </w:rPr>
            </w:pPr>
            <w:r w:rsidRPr="008A3385">
              <w:rPr>
                <w:bCs/>
              </w:rPr>
              <w:t>Fluorides (As F)</w:t>
            </w:r>
          </w:p>
        </w:tc>
        <w:tc>
          <w:tcPr>
            <w:tcW w:w="758" w:type="pct"/>
            <w:tcBorders>
              <w:top w:val="dashed" w:sz="4" w:space="0" w:color="7F7F7F" w:themeColor="text1" w:themeTint="80"/>
              <w:bottom w:val="dashed" w:sz="4" w:space="0" w:color="7F7F7F" w:themeColor="text1" w:themeTint="80"/>
            </w:tcBorders>
          </w:tcPr>
          <w:p w14:paraId="5604DAD4" w14:textId="77777777" w:rsidR="00F95059" w:rsidRPr="006A7EC7"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134BDB6C" w14:textId="77777777" w:rsidR="00F95059" w:rsidRPr="006A7EC7"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602D80FE" w14:textId="56A7E8BD" w:rsidR="00F95059" w:rsidRPr="006A7EC7" w:rsidRDefault="00F95059" w:rsidP="005A3FDD">
            <w:pPr>
              <w:pStyle w:val="Tabletext"/>
              <w:rPr>
                <w:bCs/>
              </w:rPr>
            </w:pPr>
            <w:r w:rsidRPr="008A3385">
              <w:rPr>
                <w:bCs/>
              </w:rPr>
              <w:t>(See Table Z-2)</w:t>
            </w:r>
          </w:p>
        </w:tc>
        <w:tc>
          <w:tcPr>
            <w:tcW w:w="0" w:type="auto"/>
            <w:tcBorders>
              <w:top w:val="dashed" w:sz="4" w:space="0" w:color="7F7F7F" w:themeColor="text1" w:themeTint="80"/>
              <w:bottom w:val="dashed" w:sz="4" w:space="0" w:color="7F7F7F" w:themeColor="text1" w:themeTint="80"/>
            </w:tcBorders>
          </w:tcPr>
          <w:p w14:paraId="4CBA8A68" w14:textId="77777777" w:rsidR="00F95059" w:rsidRPr="006A7EC7" w:rsidRDefault="00F95059" w:rsidP="005A3FDD">
            <w:pPr>
              <w:pStyle w:val="Tabletext"/>
              <w:rPr>
                <w:bCs/>
              </w:rPr>
            </w:pPr>
          </w:p>
        </w:tc>
      </w:tr>
      <w:tr w:rsidR="00F95059" w:rsidRPr="00F95059" w14:paraId="3EE0D683"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9B88D86" w14:textId="77777777" w:rsidR="00F95059" w:rsidRPr="0089475E" w:rsidRDefault="00F95059" w:rsidP="005A3FDD">
            <w:pPr>
              <w:pStyle w:val="Tabletext"/>
              <w:ind w:left="288" w:hanging="288"/>
              <w:jc w:val="left"/>
              <w:rPr>
                <w:bCs/>
              </w:rPr>
            </w:pPr>
            <w:r w:rsidRPr="008A3385">
              <w:rPr>
                <w:bCs/>
              </w:rPr>
              <w:t>Fluorine</w:t>
            </w:r>
          </w:p>
        </w:tc>
        <w:tc>
          <w:tcPr>
            <w:tcW w:w="758" w:type="pct"/>
            <w:tcBorders>
              <w:top w:val="dashed" w:sz="4" w:space="0" w:color="7F7F7F" w:themeColor="text1" w:themeTint="80"/>
              <w:bottom w:val="dashed" w:sz="4" w:space="0" w:color="7F7F7F" w:themeColor="text1" w:themeTint="80"/>
            </w:tcBorders>
          </w:tcPr>
          <w:p w14:paraId="5819FD8F" w14:textId="77777777" w:rsidR="00F95059" w:rsidRPr="006A7EC7" w:rsidRDefault="00F95059" w:rsidP="005A3FDD">
            <w:pPr>
              <w:pStyle w:val="Tabletext"/>
              <w:rPr>
                <w:bCs/>
              </w:rPr>
            </w:pPr>
            <w:r w:rsidRPr="008A3385">
              <w:rPr>
                <w:bCs/>
              </w:rPr>
              <w:t>7782-41-4</w:t>
            </w:r>
          </w:p>
        </w:tc>
        <w:tc>
          <w:tcPr>
            <w:tcW w:w="895" w:type="pct"/>
            <w:tcBorders>
              <w:top w:val="dashed" w:sz="4" w:space="0" w:color="7F7F7F" w:themeColor="text1" w:themeTint="80"/>
              <w:bottom w:val="dashed" w:sz="4" w:space="0" w:color="7F7F7F" w:themeColor="text1" w:themeTint="80"/>
            </w:tcBorders>
          </w:tcPr>
          <w:p w14:paraId="78213368" w14:textId="77777777" w:rsidR="00F95059" w:rsidRPr="006A7EC7" w:rsidRDefault="00F95059" w:rsidP="005A3FDD">
            <w:pPr>
              <w:pStyle w:val="Tabletext"/>
              <w:rPr>
                <w:bCs/>
              </w:rPr>
            </w:pPr>
            <w:r w:rsidRPr="008A3385">
              <w:rPr>
                <w:bCs/>
              </w:rPr>
              <w:t>0.1</w:t>
            </w:r>
          </w:p>
        </w:tc>
        <w:tc>
          <w:tcPr>
            <w:tcW w:w="931" w:type="pct"/>
            <w:tcBorders>
              <w:top w:val="dashed" w:sz="4" w:space="0" w:color="7F7F7F" w:themeColor="text1" w:themeTint="80"/>
              <w:bottom w:val="dashed" w:sz="4" w:space="0" w:color="7F7F7F" w:themeColor="text1" w:themeTint="80"/>
            </w:tcBorders>
          </w:tcPr>
          <w:p w14:paraId="2CBE2288" w14:textId="77777777" w:rsidR="00F95059" w:rsidRPr="006A7EC7" w:rsidRDefault="00F95059" w:rsidP="005A3FDD">
            <w:pPr>
              <w:pStyle w:val="Tabletext"/>
              <w:rPr>
                <w:bCs/>
              </w:rPr>
            </w:pPr>
            <w:r w:rsidRPr="008A3385">
              <w:rPr>
                <w:bCs/>
              </w:rPr>
              <w:t>0.2</w:t>
            </w:r>
          </w:p>
        </w:tc>
        <w:tc>
          <w:tcPr>
            <w:tcW w:w="0" w:type="auto"/>
            <w:tcBorders>
              <w:top w:val="dashed" w:sz="4" w:space="0" w:color="7F7F7F" w:themeColor="text1" w:themeTint="80"/>
              <w:bottom w:val="dashed" w:sz="4" w:space="0" w:color="7F7F7F" w:themeColor="text1" w:themeTint="80"/>
            </w:tcBorders>
          </w:tcPr>
          <w:p w14:paraId="153F77BA" w14:textId="77777777" w:rsidR="00F95059" w:rsidRPr="006A7EC7" w:rsidRDefault="00F95059" w:rsidP="005A3FDD">
            <w:pPr>
              <w:pStyle w:val="Tabletext"/>
              <w:rPr>
                <w:bCs/>
              </w:rPr>
            </w:pPr>
          </w:p>
        </w:tc>
      </w:tr>
      <w:tr w:rsidR="00F95059" w:rsidRPr="00F95059" w14:paraId="6795B8DE"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292456B" w14:textId="77777777" w:rsidR="00F95059" w:rsidRPr="0089475E" w:rsidRDefault="00F95059" w:rsidP="005A3FDD">
            <w:pPr>
              <w:pStyle w:val="Tabletext"/>
              <w:ind w:left="288" w:hanging="288"/>
              <w:jc w:val="left"/>
              <w:rPr>
                <w:bCs/>
              </w:rPr>
            </w:pPr>
            <w:proofErr w:type="spellStart"/>
            <w:r w:rsidRPr="008A3385">
              <w:rPr>
                <w:bCs/>
              </w:rPr>
              <w:t>Fluorotrichloromethane</w:t>
            </w:r>
            <w:proofErr w:type="spellEnd"/>
            <w:r w:rsidRPr="008A3385">
              <w:rPr>
                <w:bCs/>
              </w:rPr>
              <w:t xml:space="preserve"> (Trichlorofluoromethane)</w:t>
            </w:r>
          </w:p>
        </w:tc>
        <w:tc>
          <w:tcPr>
            <w:tcW w:w="758" w:type="pct"/>
            <w:tcBorders>
              <w:top w:val="dashed" w:sz="4" w:space="0" w:color="7F7F7F" w:themeColor="text1" w:themeTint="80"/>
              <w:bottom w:val="dashed" w:sz="4" w:space="0" w:color="7F7F7F" w:themeColor="text1" w:themeTint="80"/>
            </w:tcBorders>
          </w:tcPr>
          <w:p w14:paraId="507DEDF1" w14:textId="77777777" w:rsidR="00F95059" w:rsidRPr="006A7EC7" w:rsidRDefault="00F95059" w:rsidP="005A3FDD">
            <w:pPr>
              <w:pStyle w:val="Tabletext"/>
              <w:rPr>
                <w:bCs/>
              </w:rPr>
            </w:pPr>
            <w:r w:rsidRPr="008A3385">
              <w:rPr>
                <w:bCs/>
              </w:rPr>
              <w:t>75-69-4</w:t>
            </w:r>
          </w:p>
        </w:tc>
        <w:tc>
          <w:tcPr>
            <w:tcW w:w="895" w:type="pct"/>
            <w:tcBorders>
              <w:top w:val="dashed" w:sz="4" w:space="0" w:color="7F7F7F" w:themeColor="text1" w:themeTint="80"/>
              <w:bottom w:val="dashed" w:sz="4" w:space="0" w:color="7F7F7F" w:themeColor="text1" w:themeTint="80"/>
            </w:tcBorders>
          </w:tcPr>
          <w:p w14:paraId="0A1E08C0" w14:textId="77777777" w:rsidR="00F95059" w:rsidRPr="006A7EC7" w:rsidRDefault="00F95059" w:rsidP="005A3FDD">
            <w:pPr>
              <w:pStyle w:val="Tabletext"/>
              <w:rPr>
                <w:bCs/>
              </w:rPr>
            </w:pPr>
            <w:r w:rsidRPr="008A3385">
              <w:rPr>
                <w:bCs/>
              </w:rPr>
              <w:t>1,000</w:t>
            </w:r>
          </w:p>
        </w:tc>
        <w:tc>
          <w:tcPr>
            <w:tcW w:w="931" w:type="pct"/>
            <w:tcBorders>
              <w:top w:val="dashed" w:sz="4" w:space="0" w:color="7F7F7F" w:themeColor="text1" w:themeTint="80"/>
              <w:bottom w:val="dashed" w:sz="4" w:space="0" w:color="7F7F7F" w:themeColor="text1" w:themeTint="80"/>
            </w:tcBorders>
          </w:tcPr>
          <w:p w14:paraId="3D426B31" w14:textId="77777777" w:rsidR="00F95059" w:rsidRPr="006A7EC7" w:rsidRDefault="00F95059" w:rsidP="005A3FDD">
            <w:pPr>
              <w:pStyle w:val="Tabletext"/>
              <w:rPr>
                <w:bCs/>
              </w:rPr>
            </w:pPr>
            <w:r w:rsidRPr="008A3385">
              <w:rPr>
                <w:bCs/>
              </w:rPr>
              <w:t>5,600</w:t>
            </w:r>
          </w:p>
        </w:tc>
        <w:tc>
          <w:tcPr>
            <w:tcW w:w="0" w:type="auto"/>
            <w:tcBorders>
              <w:top w:val="dashed" w:sz="4" w:space="0" w:color="7F7F7F" w:themeColor="text1" w:themeTint="80"/>
              <w:bottom w:val="dashed" w:sz="4" w:space="0" w:color="7F7F7F" w:themeColor="text1" w:themeTint="80"/>
            </w:tcBorders>
          </w:tcPr>
          <w:p w14:paraId="38170E8B" w14:textId="77777777" w:rsidR="00F95059" w:rsidRPr="006A7EC7" w:rsidRDefault="00F95059" w:rsidP="005A3FDD">
            <w:pPr>
              <w:pStyle w:val="Tabletext"/>
              <w:rPr>
                <w:bCs/>
              </w:rPr>
            </w:pPr>
          </w:p>
        </w:tc>
      </w:tr>
      <w:tr w:rsidR="00F95059" w:rsidRPr="00F95059" w14:paraId="6086A6E7"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5E21CB3" w14:textId="77777777" w:rsidR="00F95059" w:rsidRPr="0089475E" w:rsidRDefault="00F95059" w:rsidP="005A3FDD">
            <w:pPr>
              <w:pStyle w:val="Tabletext"/>
              <w:ind w:left="288" w:hanging="288"/>
              <w:jc w:val="left"/>
              <w:rPr>
                <w:bCs/>
              </w:rPr>
            </w:pPr>
            <w:r w:rsidRPr="008A3385">
              <w:rPr>
                <w:bCs/>
              </w:rPr>
              <w:t xml:space="preserve">Formaldehyde </w:t>
            </w:r>
          </w:p>
        </w:tc>
        <w:tc>
          <w:tcPr>
            <w:tcW w:w="758" w:type="pct"/>
            <w:tcBorders>
              <w:top w:val="dashed" w:sz="4" w:space="0" w:color="7F7F7F" w:themeColor="text1" w:themeTint="80"/>
              <w:bottom w:val="dashed" w:sz="4" w:space="0" w:color="7F7F7F" w:themeColor="text1" w:themeTint="80"/>
            </w:tcBorders>
          </w:tcPr>
          <w:p w14:paraId="7E73E91F" w14:textId="77777777" w:rsidR="00F95059" w:rsidRPr="006A7EC7" w:rsidRDefault="00F95059" w:rsidP="005A3FDD">
            <w:pPr>
              <w:pStyle w:val="Tabletext"/>
              <w:rPr>
                <w:bCs/>
              </w:rPr>
            </w:pPr>
            <w:r w:rsidRPr="008A3385">
              <w:rPr>
                <w:bCs/>
              </w:rPr>
              <w:t>50-00-0</w:t>
            </w:r>
          </w:p>
        </w:tc>
        <w:tc>
          <w:tcPr>
            <w:tcW w:w="895" w:type="pct"/>
            <w:tcBorders>
              <w:top w:val="dashed" w:sz="4" w:space="0" w:color="7F7F7F" w:themeColor="text1" w:themeTint="80"/>
              <w:bottom w:val="dashed" w:sz="4" w:space="0" w:color="7F7F7F" w:themeColor="text1" w:themeTint="80"/>
            </w:tcBorders>
          </w:tcPr>
          <w:p w14:paraId="3FC35242"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43377B87" w14:textId="77777777" w:rsidR="00F95059" w:rsidRPr="006A7EC7" w:rsidRDefault="00F95059" w:rsidP="005A3FDD">
            <w:pPr>
              <w:pStyle w:val="Tabletext"/>
              <w:rPr>
                <w:bCs/>
              </w:rPr>
            </w:pPr>
            <w:r w:rsidRPr="008A3385">
              <w:rPr>
                <w:bCs/>
              </w:rPr>
              <w:t>(See 437-004-9760)</w:t>
            </w:r>
          </w:p>
        </w:tc>
        <w:tc>
          <w:tcPr>
            <w:tcW w:w="0" w:type="auto"/>
            <w:tcBorders>
              <w:top w:val="dashed" w:sz="4" w:space="0" w:color="7F7F7F" w:themeColor="text1" w:themeTint="80"/>
              <w:bottom w:val="dashed" w:sz="4" w:space="0" w:color="7F7F7F" w:themeColor="text1" w:themeTint="80"/>
            </w:tcBorders>
          </w:tcPr>
          <w:p w14:paraId="428AC3CF" w14:textId="77777777" w:rsidR="00F95059" w:rsidRPr="006A7EC7" w:rsidRDefault="00F95059" w:rsidP="005A3FDD">
            <w:pPr>
              <w:pStyle w:val="Tabletext"/>
              <w:rPr>
                <w:bCs/>
              </w:rPr>
            </w:pPr>
          </w:p>
        </w:tc>
      </w:tr>
      <w:tr w:rsidR="00F95059" w:rsidRPr="00F95059" w14:paraId="79B55005"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8BDC96E" w14:textId="77777777" w:rsidR="00F95059" w:rsidRPr="0089475E" w:rsidRDefault="00F95059" w:rsidP="005A3FDD">
            <w:pPr>
              <w:pStyle w:val="Tabletext"/>
              <w:ind w:left="288" w:hanging="288"/>
              <w:jc w:val="left"/>
              <w:rPr>
                <w:bCs/>
              </w:rPr>
            </w:pPr>
            <w:r w:rsidRPr="008A3385">
              <w:rPr>
                <w:bCs/>
              </w:rPr>
              <w:t>Formic acid</w:t>
            </w:r>
          </w:p>
        </w:tc>
        <w:tc>
          <w:tcPr>
            <w:tcW w:w="758" w:type="pct"/>
            <w:tcBorders>
              <w:top w:val="dashed" w:sz="4" w:space="0" w:color="7F7F7F" w:themeColor="text1" w:themeTint="80"/>
              <w:bottom w:val="dashed" w:sz="4" w:space="0" w:color="7F7F7F" w:themeColor="text1" w:themeTint="80"/>
            </w:tcBorders>
          </w:tcPr>
          <w:p w14:paraId="13E54ED0" w14:textId="77777777" w:rsidR="00F95059" w:rsidRPr="006A7EC7" w:rsidRDefault="00F95059" w:rsidP="005A3FDD">
            <w:pPr>
              <w:pStyle w:val="Tabletext"/>
              <w:rPr>
                <w:bCs/>
              </w:rPr>
            </w:pPr>
            <w:r w:rsidRPr="008A3385">
              <w:rPr>
                <w:bCs/>
              </w:rPr>
              <w:t>64-18-6</w:t>
            </w:r>
          </w:p>
        </w:tc>
        <w:tc>
          <w:tcPr>
            <w:tcW w:w="895" w:type="pct"/>
            <w:tcBorders>
              <w:top w:val="dashed" w:sz="4" w:space="0" w:color="7F7F7F" w:themeColor="text1" w:themeTint="80"/>
              <w:bottom w:val="dashed" w:sz="4" w:space="0" w:color="7F7F7F" w:themeColor="text1" w:themeTint="80"/>
            </w:tcBorders>
          </w:tcPr>
          <w:p w14:paraId="5F0D50D6" w14:textId="77777777" w:rsidR="00F95059" w:rsidRPr="006A7EC7" w:rsidRDefault="00F95059" w:rsidP="005A3FDD">
            <w:pPr>
              <w:pStyle w:val="Tabletext"/>
              <w:rPr>
                <w:bCs/>
              </w:rPr>
            </w:pPr>
            <w:r w:rsidRPr="008A3385">
              <w:rPr>
                <w:bCs/>
              </w:rPr>
              <w:t>5</w:t>
            </w:r>
          </w:p>
        </w:tc>
        <w:tc>
          <w:tcPr>
            <w:tcW w:w="931" w:type="pct"/>
            <w:tcBorders>
              <w:top w:val="dashed" w:sz="4" w:space="0" w:color="7F7F7F" w:themeColor="text1" w:themeTint="80"/>
              <w:bottom w:val="dashed" w:sz="4" w:space="0" w:color="7F7F7F" w:themeColor="text1" w:themeTint="80"/>
            </w:tcBorders>
          </w:tcPr>
          <w:p w14:paraId="1CE30254" w14:textId="77777777" w:rsidR="00F95059" w:rsidRPr="006A7EC7" w:rsidRDefault="00F95059" w:rsidP="005A3FDD">
            <w:pPr>
              <w:pStyle w:val="Tabletext"/>
              <w:rPr>
                <w:bCs/>
              </w:rPr>
            </w:pPr>
            <w:r w:rsidRPr="008A3385">
              <w:rPr>
                <w:bCs/>
              </w:rPr>
              <w:t>9</w:t>
            </w:r>
          </w:p>
        </w:tc>
        <w:tc>
          <w:tcPr>
            <w:tcW w:w="0" w:type="auto"/>
            <w:tcBorders>
              <w:top w:val="dashed" w:sz="4" w:space="0" w:color="7F7F7F" w:themeColor="text1" w:themeTint="80"/>
              <w:bottom w:val="dashed" w:sz="4" w:space="0" w:color="7F7F7F" w:themeColor="text1" w:themeTint="80"/>
            </w:tcBorders>
          </w:tcPr>
          <w:p w14:paraId="4BDD0929" w14:textId="77777777" w:rsidR="00F95059" w:rsidRPr="006A7EC7" w:rsidRDefault="00F95059" w:rsidP="005A3FDD">
            <w:pPr>
              <w:pStyle w:val="Tabletext"/>
              <w:rPr>
                <w:bCs/>
              </w:rPr>
            </w:pPr>
          </w:p>
        </w:tc>
      </w:tr>
      <w:tr w:rsidR="00F95059" w:rsidRPr="00F95059" w14:paraId="3CC82DAD"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BCBBFC3" w14:textId="77777777" w:rsidR="00F95059" w:rsidRPr="0089475E" w:rsidRDefault="00F95059" w:rsidP="005A3FDD">
            <w:pPr>
              <w:pStyle w:val="Tabletext"/>
              <w:ind w:left="288" w:hanging="288"/>
              <w:jc w:val="left"/>
              <w:rPr>
                <w:bCs/>
              </w:rPr>
            </w:pPr>
            <w:r w:rsidRPr="008A3385">
              <w:rPr>
                <w:bCs/>
              </w:rPr>
              <w:t>Furfural</w:t>
            </w:r>
          </w:p>
        </w:tc>
        <w:tc>
          <w:tcPr>
            <w:tcW w:w="758" w:type="pct"/>
            <w:tcBorders>
              <w:top w:val="dashed" w:sz="4" w:space="0" w:color="7F7F7F" w:themeColor="text1" w:themeTint="80"/>
              <w:bottom w:val="dashed" w:sz="4" w:space="0" w:color="7F7F7F" w:themeColor="text1" w:themeTint="80"/>
            </w:tcBorders>
          </w:tcPr>
          <w:p w14:paraId="12885DB4" w14:textId="77777777" w:rsidR="00F95059" w:rsidRPr="006A7EC7" w:rsidRDefault="00F95059" w:rsidP="005A3FDD">
            <w:pPr>
              <w:pStyle w:val="Tabletext"/>
              <w:rPr>
                <w:bCs/>
              </w:rPr>
            </w:pPr>
            <w:r w:rsidRPr="008A3385">
              <w:rPr>
                <w:bCs/>
              </w:rPr>
              <w:t>98-01-1</w:t>
            </w:r>
          </w:p>
        </w:tc>
        <w:tc>
          <w:tcPr>
            <w:tcW w:w="895" w:type="pct"/>
            <w:tcBorders>
              <w:top w:val="dashed" w:sz="4" w:space="0" w:color="7F7F7F" w:themeColor="text1" w:themeTint="80"/>
              <w:bottom w:val="dashed" w:sz="4" w:space="0" w:color="7F7F7F" w:themeColor="text1" w:themeTint="80"/>
            </w:tcBorders>
          </w:tcPr>
          <w:p w14:paraId="147F8F45" w14:textId="77777777" w:rsidR="00F95059" w:rsidRPr="006A7EC7" w:rsidRDefault="00F95059" w:rsidP="005A3FDD">
            <w:pPr>
              <w:pStyle w:val="Tabletext"/>
              <w:rPr>
                <w:bCs/>
              </w:rPr>
            </w:pPr>
            <w:r w:rsidRPr="008A3385">
              <w:rPr>
                <w:bCs/>
              </w:rPr>
              <w:t>5</w:t>
            </w:r>
          </w:p>
        </w:tc>
        <w:tc>
          <w:tcPr>
            <w:tcW w:w="931" w:type="pct"/>
            <w:tcBorders>
              <w:top w:val="dashed" w:sz="4" w:space="0" w:color="7F7F7F" w:themeColor="text1" w:themeTint="80"/>
              <w:bottom w:val="dashed" w:sz="4" w:space="0" w:color="7F7F7F" w:themeColor="text1" w:themeTint="80"/>
            </w:tcBorders>
          </w:tcPr>
          <w:p w14:paraId="7CA80B7A" w14:textId="77777777" w:rsidR="00F95059" w:rsidRPr="006A7EC7" w:rsidRDefault="00F95059" w:rsidP="005A3FDD">
            <w:pPr>
              <w:pStyle w:val="Tabletext"/>
              <w:rPr>
                <w:bCs/>
              </w:rPr>
            </w:pPr>
            <w:r w:rsidRPr="008A3385">
              <w:rPr>
                <w:bCs/>
              </w:rPr>
              <w:t>20</w:t>
            </w:r>
          </w:p>
        </w:tc>
        <w:tc>
          <w:tcPr>
            <w:tcW w:w="0" w:type="auto"/>
            <w:tcBorders>
              <w:top w:val="dashed" w:sz="4" w:space="0" w:color="7F7F7F" w:themeColor="text1" w:themeTint="80"/>
              <w:bottom w:val="dashed" w:sz="4" w:space="0" w:color="7F7F7F" w:themeColor="text1" w:themeTint="80"/>
            </w:tcBorders>
          </w:tcPr>
          <w:p w14:paraId="55CD371D" w14:textId="77777777" w:rsidR="00F95059" w:rsidRPr="006A7EC7" w:rsidRDefault="00F95059" w:rsidP="005A3FDD">
            <w:pPr>
              <w:pStyle w:val="Tabletext"/>
              <w:rPr>
                <w:bCs/>
              </w:rPr>
            </w:pPr>
            <w:r w:rsidRPr="008A3385">
              <w:rPr>
                <w:bCs/>
              </w:rPr>
              <w:t>X</w:t>
            </w:r>
          </w:p>
        </w:tc>
      </w:tr>
      <w:tr w:rsidR="00F95059" w:rsidRPr="00F95059" w14:paraId="3F70773D"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68D0D07" w14:textId="77777777" w:rsidR="00F95059" w:rsidRPr="0089475E" w:rsidRDefault="00F95059" w:rsidP="005A3FDD">
            <w:pPr>
              <w:pStyle w:val="Tabletext"/>
              <w:ind w:left="288" w:hanging="288"/>
              <w:jc w:val="left"/>
              <w:rPr>
                <w:bCs/>
              </w:rPr>
            </w:pPr>
            <w:r w:rsidRPr="008A3385">
              <w:rPr>
                <w:bCs/>
              </w:rPr>
              <w:t>Furfuryl alcohol</w:t>
            </w:r>
          </w:p>
        </w:tc>
        <w:tc>
          <w:tcPr>
            <w:tcW w:w="758" w:type="pct"/>
            <w:tcBorders>
              <w:top w:val="dashed" w:sz="4" w:space="0" w:color="7F7F7F" w:themeColor="text1" w:themeTint="80"/>
              <w:bottom w:val="dashed" w:sz="4" w:space="0" w:color="7F7F7F" w:themeColor="text1" w:themeTint="80"/>
            </w:tcBorders>
          </w:tcPr>
          <w:p w14:paraId="4C39B4D0" w14:textId="77777777" w:rsidR="00F95059" w:rsidRPr="006A7EC7" w:rsidRDefault="00F95059" w:rsidP="005A3FDD">
            <w:pPr>
              <w:pStyle w:val="Tabletext"/>
              <w:rPr>
                <w:bCs/>
              </w:rPr>
            </w:pPr>
            <w:r w:rsidRPr="008A3385">
              <w:rPr>
                <w:bCs/>
              </w:rPr>
              <w:t>98-00-0</w:t>
            </w:r>
          </w:p>
        </w:tc>
        <w:tc>
          <w:tcPr>
            <w:tcW w:w="895" w:type="pct"/>
            <w:tcBorders>
              <w:top w:val="dashed" w:sz="4" w:space="0" w:color="7F7F7F" w:themeColor="text1" w:themeTint="80"/>
              <w:bottom w:val="dashed" w:sz="4" w:space="0" w:color="7F7F7F" w:themeColor="text1" w:themeTint="80"/>
            </w:tcBorders>
          </w:tcPr>
          <w:p w14:paraId="5CDA5F49" w14:textId="77777777" w:rsidR="00F95059" w:rsidRPr="006A7EC7" w:rsidRDefault="00F95059" w:rsidP="005A3FDD">
            <w:pPr>
              <w:pStyle w:val="Tabletext"/>
              <w:rPr>
                <w:bCs/>
              </w:rPr>
            </w:pPr>
            <w:r w:rsidRPr="008A3385">
              <w:rPr>
                <w:bCs/>
              </w:rPr>
              <w:t>5</w:t>
            </w:r>
          </w:p>
        </w:tc>
        <w:tc>
          <w:tcPr>
            <w:tcW w:w="931" w:type="pct"/>
            <w:tcBorders>
              <w:top w:val="dashed" w:sz="4" w:space="0" w:color="7F7F7F" w:themeColor="text1" w:themeTint="80"/>
              <w:bottom w:val="dashed" w:sz="4" w:space="0" w:color="7F7F7F" w:themeColor="text1" w:themeTint="80"/>
            </w:tcBorders>
          </w:tcPr>
          <w:p w14:paraId="4086578D" w14:textId="77777777" w:rsidR="00F95059" w:rsidRPr="006A7EC7" w:rsidRDefault="00F95059" w:rsidP="005A3FDD">
            <w:pPr>
              <w:pStyle w:val="Tabletext"/>
              <w:rPr>
                <w:bCs/>
              </w:rPr>
            </w:pPr>
            <w:r w:rsidRPr="008A3385">
              <w:rPr>
                <w:bCs/>
              </w:rPr>
              <w:t>20</w:t>
            </w:r>
          </w:p>
        </w:tc>
        <w:tc>
          <w:tcPr>
            <w:tcW w:w="0" w:type="auto"/>
            <w:tcBorders>
              <w:top w:val="dashed" w:sz="4" w:space="0" w:color="7F7F7F" w:themeColor="text1" w:themeTint="80"/>
              <w:bottom w:val="dashed" w:sz="4" w:space="0" w:color="7F7F7F" w:themeColor="text1" w:themeTint="80"/>
            </w:tcBorders>
          </w:tcPr>
          <w:p w14:paraId="7CD98281" w14:textId="77777777" w:rsidR="00F95059" w:rsidRPr="006A7EC7" w:rsidRDefault="00F95059" w:rsidP="005A3FDD">
            <w:pPr>
              <w:pStyle w:val="Tabletext"/>
              <w:rPr>
                <w:bCs/>
              </w:rPr>
            </w:pPr>
          </w:p>
        </w:tc>
      </w:tr>
      <w:tr w:rsidR="00F95059" w:rsidRPr="001C6EFD" w14:paraId="168362C6"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89B3A0C" w14:textId="77777777" w:rsidR="00F95059" w:rsidRPr="001C6EFD" w:rsidRDefault="00F95059" w:rsidP="005A3FDD">
            <w:pPr>
              <w:pStyle w:val="Tabletext"/>
              <w:ind w:left="288" w:hanging="288"/>
              <w:jc w:val="left"/>
              <w:rPr>
                <w:b/>
              </w:rPr>
            </w:pPr>
            <w:r w:rsidRPr="001C6EFD">
              <w:rPr>
                <w:b/>
              </w:rPr>
              <w:t>Gasoline</w:t>
            </w:r>
          </w:p>
        </w:tc>
        <w:tc>
          <w:tcPr>
            <w:tcW w:w="758" w:type="pct"/>
            <w:tcBorders>
              <w:top w:val="dashed" w:sz="4" w:space="0" w:color="7F7F7F" w:themeColor="text1" w:themeTint="80"/>
              <w:bottom w:val="dashed" w:sz="4" w:space="0" w:color="7F7F7F" w:themeColor="text1" w:themeTint="80"/>
            </w:tcBorders>
          </w:tcPr>
          <w:p w14:paraId="560EC4DC" w14:textId="77777777" w:rsidR="00F95059" w:rsidRPr="001C6EFD" w:rsidRDefault="00F95059" w:rsidP="005A3FDD">
            <w:pPr>
              <w:pStyle w:val="Tabletext"/>
              <w:rPr>
                <w:b/>
              </w:rPr>
            </w:pPr>
            <w:r w:rsidRPr="001C6EFD">
              <w:rPr>
                <w:b/>
              </w:rPr>
              <w:t>8006-61-9</w:t>
            </w:r>
          </w:p>
        </w:tc>
        <w:tc>
          <w:tcPr>
            <w:tcW w:w="895" w:type="pct"/>
            <w:tcBorders>
              <w:top w:val="dashed" w:sz="4" w:space="0" w:color="7F7F7F" w:themeColor="text1" w:themeTint="80"/>
              <w:bottom w:val="dashed" w:sz="4" w:space="0" w:color="7F7F7F" w:themeColor="text1" w:themeTint="80"/>
            </w:tcBorders>
          </w:tcPr>
          <w:p w14:paraId="0FA31859" w14:textId="77777777" w:rsidR="00F95059" w:rsidRPr="001C6EFD" w:rsidRDefault="00F95059" w:rsidP="005A3FDD">
            <w:pPr>
              <w:pStyle w:val="Tabletext"/>
              <w:rPr>
                <w:b/>
              </w:rPr>
            </w:pPr>
          </w:p>
        </w:tc>
        <w:tc>
          <w:tcPr>
            <w:tcW w:w="931" w:type="pct"/>
            <w:tcBorders>
              <w:top w:val="dashed" w:sz="4" w:space="0" w:color="7F7F7F" w:themeColor="text1" w:themeTint="80"/>
              <w:bottom w:val="dashed" w:sz="4" w:space="0" w:color="7F7F7F" w:themeColor="text1" w:themeTint="80"/>
            </w:tcBorders>
          </w:tcPr>
          <w:p w14:paraId="7EE9BB6F" w14:textId="77777777" w:rsidR="00F95059" w:rsidRPr="001C6EFD" w:rsidRDefault="00F95059" w:rsidP="005A3FDD">
            <w:pPr>
              <w:pStyle w:val="Tabletext"/>
              <w:rPr>
                <w:b/>
                <w:vertAlign w:val="superscript"/>
              </w:rPr>
            </w:pPr>
            <w:r w:rsidRPr="001C6EFD">
              <w:rPr>
                <w:b/>
                <w:vertAlign w:val="superscript"/>
              </w:rPr>
              <w:t>(g)</w:t>
            </w:r>
          </w:p>
        </w:tc>
        <w:tc>
          <w:tcPr>
            <w:tcW w:w="0" w:type="auto"/>
            <w:tcBorders>
              <w:top w:val="dashed" w:sz="4" w:space="0" w:color="7F7F7F" w:themeColor="text1" w:themeTint="80"/>
              <w:bottom w:val="dashed" w:sz="4" w:space="0" w:color="7F7F7F" w:themeColor="text1" w:themeTint="80"/>
            </w:tcBorders>
          </w:tcPr>
          <w:p w14:paraId="67C89EDD" w14:textId="77777777" w:rsidR="00F95059" w:rsidRPr="001C6EFD" w:rsidRDefault="00F95059" w:rsidP="005A3FDD">
            <w:pPr>
              <w:pStyle w:val="Tabletext"/>
              <w:rPr>
                <w:b/>
              </w:rPr>
            </w:pPr>
          </w:p>
        </w:tc>
      </w:tr>
      <w:tr w:rsidR="00F95059" w:rsidRPr="001C6EFD" w14:paraId="50C7C2F2"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970FB47" w14:textId="77777777" w:rsidR="00F95059" w:rsidRPr="001C6EFD" w:rsidRDefault="00F95059" w:rsidP="005A3FDD">
            <w:pPr>
              <w:pStyle w:val="Tabletext"/>
              <w:ind w:left="288" w:hanging="288"/>
              <w:jc w:val="left"/>
              <w:rPr>
                <w:b/>
              </w:rPr>
            </w:pPr>
            <w:r w:rsidRPr="001C6EFD">
              <w:rPr>
                <w:b/>
              </w:rPr>
              <w:t>Germanium tetrahydride</w:t>
            </w:r>
          </w:p>
        </w:tc>
        <w:tc>
          <w:tcPr>
            <w:tcW w:w="758" w:type="pct"/>
            <w:tcBorders>
              <w:top w:val="dashed" w:sz="4" w:space="0" w:color="7F7F7F" w:themeColor="text1" w:themeTint="80"/>
              <w:bottom w:val="dashed" w:sz="4" w:space="0" w:color="7F7F7F" w:themeColor="text1" w:themeTint="80"/>
            </w:tcBorders>
          </w:tcPr>
          <w:p w14:paraId="0E64B939" w14:textId="77777777" w:rsidR="00F95059" w:rsidRPr="001C6EFD" w:rsidRDefault="00F95059" w:rsidP="005A3FDD">
            <w:pPr>
              <w:pStyle w:val="Tabletext"/>
              <w:rPr>
                <w:b/>
              </w:rPr>
            </w:pPr>
            <w:r w:rsidRPr="001C6EFD">
              <w:rPr>
                <w:b/>
              </w:rPr>
              <w:t>7782-65-2</w:t>
            </w:r>
          </w:p>
        </w:tc>
        <w:tc>
          <w:tcPr>
            <w:tcW w:w="895" w:type="pct"/>
            <w:tcBorders>
              <w:top w:val="dashed" w:sz="4" w:space="0" w:color="7F7F7F" w:themeColor="text1" w:themeTint="80"/>
              <w:bottom w:val="dashed" w:sz="4" w:space="0" w:color="7F7F7F" w:themeColor="text1" w:themeTint="80"/>
            </w:tcBorders>
          </w:tcPr>
          <w:p w14:paraId="49227ECC" w14:textId="77777777" w:rsidR="00F95059" w:rsidRPr="001C6EFD" w:rsidRDefault="00F95059" w:rsidP="005A3FDD">
            <w:pPr>
              <w:pStyle w:val="Tabletext"/>
              <w:rPr>
                <w:b/>
              </w:rPr>
            </w:pPr>
            <w:r w:rsidRPr="001C6EFD">
              <w:rPr>
                <w:b/>
              </w:rPr>
              <w:t>0.2</w:t>
            </w:r>
          </w:p>
        </w:tc>
        <w:tc>
          <w:tcPr>
            <w:tcW w:w="931" w:type="pct"/>
            <w:tcBorders>
              <w:top w:val="dashed" w:sz="4" w:space="0" w:color="7F7F7F" w:themeColor="text1" w:themeTint="80"/>
              <w:bottom w:val="dashed" w:sz="4" w:space="0" w:color="7F7F7F" w:themeColor="text1" w:themeTint="80"/>
            </w:tcBorders>
          </w:tcPr>
          <w:p w14:paraId="4B672FB3" w14:textId="77777777" w:rsidR="00F95059" w:rsidRPr="001C6EFD" w:rsidRDefault="00F95059" w:rsidP="005A3FDD">
            <w:pPr>
              <w:pStyle w:val="Tabletext"/>
              <w:rPr>
                <w:b/>
              </w:rPr>
            </w:pPr>
            <w:r w:rsidRPr="001C6EFD">
              <w:rPr>
                <w:b/>
              </w:rPr>
              <w:t>0.6</w:t>
            </w:r>
          </w:p>
        </w:tc>
        <w:tc>
          <w:tcPr>
            <w:tcW w:w="0" w:type="auto"/>
            <w:tcBorders>
              <w:top w:val="dashed" w:sz="4" w:space="0" w:color="7F7F7F" w:themeColor="text1" w:themeTint="80"/>
              <w:bottom w:val="dashed" w:sz="4" w:space="0" w:color="7F7F7F" w:themeColor="text1" w:themeTint="80"/>
            </w:tcBorders>
          </w:tcPr>
          <w:p w14:paraId="509DCCD4" w14:textId="77777777" w:rsidR="00F95059" w:rsidRPr="001C6EFD" w:rsidRDefault="00F95059" w:rsidP="005A3FDD">
            <w:pPr>
              <w:pStyle w:val="Tabletext"/>
              <w:rPr>
                <w:b/>
              </w:rPr>
            </w:pPr>
          </w:p>
        </w:tc>
      </w:tr>
      <w:tr w:rsidR="00F95059" w:rsidRPr="001C6EFD" w14:paraId="5BAE4850"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A8EA744" w14:textId="77777777" w:rsidR="00F95059" w:rsidRPr="001C6EFD" w:rsidRDefault="00F95059" w:rsidP="005A3FDD">
            <w:pPr>
              <w:pStyle w:val="Tabletext"/>
              <w:ind w:left="288" w:hanging="288"/>
              <w:jc w:val="left"/>
              <w:rPr>
                <w:b/>
              </w:rPr>
            </w:pPr>
            <w:r w:rsidRPr="001C6EFD">
              <w:rPr>
                <w:b/>
              </w:rPr>
              <w:t>Glass, Fibrous or dust</w:t>
            </w:r>
          </w:p>
        </w:tc>
        <w:tc>
          <w:tcPr>
            <w:tcW w:w="758" w:type="pct"/>
            <w:tcBorders>
              <w:top w:val="dashed" w:sz="4" w:space="0" w:color="7F7F7F" w:themeColor="text1" w:themeTint="80"/>
              <w:bottom w:val="dashed" w:sz="4" w:space="0" w:color="7F7F7F" w:themeColor="text1" w:themeTint="80"/>
            </w:tcBorders>
          </w:tcPr>
          <w:p w14:paraId="6DB39E03" w14:textId="77777777" w:rsidR="00F95059" w:rsidRPr="001C6EFD" w:rsidRDefault="00F95059" w:rsidP="005A3FDD">
            <w:pPr>
              <w:pStyle w:val="Tabletext"/>
              <w:rPr>
                <w:b/>
              </w:rPr>
            </w:pPr>
          </w:p>
        </w:tc>
        <w:tc>
          <w:tcPr>
            <w:tcW w:w="895" w:type="pct"/>
            <w:tcBorders>
              <w:top w:val="dashed" w:sz="4" w:space="0" w:color="7F7F7F" w:themeColor="text1" w:themeTint="80"/>
              <w:bottom w:val="dashed" w:sz="4" w:space="0" w:color="7F7F7F" w:themeColor="text1" w:themeTint="80"/>
            </w:tcBorders>
          </w:tcPr>
          <w:p w14:paraId="1EC1CFC7" w14:textId="77777777" w:rsidR="00F95059" w:rsidRPr="001C6EFD" w:rsidRDefault="00F95059" w:rsidP="005A3FDD">
            <w:pPr>
              <w:pStyle w:val="Tabletext"/>
              <w:rPr>
                <w:b/>
              </w:rPr>
            </w:pPr>
          </w:p>
        </w:tc>
        <w:tc>
          <w:tcPr>
            <w:tcW w:w="931" w:type="pct"/>
            <w:tcBorders>
              <w:top w:val="dashed" w:sz="4" w:space="0" w:color="7F7F7F" w:themeColor="text1" w:themeTint="80"/>
              <w:bottom w:val="dashed" w:sz="4" w:space="0" w:color="7F7F7F" w:themeColor="text1" w:themeTint="80"/>
            </w:tcBorders>
          </w:tcPr>
          <w:p w14:paraId="0C4CD459" w14:textId="77777777" w:rsidR="00F95059" w:rsidRPr="001C6EFD" w:rsidRDefault="00F95059" w:rsidP="005A3FDD">
            <w:pPr>
              <w:pStyle w:val="Tabletext"/>
              <w:rPr>
                <w:b/>
              </w:rPr>
            </w:pPr>
            <w:r w:rsidRPr="001C6EFD">
              <w:rPr>
                <w:b/>
              </w:rPr>
              <w:t>10</w:t>
            </w:r>
          </w:p>
        </w:tc>
        <w:tc>
          <w:tcPr>
            <w:tcW w:w="0" w:type="auto"/>
            <w:tcBorders>
              <w:top w:val="dashed" w:sz="4" w:space="0" w:color="7F7F7F" w:themeColor="text1" w:themeTint="80"/>
              <w:bottom w:val="dashed" w:sz="4" w:space="0" w:color="7F7F7F" w:themeColor="text1" w:themeTint="80"/>
            </w:tcBorders>
          </w:tcPr>
          <w:p w14:paraId="7A7AFFA5" w14:textId="77777777" w:rsidR="00F95059" w:rsidRPr="001C6EFD" w:rsidRDefault="00F95059" w:rsidP="005A3FDD">
            <w:pPr>
              <w:pStyle w:val="Tabletext"/>
              <w:rPr>
                <w:b/>
              </w:rPr>
            </w:pPr>
          </w:p>
        </w:tc>
      </w:tr>
      <w:tr w:rsidR="00F95059" w:rsidRPr="001C6EFD" w14:paraId="66858553"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8190A24" w14:textId="77777777" w:rsidR="00F95059" w:rsidRPr="001C6EFD" w:rsidRDefault="00F95059" w:rsidP="005A3FDD">
            <w:pPr>
              <w:pStyle w:val="Tabletext"/>
              <w:ind w:left="288" w:hanging="288"/>
              <w:jc w:val="left"/>
              <w:rPr>
                <w:b/>
              </w:rPr>
            </w:pPr>
            <w:r w:rsidRPr="001C6EFD">
              <w:rPr>
                <w:b/>
              </w:rPr>
              <w:t>Glycerin (mist)</w:t>
            </w:r>
          </w:p>
          <w:p w14:paraId="03A6E232" w14:textId="77777777" w:rsidR="00F95059" w:rsidRPr="001C6EFD" w:rsidRDefault="00F95059" w:rsidP="005A3FDD">
            <w:pPr>
              <w:pStyle w:val="Tabletext"/>
              <w:ind w:left="576" w:hanging="288"/>
              <w:jc w:val="left"/>
              <w:rPr>
                <w:b/>
              </w:rPr>
            </w:pPr>
            <w:r w:rsidRPr="001C6EFD">
              <w:rPr>
                <w:b/>
              </w:rPr>
              <w:t>Total Dust</w:t>
            </w:r>
          </w:p>
          <w:p w14:paraId="344046D8" w14:textId="77777777" w:rsidR="00F95059" w:rsidRPr="001C6EFD" w:rsidRDefault="00F95059" w:rsidP="005A3FDD">
            <w:pPr>
              <w:pStyle w:val="Tabletext"/>
              <w:ind w:left="576" w:hanging="288"/>
              <w:jc w:val="left"/>
              <w:rPr>
                <w:b/>
              </w:rPr>
            </w:pPr>
            <w:r w:rsidRPr="001C6EFD">
              <w:rPr>
                <w:b/>
              </w:rPr>
              <w:t>Respirable Fraction</w:t>
            </w:r>
          </w:p>
        </w:tc>
        <w:tc>
          <w:tcPr>
            <w:tcW w:w="758" w:type="pct"/>
            <w:tcBorders>
              <w:top w:val="dashed" w:sz="4" w:space="0" w:color="7F7F7F" w:themeColor="text1" w:themeTint="80"/>
              <w:bottom w:val="dashed" w:sz="4" w:space="0" w:color="7F7F7F" w:themeColor="text1" w:themeTint="80"/>
            </w:tcBorders>
          </w:tcPr>
          <w:p w14:paraId="20EAAC87" w14:textId="77777777" w:rsidR="00F95059" w:rsidRPr="001C6EFD" w:rsidRDefault="00F95059" w:rsidP="005A3FDD">
            <w:pPr>
              <w:pStyle w:val="Tabletext"/>
              <w:rPr>
                <w:b/>
              </w:rPr>
            </w:pPr>
            <w:r w:rsidRPr="001C6EFD">
              <w:rPr>
                <w:b/>
              </w:rPr>
              <w:t>56-81-5</w:t>
            </w:r>
          </w:p>
        </w:tc>
        <w:tc>
          <w:tcPr>
            <w:tcW w:w="895" w:type="pct"/>
            <w:tcBorders>
              <w:top w:val="dashed" w:sz="4" w:space="0" w:color="7F7F7F" w:themeColor="text1" w:themeTint="80"/>
              <w:bottom w:val="dashed" w:sz="4" w:space="0" w:color="7F7F7F" w:themeColor="text1" w:themeTint="80"/>
            </w:tcBorders>
          </w:tcPr>
          <w:p w14:paraId="65E98BA3" w14:textId="77777777" w:rsidR="00F95059" w:rsidRPr="001C6EFD" w:rsidRDefault="00F95059" w:rsidP="005A3FDD">
            <w:pPr>
              <w:pStyle w:val="Tabletext"/>
              <w:rPr>
                <w:b/>
              </w:rPr>
            </w:pPr>
          </w:p>
          <w:p w14:paraId="4B9EC8D3" w14:textId="77777777" w:rsidR="00F95059" w:rsidRPr="001C6EFD" w:rsidRDefault="00F95059" w:rsidP="005A3FDD">
            <w:pPr>
              <w:pStyle w:val="Tabletext"/>
              <w:rPr>
                <w:b/>
              </w:rPr>
            </w:pPr>
          </w:p>
          <w:p w14:paraId="258B33FA" w14:textId="77777777" w:rsidR="00F95059" w:rsidRPr="001C6EFD" w:rsidRDefault="00F95059" w:rsidP="005A3FDD">
            <w:pPr>
              <w:pStyle w:val="Tabletext"/>
              <w:rPr>
                <w:b/>
              </w:rPr>
            </w:pPr>
          </w:p>
        </w:tc>
        <w:tc>
          <w:tcPr>
            <w:tcW w:w="931" w:type="pct"/>
            <w:tcBorders>
              <w:top w:val="dashed" w:sz="4" w:space="0" w:color="7F7F7F" w:themeColor="text1" w:themeTint="80"/>
              <w:bottom w:val="dashed" w:sz="4" w:space="0" w:color="7F7F7F" w:themeColor="text1" w:themeTint="80"/>
            </w:tcBorders>
          </w:tcPr>
          <w:p w14:paraId="6855B1D2" w14:textId="77777777" w:rsidR="00F95059" w:rsidRPr="001C6EFD" w:rsidRDefault="00F95059" w:rsidP="005A3FDD">
            <w:pPr>
              <w:pStyle w:val="Tabletext"/>
              <w:rPr>
                <w:b/>
              </w:rPr>
            </w:pPr>
          </w:p>
          <w:p w14:paraId="3A93A160" w14:textId="77777777" w:rsidR="00F95059" w:rsidRPr="001C6EFD" w:rsidRDefault="00F95059" w:rsidP="005A3FDD">
            <w:pPr>
              <w:pStyle w:val="Tabletext"/>
              <w:rPr>
                <w:b/>
              </w:rPr>
            </w:pPr>
            <w:r w:rsidRPr="001C6EFD">
              <w:rPr>
                <w:b/>
              </w:rPr>
              <w:t>10</w:t>
            </w:r>
          </w:p>
          <w:p w14:paraId="4CA2C2C8" w14:textId="77777777" w:rsidR="00F95059" w:rsidRPr="001C6EFD" w:rsidRDefault="00F95059" w:rsidP="005A3FDD">
            <w:pPr>
              <w:pStyle w:val="Tabletext"/>
              <w:rPr>
                <w:b/>
              </w:rPr>
            </w:pPr>
            <w:r w:rsidRPr="001C6EFD">
              <w:rPr>
                <w:b/>
              </w:rPr>
              <w:t>5</w:t>
            </w:r>
          </w:p>
        </w:tc>
        <w:tc>
          <w:tcPr>
            <w:tcW w:w="0" w:type="auto"/>
            <w:tcBorders>
              <w:top w:val="dashed" w:sz="4" w:space="0" w:color="7F7F7F" w:themeColor="text1" w:themeTint="80"/>
              <w:bottom w:val="dashed" w:sz="4" w:space="0" w:color="7F7F7F" w:themeColor="text1" w:themeTint="80"/>
            </w:tcBorders>
          </w:tcPr>
          <w:p w14:paraId="1B174382" w14:textId="77777777" w:rsidR="00F95059" w:rsidRPr="001C6EFD" w:rsidRDefault="00F95059" w:rsidP="005A3FDD">
            <w:pPr>
              <w:pStyle w:val="Tabletext"/>
              <w:rPr>
                <w:b/>
              </w:rPr>
            </w:pPr>
          </w:p>
        </w:tc>
      </w:tr>
      <w:tr w:rsidR="00F95059" w:rsidRPr="00F95059" w14:paraId="2A9B960E"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B58BCB6" w14:textId="77777777" w:rsidR="00F95059" w:rsidRPr="0089475E" w:rsidRDefault="00F95059" w:rsidP="005A3FDD">
            <w:pPr>
              <w:pStyle w:val="Tabletext"/>
              <w:ind w:left="288" w:hanging="288"/>
              <w:jc w:val="left"/>
              <w:rPr>
                <w:bCs/>
              </w:rPr>
            </w:pPr>
            <w:r w:rsidRPr="008A3385">
              <w:rPr>
                <w:bCs/>
              </w:rPr>
              <w:t>Glycidol</w:t>
            </w:r>
          </w:p>
        </w:tc>
        <w:tc>
          <w:tcPr>
            <w:tcW w:w="758" w:type="pct"/>
            <w:tcBorders>
              <w:top w:val="dashed" w:sz="4" w:space="0" w:color="7F7F7F" w:themeColor="text1" w:themeTint="80"/>
              <w:bottom w:val="dashed" w:sz="4" w:space="0" w:color="7F7F7F" w:themeColor="text1" w:themeTint="80"/>
            </w:tcBorders>
          </w:tcPr>
          <w:p w14:paraId="064C59C1" w14:textId="77777777" w:rsidR="00F95059" w:rsidRPr="006A7EC7" w:rsidRDefault="00F95059" w:rsidP="005A3FDD">
            <w:pPr>
              <w:pStyle w:val="Tabletext"/>
              <w:rPr>
                <w:bCs/>
              </w:rPr>
            </w:pPr>
            <w:r w:rsidRPr="008A3385">
              <w:rPr>
                <w:bCs/>
              </w:rPr>
              <w:t>556-52-5</w:t>
            </w:r>
          </w:p>
        </w:tc>
        <w:tc>
          <w:tcPr>
            <w:tcW w:w="895" w:type="pct"/>
            <w:tcBorders>
              <w:top w:val="dashed" w:sz="4" w:space="0" w:color="7F7F7F" w:themeColor="text1" w:themeTint="80"/>
              <w:bottom w:val="dashed" w:sz="4" w:space="0" w:color="7F7F7F" w:themeColor="text1" w:themeTint="80"/>
            </w:tcBorders>
          </w:tcPr>
          <w:p w14:paraId="3A1BE71A" w14:textId="77777777" w:rsidR="00F95059" w:rsidRPr="006A7EC7" w:rsidRDefault="00F95059" w:rsidP="005A3FDD">
            <w:pPr>
              <w:pStyle w:val="Tabletext"/>
              <w:rPr>
                <w:bCs/>
              </w:rPr>
            </w:pPr>
            <w:r w:rsidRPr="008A3385">
              <w:rPr>
                <w:bCs/>
              </w:rPr>
              <w:t>50</w:t>
            </w:r>
          </w:p>
        </w:tc>
        <w:tc>
          <w:tcPr>
            <w:tcW w:w="931" w:type="pct"/>
            <w:tcBorders>
              <w:top w:val="dashed" w:sz="4" w:space="0" w:color="7F7F7F" w:themeColor="text1" w:themeTint="80"/>
              <w:bottom w:val="dashed" w:sz="4" w:space="0" w:color="7F7F7F" w:themeColor="text1" w:themeTint="80"/>
            </w:tcBorders>
          </w:tcPr>
          <w:p w14:paraId="5B7DADCE" w14:textId="77777777" w:rsidR="00F95059" w:rsidRPr="006A7EC7" w:rsidRDefault="00F95059" w:rsidP="005A3FDD">
            <w:pPr>
              <w:pStyle w:val="Tabletext"/>
              <w:rPr>
                <w:bCs/>
              </w:rPr>
            </w:pPr>
            <w:r w:rsidRPr="008A3385">
              <w:rPr>
                <w:bCs/>
              </w:rPr>
              <w:t>150</w:t>
            </w:r>
          </w:p>
        </w:tc>
        <w:tc>
          <w:tcPr>
            <w:tcW w:w="0" w:type="auto"/>
            <w:tcBorders>
              <w:top w:val="dashed" w:sz="4" w:space="0" w:color="7F7F7F" w:themeColor="text1" w:themeTint="80"/>
              <w:bottom w:val="dashed" w:sz="4" w:space="0" w:color="7F7F7F" w:themeColor="text1" w:themeTint="80"/>
            </w:tcBorders>
          </w:tcPr>
          <w:p w14:paraId="7F819E1C" w14:textId="77777777" w:rsidR="00F95059" w:rsidRPr="006A7EC7" w:rsidRDefault="00F95059" w:rsidP="005A3FDD">
            <w:pPr>
              <w:pStyle w:val="Tabletext"/>
              <w:rPr>
                <w:bCs/>
              </w:rPr>
            </w:pPr>
          </w:p>
        </w:tc>
      </w:tr>
      <w:tr w:rsidR="00F95059" w:rsidRPr="00F95059" w14:paraId="032FA4E9"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DD8508F" w14:textId="77777777" w:rsidR="00F95059" w:rsidRPr="0089475E" w:rsidRDefault="00F95059" w:rsidP="005A3FDD">
            <w:pPr>
              <w:pStyle w:val="Tabletext"/>
              <w:ind w:left="288" w:hanging="288"/>
              <w:jc w:val="left"/>
              <w:rPr>
                <w:bCs/>
              </w:rPr>
            </w:pPr>
            <w:r w:rsidRPr="008A3385">
              <w:rPr>
                <w:bCs/>
              </w:rPr>
              <w:t xml:space="preserve">Glycol </w:t>
            </w:r>
            <w:proofErr w:type="spellStart"/>
            <w:r w:rsidRPr="008A3385">
              <w:rPr>
                <w:bCs/>
              </w:rPr>
              <w:t>momoethyl</w:t>
            </w:r>
            <w:proofErr w:type="spellEnd"/>
            <w:r w:rsidRPr="008A3385">
              <w:rPr>
                <w:bCs/>
              </w:rPr>
              <w:t xml:space="preserve"> ether, see 2-Ethoxythanol</w:t>
            </w:r>
          </w:p>
        </w:tc>
        <w:tc>
          <w:tcPr>
            <w:tcW w:w="758" w:type="pct"/>
            <w:tcBorders>
              <w:top w:val="dashed" w:sz="4" w:space="0" w:color="7F7F7F" w:themeColor="text1" w:themeTint="80"/>
              <w:bottom w:val="dashed" w:sz="4" w:space="0" w:color="7F7F7F" w:themeColor="text1" w:themeTint="80"/>
            </w:tcBorders>
          </w:tcPr>
          <w:p w14:paraId="5E973DA3" w14:textId="77777777" w:rsidR="00F95059" w:rsidRPr="006A7EC7"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6B247F30"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723040A2" w14:textId="77777777" w:rsidR="00F95059" w:rsidRPr="006A7EC7"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402C6BC8" w14:textId="77777777" w:rsidR="00F95059" w:rsidRPr="006A7EC7" w:rsidRDefault="00F95059" w:rsidP="005A3FDD">
            <w:pPr>
              <w:pStyle w:val="Tabletext"/>
              <w:rPr>
                <w:bCs/>
              </w:rPr>
            </w:pPr>
          </w:p>
        </w:tc>
      </w:tr>
      <w:tr w:rsidR="00F95059" w:rsidRPr="00F95059" w14:paraId="5593A206"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5D63C89" w14:textId="77777777" w:rsidR="00F95059" w:rsidRPr="0089475E" w:rsidRDefault="00F95059" w:rsidP="005A3FDD">
            <w:pPr>
              <w:pStyle w:val="Tabletext"/>
              <w:ind w:left="288" w:hanging="288"/>
              <w:jc w:val="left"/>
              <w:rPr>
                <w:bCs/>
              </w:rPr>
            </w:pPr>
            <w:r w:rsidRPr="008A3385">
              <w:rPr>
                <w:bCs/>
              </w:rPr>
              <w:t>Grain dust (oat, wheat, barley)</w:t>
            </w:r>
          </w:p>
        </w:tc>
        <w:tc>
          <w:tcPr>
            <w:tcW w:w="758" w:type="pct"/>
            <w:tcBorders>
              <w:top w:val="dashed" w:sz="4" w:space="0" w:color="7F7F7F" w:themeColor="text1" w:themeTint="80"/>
              <w:bottom w:val="dashed" w:sz="4" w:space="0" w:color="7F7F7F" w:themeColor="text1" w:themeTint="80"/>
            </w:tcBorders>
          </w:tcPr>
          <w:p w14:paraId="16DD2EF6" w14:textId="77777777" w:rsidR="00F95059" w:rsidRPr="006A7EC7"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3E5F6005"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6BF372AF" w14:textId="77777777" w:rsidR="00F95059" w:rsidRPr="006A7EC7" w:rsidRDefault="00F95059" w:rsidP="005A3FDD">
            <w:pPr>
              <w:pStyle w:val="Tabletext"/>
              <w:rPr>
                <w:bCs/>
              </w:rPr>
            </w:pPr>
            <w:r w:rsidRPr="008A3385">
              <w:rPr>
                <w:bCs/>
              </w:rPr>
              <w:t>10</w:t>
            </w:r>
          </w:p>
        </w:tc>
        <w:tc>
          <w:tcPr>
            <w:tcW w:w="0" w:type="auto"/>
            <w:tcBorders>
              <w:top w:val="dashed" w:sz="4" w:space="0" w:color="7F7F7F" w:themeColor="text1" w:themeTint="80"/>
              <w:bottom w:val="dashed" w:sz="4" w:space="0" w:color="7F7F7F" w:themeColor="text1" w:themeTint="80"/>
            </w:tcBorders>
          </w:tcPr>
          <w:p w14:paraId="75839FBA" w14:textId="77777777" w:rsidR="00F95059" w:rsidRPr="006A7EC7" w:rsidRDefault="00F95059" w:rsidP="005A3FDD">
            <w:pPr>
              <w:pStyle w:val="Tabletext"/>
              <w:rPr>
                <w:bCs/>
              </w:rPr>
            </w:pPr>
          </w:p>
        </w:tc>
      </w:tr>
      <w:tr w:rsidR="00F95059" w:rsidRPr="00F95059" w14:paraId="4DF38F05"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BBB98F9" w14:textId="77777777" w:rsidR="00F95059" w:rsidRPr="0089475E" w:rsidRDefault="00F95059" w:rsidP="005A3FDD">
            <w:pPr>
              <w:pStyle w:val="Tabletext"/>
              <w:ind w:left="288" w:hanging="288"/>
              <w:jc w:val="left"/>
              <w:rPr>
                <w:bCs/>
              </w:rPr>
            </w:pPr>
            <w:r w:rsidRPr="008A3385">
              <w:rPr>
                <w:bCs/>
              </w:rPr>
              <w:t>Graphite natural, respirable</w:t>
            </w:r>
          </w:p>
        </w:tc>
        <w:tc>
          <w:tcPr>
            <w:tcW w:w="758" w:type="pct"/>
            <w:tcBorders>
              <w:top w:val="dashed" w:sz="4" w:space="0" w:color="7F7F7F" w:themeColor="text1" w:themeTint="80"/>
              <w:bottom w:val="dashed" w:sz="4" w:space="0" w:color="7F7F7F" w:themeColor="text1" w:themeTint="80"/>
            </w:tcBorders>
          </w:tcPr>
          <w:p w14:paraId="06E8454D" w14:textId="77777777" w:rsidR="00F95059" w:rsidRPr="006A7EC7" w:rsidRDefault="00F95059" w:rsidP="005A3FDD">
            <w:pPr>
              <w:pStyle w:val="Tabletext"/>
              <w:rPr>
                <w:bCs/>
              </w:rPr>
            </w:pPr>
            <w:r w:rsidRPr="008A3385">
              <w:rPr>
                <w:bCs/>
              </w:rPr>
              <w:t>7782-42-5</w:t>
            </w:r>
          </w:p>
        </w:tc>
        <w:tc>
          <w:tcPr>
            <w:tcW w:w="895" w:type="pct"/>
            <w:tcBorders>
              <w:top w:val="dashed" w:sz="4" w:space="0" w:color="7F7F7F" w:themeColor="text1" w:themeTint="80"/>
              <w:bottom w:val="dashed" w:sz="4" w:space="0" w:color="7F7F7F" w:themeColor="text1" w:themeTint="80"/>
            </w:tcBorders>
          </w:tcPr>
          <w:p w14:paraId="17B76155"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711DC2DB" w14:textId="77777777" w:rsidR="00F95059" w:rsidRPr="006A7EC7" w:rsidRDefault="00F95059" w:rsidP="005A3FDD">
            <w:pPr>
              <w:pStyle w:val="Tabletext"/>
              <w:rPr>
                <w:bCs/>
              </w:rPr>
            </w:pPr>
            <w:r w:rsidRPr="008A3385">
              <w:rPr>
                <w:bCs/>
              </w:rPr>
              <w:t>(See Table Z-3)</w:t>
            </w:r>
          </w:p>
        </w:tc>
        <w:tc>
          <w:tcPr>
            <w:tcW w:w="0" w:type="auto"/>
            <w:tcBorders>
              <w:top w:val="dashed" w:sz="4" w:space="0" w:color="7F7F7F" w:themeColor="text1" w:themeTint="80"/>
              <w:bottom w:val="dashed" w:sz="4" w:space="0" w:color="7F7F7F" w:themeColor="text1" w:themeTint="80"/>
            </w:tcBorders>
          </w:tcPr>
          <w:p w14:paraId="1DC9489E" w14:textId="77777777" w:rsidR="00F95059" w:rsidRPr="006A7EC7" w:rsidRDefault="00F95059" w:rsidP="005A3FDD">
            <w:pPr>
              <w:pStyle w:val="Tabletext"/>
              <w:rPr>
                <w:bCs/>
              </w:rPr>
            </w:pPr>
          </w:p>
        </w:tc>
      </w:tr>
      <w:tr w:rsidR="00F95059" w:rsidRPr="001C6EFD" w14:paraId="4C8648E7"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3C28072" w14:textId="77777777" w:rsidR="00F95059" w:rsidRPr="001C6EFD" w:rsidRDefault="00F95059" w:rsidP="005A3FDD">
            <w:pPr>
              <w:pStyle w:val="Tabletext"/>
              <w:ind w:left="288" w:hanging="288"/>
              <w:jc w:val="left"/>
              <w:rPr>
                <w:b/>
              </w:rPr>
            </w:pPr>
            <w:r w:rsidRPr="001C6EFD">
              <w:rPr>
                <w:b/>
              </w:rPr>
              <w:t>Graphite (Synthetic)</w:t>
            </w:r>
          </w:p>
          <w:p w14:paraId="27C64FC9" w14:textId="77777777" w:rsidR="00F95059" w:rsidRPr="001C6EFD" w:rsidRDefault="00F95059" w:rsidP="005A3FDD">
            <w:pPr>
              <w:pStyle w:val="Tabletext"/>
              <w:ind w:left="576" w:hanging="288"/>
              <w:jc w:val="left"/>
              <w:rPr>
                <w:b/>
              </w:rPr>
            </w:pPr>
            <w:r w:rsidRPr="001C6EFD">
              <w:rPr>
                <w:b/>
              </w:rPr>
              <w:t>Total Dust</w:t>
            </w:r>
          </w:p>
          <w:p w14:paraId="7DEF9899" w14:textId="77777777" w:rsidR="00F95059" w:rsidRPr="001C6EFD" w:rsidRDefault="00F95059" w:rsidP="005A3FDD">
            <w:pPr>
              <w:pStyle w:val="Tabletext"/>
              <w:ind w:left="576" w:hanging="288"/>
              <w:jc w:val="left"/>
              <w:rPr>
                <w:b/>
              </w:rPr>
            </w:pPr>
            <w:r w:rsidRPr="001C6EFD">
              <w:rPr>
                <w:b/>
              </w:rPr>
              <w:t>Respirable Fraction</w:t>
            </w:r>
          </w:p>
        </w:tc>
        <w:tc>
          <w:tcPr>
            <w:tcW w:w="758" w:type="pct"/>
            <w:tcBorders>
              <w:top w:val="dashed" w:sz="4" w:space="0" w:color="7F7F7F" w:themeColor="text1" w:themeTint="80"/>
              <w:bottom w:val="dashed" w:sz="4" w:space="0" w:color="7F7F7F" w:themeColor="text1" w:themeTint="80"/>
            </w:tcBorders>
          </w:tcPr>
          <w:p w14:paraId="6BBE29D4" w14:textId="77777777" w:rsidR="00F95059" w:rsidRPr="001C6EFD" w:rsidRDefault="00F95059" w:rsidP="005A3FDD">
            <w:pPr>
              <w:pStyle w:val="Tabletext"/>
              <w:rPr>
                <w:b/>
              </w:rPr>
            </w:pPr>
            <w:r w:rsidRPr="001C6EFD">
              <w:rPr>
                <w:b/>
              </w:rPr>
              <w:t>7782-42-5</w:t>
            </w:r>
          </w:p>
        </w:tc>
        <w:tc>
          <w:tcPr>
            <w:tcW w:w="895" w:type="pct"/>
            <w:tcBorders>
              <w:top w:val="dashed" w:sz="4" w:space="0" w:color="7F7F7F" w:themeColor="text1" w:themeTint="80"/>
              <w:bottom w:val="dashed" w:sz="4" w:space="0" w:color="7F7F7F" w:themeColor="text1" w:themeTint="80"/>
            </w:tcBorders>
          </w:tcPr>
          <w:p w14:paraId="79579AC8" w14:textId="77777777" w:rsidR="00F95059" w:rsidRPr="001C6EFD" w:rsidRDefault="00F95059" w:rsidP="005A3FDD">
            <w:pPr>
              <w:pStyle w:val="Tabletext"/>
              <w:rPr>
                <w:b/>
              </w:rPr>
            </w:pPr>
          </w:p>
          <w:p w14:paraId="30D9D2BC" w14:textId="77777777" w:rsidR="00F95059" w:rsidRPr="001C6EFD" w:rsidRDefault="00F95059" w:rsidP="005A3FDD">
            <w:pPr>
              <w:pStyle w:val="Tabletext"/>
              <w:rPr>
                <w:b/>
              </w:rPr>
            </w:pPr>
          </w:p>
          <w:p w14:paraId="2F763550" w14:textId="77777777" w:rsidR="00F95059" w:rsidRPr="001C6EFD" w:rsidRDefault="00F95059" w:rsidP="005A3FDD">
            <w:pPr>
              <w:pStyle w:val="Tabletext"/>
              <w:rPr>
                <w:b/>
              </w:rPr>
            </w:pPr>
          </w:p>
        </w:tc>
        <w:tc>
          <w:tcPr>
            <w:tcW w:w="931" w:type="pct"/>
            <w:tcBorders>
              <w:top w:val="dashed" w:sz="4" w:space="0" w:color="7F7F7F" w:themeColor="text1" w:themeTint="80"/>
              <w:bottom w:val="dashed" w:sz="4" w:space="0" w:color="7F7F7F" w:themeColor="text1" w:themeTint="80"/>
            </w:tcBorders>
          </w:tcPr>
          <w:p w14:paraId="64E80EAF" w14:textId="77777777" w:rsidR="00F95059" w:rsidRPr="001C6EFD" w:rsidRDefault="00F95059" w:rsidP="005A3FDD">
            <w:pPr>
              <w:pStyle w:val="Tabletext"/>
              <w:rPr>
                <w:b/>
              </w:rPr>
            </w:pPr>
          </w:p>
          <w:p w14:paraId="35883A7F" w14:textId="77777777" w:rsidR="00F95059" w:rsidRPr="001C6EFD" w:rsidRDefault="00F95059" w:rsidP="005A3FDD">
            <w:pPr>
              <w:pStyle w:val="Tabletext"/>
              <w:rPr>
                <w:b/>
              </w:rPr>
            </w:pPr>
            <w:r w:rsidRPr="001C6EFD">
              <w:rPr>
                <w:b/>
              </w:rPr>
              <w:t>10</w:t>
            </w:r>
          </w:p>
          <w:p w14:paraId="4638FBB1" w14:textId="77777777" w:rsidR="00F95059" w:rsidRPr="001C6EFD" w:rsidRDefault="00F95059" w:rsidP="005A3FDD">
            <w:pPr>
              <w:pStyle w:val="Tabletext"/>
              <w:rPr>
                <w:b/>
              </w:rPr>
            </w:pPr>
            <w:r w:rsidRPr="001C6EFD">
              <w:rPr>
                <w:b/>
              </w:rPr>
              <w:t>5</w:t>
            </w:r>
          </w:p>
        </w:tc>
        <w:tc>
          <w:tcPr>
            <w:tcW w:w="0" w:type="auto"/>
            <w:tcBorders>
              <w:top w:val="dashed" w:sz="4" w:space="0" w:color="7F7F7F" w:themeColor="text1" w:themeTint="80"/>
              <w:bottom w:val="dashed" w:sz="4" w:space="0" w:color="7F7F7F" w:themeColor="text1" w:themeTint="80"/>
            </w:tcBorders>
          </w:tcPr>
          <w:p w14:paraId="131CA22D" w14:textId="77777777" w:rsidR="00F95059" w:rsidRPr="001C6EFD" w:rsidRDefault="00F95059" w:rsidP="005A3FDD">
            <w:pPr>
              <w:pStyle w:val="Tabletext"/>
              <w:rPr>
                <w:b/>
              </w:rPr>
            </w:pPr>
          </w:p>
        </w:tc>
      </w:tr>
      <w:tr w:rsidR="00F95059" w:rsidRPr="00F95059" w14:paraId="794803B7"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6A7945E" w14:textId="77777777" w:rsidR="00F95059" w:rsidRPr="0089475E" w:rsidRDefault="00F95059" w:rsidP="005A3FDD">
            <w:pPr>
              <w:pStyle w:val="Tabletext"/>
              <w:ind w:left="288" w:hanging="288"/>
              <w:jc w:val="left"/>
              <w:rPr>
                <w:bCs/>
              </w:rPr>
            </w:pPr>
            <w:proofErr w:type="spellStart"/>
            <w:r w:rsidRPr="008A3385">
              <w:rPr>
                <w:bCs/>
              </w:rPr>
              <w:t>Guthion</w:t>
            </w:r>
            <w:proofErr w:type="spellEnd"/>
            <w:r w:rsidRPr="008A3385">
              <w:rPr>
                <w:bCs/>
              </w:rPr>
              <w:t xml:space="preserve">®, see </w:t>
            </w:r>
            <w:proofErr w:type="spellStart"/>
            <w:r w:rsidRPr="008A3385">
              <w:rPr>
                <w:bCs/>
              </w:rPr>
              <w:t>Azinphosmethyl</w:t>
            </w:r>
            <w:proofErr w:type="spellEnd"/>
          </w:p>
        </w:tc>
        <w:tc>
          <w:tcPr>
            <w:tcW w:w="758" w:type="pct"/>
            <w:tcBorders>
              <w:top w:val="dashed" w:sz="4" w:space="0" w:color="7F7F7F" w:themeColor="text1" w:themeTint="80"/>
              <w:bottom w:val="dashed" w:sz="4" w:space="0" w:color="7F7F7F" w:themeColor="text1" w:themeTint="80"/>
            </w:tcBorders>
          </w:tcPr>
          <w:p w14:paraId="75F3BACE" w14:textId="77777777" w:rsidR="00F95059" w:rsidRPr="006A7EC7"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225256D1"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4BD94BA5" w14:textId="77777777" w:rsidR="00F95059" w:rsidRPr="006A7EC7"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6A37C9DD" w14:textId="77777777" w:rsidR="00F95059" w:rsidRPr="006A7EC7" w:rsidRDefault="00F95059" w:rsidP="005A3FDD">
            <w:pPr>
              <w:pStyle w:val="Tabletext"/>
              <w:rPr>
                <w:bCs/>
              </w:rPr>
            </w:pPr>
          </w:p>
        </w:tc>
      </w:tr>
      <w:tr w:rsidR="00F95059" w:rsidRPr="001C6EFD" w14:paraId="0F19308A"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AC37AEA" w14:textId="77777777" w:rsidR="00F95059" w:rsidRPr="001C6EFD" w:rsidRDefault="00F95059" w:rsidP="005A3FDD">
            <w:pPr>
              <w:pStyle w:val="Tabletext"/>
              <w:ind w:left="288" w:hanging="288"/>
              <w:jc w:val="left"/>
              <w:rPr>
                <w:b/>
              </w:rPr>
            </w:pPr>
            <w:r w:rsidRPr="001C6EFD">
              <w:rPr>
                <w:b/>
              </w:rPr>
              <w:t xml:space="preserve">Gypsum </w:t>
            </w:r>
          </w:p>
          <w:p w14:paraId="184F5188" w14:textId="77777777" w:rsidR="00F95059" w:rsidRPr="001C6EFD" w:rsidRDefault="00F95059" w:rsidP="005A3FDD">
            <w:pPr>
              <w:pStyle w:val="Tabletext"/>
              <w:ind w:left="576" w:hanging="288"/>
              <w:jc w:val="left"/>
              <w:rPr>
                <w:b/>
              </w:rPr>
            </w:pPr>
            <w:r w:rsidRPr="001C6EFD">
              <w:rPr>
                <w:b/>
              </w:rPr>
              <w:t>Total Dust</w:t>
            </w:r>
          </w:p>
          <w:p w14:paraId="35F77ED0" w14:textId="77777777" w:rsidR="00F95059" w:rsidRPr="001C6EFD" w:rsidRDefault="00F95059" w:rsidP="005A3FDD">
            <w:pPr>
              <w:pStyle w:val="Tabletext"/>
              <w:ind w:left="576" w:hanging="288"/>
              <w:jc w:val="left"/>
              <w:rPr>
                <w:b/>
              </w:rPr>
            </w:pPr>
            <w:r w:rsidRPr="001C6EFD">
              <w:rPr>
                <w:b/>
              </w:rPr>
              <w:t>Respirable Fraction</w:t>
            </w:r>
          </w:p>
        </w:tc>
        <w:tc>
          <w:tcPr>
            <w:tcW w:w="758" w:type="pct"/>
            <w:tcBorders>
              <w:top w:val="dashed" w:sz="4" w:space="0" w:color="7F7F7F" w:themeColor="text1" w:themeTint="80"/>
              <w:bottom w:val="dashed" w:sz="4" w:space="0" w:color="7F7F7F" w:themeColor="text1" w:themeTint="80"/>
            </w:tcBorders>
          </w:tcPr>
          <w:p w14:paraId="72C8B213" w14:textId="77777777" w:rsidR="00F95059" w:rsidRPr="001C6EFD" w:rsidRDefault="00F95059" w:rsidP="005A3FDD">
            <w:pPr>
              <w:pStyle w:val="Tabletext"/>
              <w:rPr>
                <w:b/>
              </w:rPr>
            </w:pPr>
            <w:r w:rsidRPr="001C6EFD">
              <w:rPr>
                <w:b/>
              </w:rPr>
              <w:t>13397-24-5</w:t>
            </w:r>
          </w:p>
        </w:tc>
        <w:tc>
          <w:tcPr>
            <w:tcW w:w="895" w:type="pct"/>
            <w:tcBorders>
              <w:top w:val="dashed" w:sz="4" w:space="0" w:color="7F7F7F" w:themeColor="text1" w:themeTint="80"/>
              <w:bottom w:val="dashed" w:sz="4" w:space="0" w:color="7F7F7F" w:themeColor="text1" w:themeTint="80"/>
            </w:tcBorders>
          </w:tcPr>
          <w:p w14:paraId="18646BCE" w14:textId="77777777" w:rsidR="00F95059" w:rsidRPr="001C6EFD" w:rsidRDefault="00F95059" w:rsidP="005A3FDD">
            <w:pPr>
              <w:pStyle w:val="Tabletext"/>
              <w:rPr>
                <w:b/>
              </w:rPr>
            </w:pPr>
          </w:p>
          <w:p w14:paraId="5F887CB3" w14:textId="77777777" w:rsidR="00F95059" w:rsidRPr="001C6EFD" w:rsidRDefault="00F95059" w:rsidP="005A3FDD">
            <w:pPr>
              <w:pStyle w:val="Tabletext"/>
              <w:rPr>
                <w:b/>
              </w:rPr>
            </w:pPr>
            <w:r w:rsidRPr="001C6EFD">
              <w:rPr>
                <w:b/>
              </w:rPr>
              <w:t>—</w:t>
            </w:r>
          </w:p>
          <w:p w14:paraId="1224C814" w14:textId="77777777" w:rsidR="00F95059" w:rsidRPr="001C6EFD" w:rsidRDefault="00F95059" w:rsidP="005A3FDD">
            <w:pPr>
              <w:pStyle w:val="Tabletext"/>
              <w:rPr>
                <w:b/>
              </w:rPr>
            </w:pPr>
            <w:r w:rsidRPr="001C6EFD">
              <w:rPr>
                <w:b/>
              </w:rPr>
              <w:t>—</w:t>
            </w:r>
          </w:p>
        </w:tc>
        <w:tc>
          <w:tcPr>
            <w:tcW w:w="931" w:type="pct"/>
            <w:tcBorders>
              <w:top w:val="dashed" w:sz="4" w:space="0" w:color="7F7F7F" w:themeColor="text1" w:themeTint="80"/>
              <w:bottom w:val="dashed" w:sz="4" w:space="0" w:color="7F7F7F" w:themeColor="text1" w:themeTint="80"/>
            </w:tcBorders>
          </w:tcPr>
          <w:p w14:paraId="281C7412" w14:textId="77777777" w:rsidR="00F95059" w:rsidRPr="001C6EFD" w:rsidRDefault="00F95059" w:rsidP="005A3FDD">
            <w:pPr>
              <w:pStyle w:val="Tabletext"/>
              <w:rPr>
                <w:b/>
              </w:rPr>
            </w:pPr>
          </w:p>
          <w:p w14:paraId="669D90FB" w14:textId="77777777" w:rsidR="00F95059" w:rsidRPr="001C6EFD" w:rsidRDefault="00F95059" w:rsidP="005A3FDD">
            <w:pPr>
              <w:pStyle w:val="Tabletext"/>
              <w:rPr>
                <w:b/>
              </w:rPr>
            </w:pPr>
            <w:r w:rsidRPr="001C6EFD">
              <w:rPr>
                <w:b/>
              </w:rPr>
              <w:t>10</w:t>
            </w:r>
          </w:p>
          <w:p w14:paraId="45CFE119" w14:textId="77777777" w:rsidR="00F95059" w:rsidRPr="001C6EFD" w:rsidRDefault="00F95059" w:rsidP="005A3FDD">
            <w:pPr>
              <w:pStyle w:val="Tabletext"/>
              <w:rPr>
                <w:b/>
              </w:rPr>
            </w:pPr>
            <w:r w:rsidRPr="001C6EFD">
              <w:rPr>
                <w:b/>
              </w:rPr>
              <w:t>5</w:t>
            </w:r>
          </w:p>
        </w:tc>
        <w:tc>
          <w:tcPr>
            <w:tcW w:w="0" w:type="auto"/>
            <w:tcBorders>
              <w:top w:val="dashed" w:sz="4" w:space="0" w:color="7F7F7F" w:themeColor="text1" w:themeTint="80"/>
              <w:bottom w:val="dashed" w:sz="4" w:space="0" w:color="7F7F7F" w:themeColor="text1" w:themeTint="80"/>
            </w:tcBorders>
          </w:tcPr>
          <w:p w14:paraId="52FB55D8" w14:textId="77777777" w:rsidR="00F95059" w:rsidRPr="001C6EFD" w:rsidRDefault="00F95059" w:rsidP="005A3FDD">
            <w:pPr>
              <w:pStyle w:val="Tabletext"/>
              <w:rPr>
                <w:b/>
              </w:rPr>
            </w:pPr>
          </w:p>
        </w:tc>
      </w:tr>
      <w:tr w:rsidR="00F95059" w:rsidRPr="00F95059" w14:paraId="2F0260D8"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467D547" w14:textId="77777777" w:rsidR="00F95059" w:rsidRPr="0089475E" w:rsidRDefault="00F95059" w:rsidP="005A3FDD">
            <w:pPr>
              <w:pStyle w:val="Tabletext"/>
              <w:ind w:left="288" w:hanging="288"/>
              <w:jc w:val="left"/>
              <w:rPr>
                <w:bCs/>
              </w:rPr>
            </w:pPr>
            <w:r w:rsidRPr="008A3385">
              <w:rPr>
                <w:bCs/>
              </w:rPr>
              <w:t>Hafnium</w:t>
            </w:r>
          </w:p>
        </w:tc>
        <w:tc>
          <w:tcPr>
            <w:tcW w:w="758" w:type="pct"/>
            <w:tcBorders>
              <w:top w:val="dashed" w:sz="4" w:space="0" w:color="7F7F7F" w:themeColor="text1" w:themeTint="80"/>
              <w:bottom w:val="dashed" w:sz="4" w:space="0" w:color="7F7F7F" w:themeColor="text1" w:themeTint="80"/>
            </w:tcBorders>
          </w:tcPr>
          <w:p w14:paraId="2E6DF902" w14:textId="77777777" w:rsidR="00F95059" w:rsidRPr="006A7EC7" w:rsidRDefault="00F95059" w:rsidP="005A3FDD">
            <w:pPr>
              <w:pStyle w:val="Tabletext"/>
              <w:rPr>
                <w:bCs/>
              </w:rPr>
            </w:pPr>
            <w:r w:rsidRPr="008A3385">
              <w:rPr>
                <w:bCs/>
              </w:rPr>
              <w:t>7440-58-6</w:t>
            </w:r>
          </w:p>
        </w:tc>
        <w:tc>
          <w:tcPr>
            <w:tcW w:w="895" w:type="pct"/>
            <w:tcBorders>
              <w:top w:val="dashed" w:sz="4" w:space="0" w:color="7F7F7F" w:themeColor="text1" w:themeTint="80"/>
              <w:bottom w:val="dashed" w:sz="4" w:space="0" w:color="7F7F7F" w:themeColor="text1" w:themeTint="80"/>
            </w:tcBorders>
          </w:tcPr>
          <w:p w14:paraId="4BF69100" w14:textId="77777777" w:rsidR="00F95059" w:rsidRPr="006A7EC7"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4D258D95" w14:textId="77777777" w:rsidR="00F95059" w:rsidRPr="006A7EC7" w:rsidRDefault="00F95059" w:rsidP="005A3FDD">
            <w:pPr>
              <w:pStyle w:val="Tabletext"/>
              <w:rPr>
                <w:bCs/>
              </w:rPr>
            </w:pPr>
            <w:r w:rsidRPr="008A3385">
              <w:rPr>
                <w:bCs/>
              </w:rPr>
              <w:t>0.5</w:t>
            </w:r>
          </w:p>
        </w:tc>
        <w:tc>
          <w:tcPr>
            <w:tcW w:w="0" w:type="auto"/>
            <w:tcBorders>
              <w:top w:val="dashed" w:sz="4" w:space="0" w:color="7F7F7F" w:themeColor="text1" w:themeTint="80"/>
              <w:bottom w:val="dashed" w:sz="4" w:space="0" w:color="7F7F7F" w:themeColor="text1" w:themeTint="80"/>
            </w:tcBorders>
          </w:tcPr>
          <w:p w14:paraId="34B56C24" w14:textId="77777777" w:rsidR="00F95059" w:rsidRPr="006A7EC7" w:rsidRDefault="00F95059" w:rsidP="005A3FDD">
            <w:pPr>
              <w:pStyle w:val="Tabletext"/>
              <w:rPr>
                <w:bCs/>
              </w:rPr>
            </w:pPr>
          </w:p>
        </w:tc>
      </w:tr>
      <w:tr w:rsidR="00F95059" w:rsidRPr="00F95059" w14:paraId="16D1C372"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94A080D" w14:textId="77777777" w:rsidR="00F95059" w:rsidRPr="0089475E" w:rsidRDefault="00F95059" w:rsidP="005A3FDD">
            <w:pPr>
              <w:pStyle w:val="Tabletext"/>
              <w:ind w:left="288" w:hanging="288"/>
              <w:jc w:val="left"/>
              <w:rPr>
                <w:bCs/>
              </w:rPr>
            </w:pPr>
            <w:r w:rsidRPr="008A3385">
              <w:rPr>
                <w:bCs/>
              </w:rPr>
              <w:t>Heptachlor</w:t>
            </w:r>
          </w:p>
        </w:tc>
        <w:tc>
          <w:tcPr>
            <w:tcW w:w="758" w:type="pct"/>
            <w:tcBorders>
              <w:top w:val="dashed" w:sz="4" w:space="0" w:color="7F7F7F" w:themeColor="text1" w:themeTint="80"/>
              <w:bottom w:val="dashed" w:sz="4" w:space="0" w:color="7F7F7F" w:themeColor="text1" w:themeTint="80"/>
            </w:tcBorders>
          </w:tcPr>
          <w:p w14:paraId="78239C6F" w14:textId="77777777" w:rsidR="00F95059" w:rsidRPr="006A7EC7" w:rsidRDefault="00F95059" w:rsidP="005A3FDD">
            <w:pPr>
              <w:pStyle w:val="Tabletext"/>
              <w:rPr>
                <w:bCs/>
              </w:rPr>
            </w:pPr>
            <w:r w:rsidRPr="008A3385">
              <w:rPr>
                <w:bCs/>
              </w:rPr>
              <w:t>76-44-8</w:t>
            </w:r>
          </w:p>
        </w:tc>
        <w:tc>
          <w:tcPr>
            <w:tcW w:w="895" w:type="pct"/>
            <w:tcBorders>
              <w:top w:val="dashed" w:sz="4" w:space="0" w:color="7F7F7F" w:themeColor="text1" w:themeTint="80"/>
              <w:bottom w:val="dashed" w:sz="4" w:space="0" w:color="7F7F7F" w:themeColor="text1" w:themeTint="80"/>
            </w:tcBorders>
          </w:tcPr>
          <w:p w14:paraId="093533A2" w14:textId="77777777" w:rsidR="00F95059" w:rsidRPr="006A7EC7"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590A7124" w14:textId="77777777" w:rsidR="00F95059" w:rsidRPr="006A7EC7" w:rsidRDefault="00F95059" w:rsidP="005A3FDD">
            <w:pPr>
              <w:pStyle w:val="Tabletext"/>
              <w:rPr>
                <w:bCs/>
              </w:rPr>
            </w:pPr>
            <w:r w:rsidRPr="008A3385">
              <w:rPr>
                <w:bCs/>
              </w:rPr>
              <w:t>0.5</w:t>
            </w:r>
          </w:p>
        </w:tc>
        <w:tc>
          <w:tcPr>
            <w:tcW w:w="0" w:type="auto"/>
            <w:tcBorders>
              <w:top w:val="dashed" w:sz="4" w:space="0" w:color="7F7F7F" w:themeColor="text1" w:themeTint="80"/>
              <w:bottom w:val="dashed" w:sz="4" w:space="0" w:color="7F7F7F" w:themeColor="text1" w:themeTint="80"/>
            </w:tcBorders>
          </w:tcPr>
          <w:p w14:paraId="00A36120" w14:textId="77777777" w:rsidR="00F95059" w:rsidRPr="006A7EC7" w:rsidRDefault="00F95059" w:rsidP="005A3FDD">
            <w:pPr>
              <w:pStyle w:val="Tabletext"/>
              <w:rPr>
                <w:bCs/>
              </w:rPr>
            </w:pPr>
            <w:r w:rsidRPr="008A3385">
              <w:rPr>
                <w:bCs/>
              </w:rPr>
              <w:t>X</w:t>
            </w:r>
          </w:p>
        </w:tc>
      </w:tr>
      <w:tr w:rsidR="00F95059" w:rsidRPr="00F95059" w14:paraId="58083906"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843B673" w14:textId="77777777" w:rsidR="00F95059" w:rsidRPr="0089475E" w:rsidRDefault="00F95059" w:rsidP="005A3FDD">
            <w:pPr>
              <w:pStyle w:val="Tabletext"/>
              <w:ind w:left="288" w:hanging="288"/>
              <w:jc w:val="left"/>
              <w:rPr>
                <w:bCs/>
              </w:rPr>
            </w:pPr>
            <w:r w:rsidRPr="008A3385">
              <w:rPr>
                <w:bCs/>
              </w:rPr>
              <w:t>Heptane (n-heptane)</w:t>
            </w:r>
          </w:p>
        </w:tc>
        <w:tc>
          <w:tcPr>
            <w:tcW w:w="758" w:type="pct"/>
            <w:tcBorders>
              <w:top w:val="dashed" w:sz="4" w:space="0" w:color="7F7F7F" w:themeColor="text1" w:themeTint="80"/>
              <w:bottom w:val="dashed" w:sz="4" w:space="0" w:color="7F7F7F" w:themeColor="text1" w:themeTint="80"/>
            </w:tcBorders>
          </w:tcPr>
          <w:p w14:paraId="28BB0413" w14:textId="77777777" w:rsidR="00F95059" w:rsidRPr="006A7EC7" w:rsidRDefault="00F95059" w:rsidP="005A3FDD">
            <w:pPr>
              <w:pStyle w:val="Tabletext"/>
              <w:rPr>
                <w:bCs/>
              </w:rPr>
            </w:pPr>
            <w:r w:rsidRPr="008A3385">
              <w:rPr>
                <w:bCs/>
              </w:rPr>
              <w:t>142-82-5</w:t>
            </w:r>
          </w:p>
        </w:tc>
        <w:tc>
          <w:tcPr>
            <w:tcW w:w="895" w:type="pct"/>
            <w:tcBorders>
              <w:top w:val="dashed" w:sz="4" w:space="0" w:color="7F7F7F" w:themeColor="text1" w:themeTint="80"/>
              <w:bottom w:val="dashed" w:sz="4" w:space="0" w:color="7F7F7F" w:themeColor="text1" w:themeTint="80"/>
            </w:tcBorders>
          </w:tcPr>
          <w:p w14:paraId="29982821" w14:textId="77777777" w:rsidR="00F95059" w:rsidRPr="006A7EC7" w:rsidRDefault="00F95059" w:rsidP="005A3FDD">
            <w:pPr>
              <w:pStyle w:val="Tabletext"/>
              <w:rPr>
                <w:bCs/>
              </w:rPr>
            </w:pPr>
            <w:r w:rsidRPr="008A3385">
              <w:rPr>
                <w:bCs/>
              </w:rPr>
              <w:t>500</w:t>
            </w:r>
          </w:p>
        </w:tc>
        <w:tc>
          <w:tcPr>
            <w:tcW w:w="931" w:type="pct"/>
            <w:tcBorders>
              <w:top w:val="dashed" w:sz="4" w:space="0" w:color="7F7F7F" w:themeColor="text1" w:themeTint="80"/>
              <w:bottom w:val="dashed" w:sz="4" w:space="0" w:color="7F7F7F" w:themeColor="text1" w:themeTint="80"/>
            </w:tcBorders>
          </w:tcPr>
          <w:p w14:paraId="4D48464D" w14:textId="77777777" w:rsidR="00F95059" w:rsidRPr="006A7EC7" w:rsidRDefault="00F95059" w:rsidP="005A3FDD">
            <w:pPr>
              <w:pStyle w:val="Tabletext"/>
              <w:rPr>
                <w:bCs/>
              </w:rPr>
            </w:pPr>
            <w:r w:rsidRPr="008A3385">
              <w:rPr>
                <w:bCs/>
              </w:rPr>
              <w:t>2,000</w:t>
            </w:r>
          </w:p>
        </w:tc>
        <w:tc>
          <w:tcPr>
            <w:tcW w:w="0" w:type="auto"/>
            <w:tcBorders>
              <w:top w:val="dashed" w:sz="4" w:space="0" w:color="7F7F7F" w:themeColor="text1" w:themeTint="80"/>
              <w:bottom w:val="dashed" w:sz="4" w:space="0" w:color="7F7F7F" w:themeColor="text1" w:themeTint="80"/>
            </w:tcBorders>
          </w:tcPr>
          <w:p w14:paraId="68BDE507" w14:textId="77777777" w:rsidR="00F95059" w:rsidRPr="006A7EC7" w:rsidRDefault="00F95059" w:rsidP="005A3FDD">
            <w:pPr>
              <w:pStyle w:val="Tabletext"/>
              <w:rPr>
                <w:bCs/>
              </w:rPr>
            </w:pPr>
          </w:p>
        </w:tc>
      </w:tr>
      <w:tr w:rsidR="00F95059" w:rsidRPr="001C6EFD" w14:paraId="74EBF62A"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E808235" w14:textId="77777777" w:rsidR="00F95059" w:rsidRPr="001C6EFD" w:rsidRDefault="00F95059" w:rsidP="005A3FDD">
            <w:pPr>
              <w:pStyle w:val="Tabletext"/>
              <w:ind w:left="288" w:hanging="288"/>
              <w:jc w:val="left"/>
              <w:rPr>
                <w:b/>
              </w:rPr>
            </w:pPr>
            <w:proofErr w:type="spellStart"/>
            <w:r w:rsidRPr="001C6EFD">
              <w:rPr>
                <w:b/>
              </w:rPr>
              <w:t>Hexachlorocyclopentadiene</w:t>
            </w:r>
            <w:proofErr w:type="spellEnd"/>
          </w:p>
        </w:tc>
        <w:tc>
          <w:tcPr>
            <w:tcW w:w="758" w:type="pct"/>
            <w:tcBorders>
              <w:top w:val="dashed" w:sz="4" w:space="0" w:color="7F7F7F" w:themeColor="text1" w:themeTint="80"/>
              <w:bottom w:val="dashed" w:sz="4" w:space="0" w:color="7F7F7F" w:themeColor="text1" w:themeTint="80"/>
            </w:tcBorders>
          </w:tcPr>
          <w:p w14:paraId="330FFBBA" w14:textId="77777777" w:rsidR="00F95059" w:rsidRPr="001C6EFD" w:rsidRDefault="00F95059" w:rsidP="005A3FDD">
            <w:pPr>
              <w:pStyle w:val="Tabletext"/>
              <w:rPr>
                <w:b/>
              </w:rPr>
            </w:pPr>
            <w:r w:rsidRPr="001C6EFD">
              <w:rPr>
                <w:b/>
              </w:rPr>
              <w:t>77-47-4</w:t>
            </w:r>
          </w:p>
        </w:tc>
        <w:tc>
          <w:tcPr>
            <w:tcW w:w="895" w:type="pct"/>
            <w:tcBorders>
              <w:top w:val="dashed" w:sz="4" w:space="0" w:color="7F7F7F" w:themeColor="text1" w:themeTint="80"/>
              <w:bottom w:val="dashed" w:sz="4" w:space="0" w:color="7F7F7F" w:themeColor="text1" w:themeTint="80"/>
            </w:tcBorders>
          </w:tcPr>
          <w:p w14:paraId="0738EB8F" w14:textId="77777777" w:rsidR="00F95059" w:rsidRPr="001C6EFD" w:rsidRDefault="00F95059" w:rsidP="005A3FDD">
            <w:pPr>
              <w:pStyle w:val="Tabletext"/>
              <w:rPr>
                <w:b/>
              </w:rPr>
            </w:pPr>
            <w:r w:rsidRPr="001C6EFD">
              <w:rPr>
                <w:b/>
              </w:rPr>
              <w:t>0.1</w:t>
            </w:r>
          </w:p>
        </w:tc>
        <w:tc>
          <w:tcPr>
            <w:tcW w:w="931" w:type="pct"/>
            <w:tcBorders>
              <w:top w:val="dashed" w:sz="4" w:space="0" w:color="7F7F7F" w:themeColor="text1" w:themeTint="80"/>
              <w:bottom w:val="dashed" w:sz="4" w:space="0" w:color="7F7F7F" w:themeColor="text1" w:themeTint="80"/>
            </w:tcBorders>
          </w:tcPr>
          <w:p w14:paraId="2DB19063" w14:textId="77777777" w:rsidR="00F95059" w:rsidRPr="001C6EFD" w:rsidRDefault="00F95059" w:rsidP="005A3FDD">
            <w:pPr>
              <w:pStyle w:val="Tabletext"/>
              <w:rPr>
                <w:b/>
              </w:rPr>
            </w:pPr>
            <w:r w:rsidRPr="001C6EFD">
              <w:rPr>
                <w:b/>
              </w:rPr>
              <w:t>1</w:t>
            </w:r>
          </w:p>
        </w:tc>
        <w:tc>
          <w:tcPr>
            <w:tcW w:w="0" w:type="auto"/>
            <w:tcBorders>
              <w:top w:val="dashed" w:sz="4" w:space="0" w:color="7F7F7F" w:themeColor="text1" w:themeTint="80"/>
              <w:bottom w:val="dashed" w:sz="4" w:space="0" w:color="7F7F7F" w:themeColor="text1" w:themeTint="80"/>
            </w:tcBorders>
          </w:tcPr>
          <w:p w14:paraId="0FFCEBBA" w14:textId="77777777" w:rsidR="00F95059" w:rsidRPr="001C6EFD" w:rsidRDefault="00F95059" w:rsidP="005A3FDD">
            <w:pPr>
              <w:pStyle w:val="Tabletext"/>
              <w:rPr>
                <w:b/>
              </w:rPr>
            </w:pPr>
          </w:p>
        </w:tc>
      </w:tr>
      <w:tr w:rsidR="00F95059" w:rsidRPr="00F95059" w14:paraId="13D98B49"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B4FA0EC" w14:textId="77777777" w:rsidR="00F95059" w:rsidRPr="0089475E" w:rsidRDefault="00F95059" w:rsidP="005A3FDD">
            <w:pPr>
              <w:pStyle w:val="Tabletext"/>
              <w:ind w:left="288" w:hanging="288"/>
              <w:jc w:val="left"/>
              <w:rPr>
                <w:bCs/>
              </w:rPr>
            </w:pPr>
            <w:r w:rsidRPr="008A3385">
              <w:rPr>
                <w:bCs/>
              </w:rPr>
              <w:t>Hexachloroethane</w:t>
            </w:r>
          </w:p>
        </w:tc>
        <w:tc>
          <w:tcPr>
            <w:tcW w:w="758" w:type="pct"/>
            <w:tcBorders>
              <w:top w:val="dashed" w:sz="4" w:space="0" w:color="7F7F7F" w:themeColor="text1" w:themeTint="80"/>
              <w:bottom w:val="dashed" w:sz="4" w:space="0" w:color="7F7F7F" w:themeColor="text1" w:themeTint="80"/>
            </w:tcBorders>
          </w:tcPr>
          <w:p w14:paraId="58DD345B" w14:textId="77777777" w:rsidR="00F95059" w:rsidRPr="006A7EC7" w:rsidRDefault="00F95059" w:rsidP="005A3FDD">
            <w:pPr>
              <w:pStyle w:val="Tabletext"/>
              <w:rPr>
                <w:bCs/>
              </w:rPr>
            </w:pPr>
            <w:r w:rsidRPr="008A3385">
              <w:rPr>
                <w:bCs/>
              </w:rPr>
              <w:t>67-72-1</w:t>
            </w:r>
          </w:p>
        </w:tc>
        <w:tc>
          <w:tcPr>
            <w:tcW w:w="895" w:type="pct"/>
            <w:tcBorders>
              <w:top w:val="dashed" w:sz="4" w:space="0" w:color="7F7F7F" w:themeColor="text1" w:themeTint="80"/>
              <w:bottom w:val="dashed" w:sz="4" w:space="0" w:color="7F7F7F" w:themeColor="text1" w:themeTint="80"/>
            </w:tcBorders>
          </w:tcPr>
          <w:p w14:paraId="392E70DC" w14:textId="77777777" w:rsidR="00F95059" w:rsidRPr="006A7EC7" w:rsidRDefault="00F95059" w:rsidP="005A3FDD">
            <w:pPr>
              <w:pStyle w:val="Tabletext"/>
              <w:rPr>
                <w:bCs/>
              </w:rPr>
            </w:pPr>
            <w:r w:rsidRPr="008A3385">
              <w:rPr>
                <w:bCs/>
              </w:rPr>
              <w:t>1</w:t>
            </w:r>
          </w:p>
        </w:tc>
        <w:tc>
          <w:tcPr>
            <w:tcW w:w="931" w:type="pct"/>
            <w:tcBorders>
              <w:top w:val="dashed" w:sz="4" w:space="0" w:color="7F7F7F" w:themeColor="text1" w:themeTint="80"/>
              <w:bottom w:val="dashed" w:sz="4" w:space="0" w:color="7F7F7F" w:themeColor="text1" w:themeTint="80"/>
            </w:tcBorders>
          </w:tcPr>
          <w:p w14:paraId="45AC6DAE" w14:textId="77777777" w:rsidR="00F95059" w:rsidRPr="006A7EC7" w:rsidRDefault="00F95059" w:rsidP="005A3FDD">
            <w:pPr>
              <w:pStyle w:val="Tabletext"/>
              <w:rPr>
                <w:bCs/>
              </w:rPr>
            </w:pPr>
            <w:r w:rsidRPr="008A3385">
              <w:rPr>
                <w:bCs/>
              </w:rPr>
              <w:t>10</w:t>
            </w:r>
          </w:p>
        </w:tc>
        <w:tc>
          <w:tcPr>
            <w:tcW w:w="0" w:type="auto"/>
            <w:tcBorders>
              <w:top w:val="dashed" w:sz="4" w:space="0" w:color="7F7F7F" w:themeColor="text1" w:themeTint="80"/>
              <w:bottom w:val="dashed" w:sz="4" w:space="0" w:color="7F7F7F" w:themeColor="text1" w:themeTint="80"/>
            </w:tcBorders>
          </w:tcPr>
          <w:p w14:paraId="02F88A2D" w14:textId="77777777" w:rsidR="00F95059" w:rsidRPr="006A7EC7" w:rsidRDefault="00F95059" w:rsidP="005A3FDD">
            <w:pPr>
              <w:pStyle w:val="Tabletext"/>
              <w:rPr>
                <w:bCs/>
              </w:rPr>
            </w:pPr>
            <w:r w:rsidRPr="008A3385">
              <w:rPr>
                <w:bCs/>
              </w:rPr>
              <w:t>X</w:t>
            </w:r>
          </w:p>
        </w:tc>
      </w:tr>
      <w:tr w:rsidR="00F95059" w:rsidRPr="00F95059" w14:paraId="78719C85"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BC12612" w14:textId="77777777" w:rsidR="00F95059" w:rsidRPr="0089475E" w:rsidRDefault="00F95059" w:rsidP="005A3FDD">
            <w:pPr>
              <w:pStyle w:val="Tabletext"/>
              <w:ind w:left="288" w:hanging="288"/>
              <w:jc w:val="left"/>
              <w:rPr>
                <w:bCs/>
              </w:rPr>
            </w:pPr>
            <w:proofErr w:type="spellStart"/>
            <w:r w:rsidRPr="008A3385">
              <w:rPr>
                <w:bCs/>
              </w:rPr>
              <w:t>Hexachloronaphthalene</w:t>
            </w:r>
            <w:proofErr w:type="spellEnd"/>
          </w:p>
        </w:tc>
        <w:tc>
          <w:tcPr>
            <w:tcW w:w="758" w:type="pct"/>
            <w:tcBorders>
              <w:top w:val="dashed" w:sz="4" w:space="0" w:color="7F7F7F" w:themeColor="text1" w:themeTint="80"/>
              <w:bottom w:val="dashed" w:sz="4" w:space="0" w:color="7F7F7F" w:themeColor="text1" w:themeTint="80"/>
            </w:tcBorders>
          </w:tcPr>
          <w:p w14:paraId="5BDE5402" w14:textId="77777777" w:rsidR="00F95059" w:rsidRPr="006A7EC7" w:rsidRDefault="00F95059" w:rsidP="005A3FDD">
            <w:pPr>
              <w:pStyle w:val="Tabletext"/>
              <w:rPr>
                <w:bCs/>
              </w:rPr>
            </w:pPr>
            <w:r w:rsidRPr="008A3385">
              <w:rPr>
                <w:bCs/>
              </w:rPr>
              <w:t>1335-87-1</w:t>
            </w:r>
          </w:p>
        </w:tc>
        <w:tc>
          <w:tcPr>
            <w:tcW w:w="895" w:type="pct"/>
            <w:tcBorders>
              <w:top w:val="dashed" w:sz="4" w:space="0" w:color="7F7F7F" w:themeColor="text1" w:themeTint="80"/>
              <w:bottom w:val="dashed" w:sz="4" w:space="0" w:color="7F7F7F" w:themeColor="text1" w:themeTint="80"/>
            </w:tcBorders>
          </w:tcPr>
          <w:p w14:paraId="7B49B7E6" w14:textId="77777777" w:rsidR="00F95059" w:rsidRPr="006A7EC7"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5620F754" w14:textId="77777777" w:rsidR="00F95059" w:rsidRPr="006A7EC7" w:rsidRDefault="00F95059" w:rsidP="005A3FDD">
            <w:pPr>
              <w:pStyle w:val="Tabletext"/>
              <w:rPr>
                <w:bCs/>
              </w:rPr>
            </w:pPr>
            <w:r w:rsidRPr="008A3385">
              <w:rPr>
                <w:bCs/>
              </w:rPr>
              <w:t>0.2</w:t>
            </w:r>
          </w:p>
        </w:tc>
        <w:tc>
          <w:tcPr>
            <w:tcW w:w="0" w:type="auto"/>
            <w:tcBorders>
              <w:top w:val="dashed" w:sz="4" w:space="0" w:color="7F7F7F" w:themeColor="text1" w:themeTint="80"/>
              <w:bottom w:val="dashed" w:sz="4" w:space="0" w:color="7F7F7F" w:themeColor="text1" w:themeTint="80"/>
            </w:tcBorders>
          </w:tcPr>
          <w:p w14:paraId="49BD2642" w14:textId="77777777" w:rsidR="00F95059" w:rsidRPr="006A7EC7" w:rsidRDefault="00F95059" w:rsidP="005A3FDD">
            <w:pPr>
              <w:pStyle w:val="Tabletext"/>
              <w:rPr>
                <w:bCs/>
              </w:rPr>
            </w:pPr>
            <w:r w:rsidRPr="008A3385">
              <w:rPr>
                <w:bCs/>
              </w:rPr>
              <w:t>X</w:t>
            </w:r>
          </w:p>
        </w:tc>
      </w:tr>
      <w:tr w:rsidR="00F95059" w:rsidRPr="001C6EFD" w14:paraId="1DCCB979"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98EA5C2" w14:textId="77777777" w:rsidR="00F95059" w:rsidRPr="001C6EFD" w:rsidRDefault="00F95059" w:rsidP="005A3FDD">
            <w:pPr>
              <w:pStyle w:val="Tabletext"/>
              <w:ind w:left="288" w:hanging="288"/>
              <w:jc w:val="left"/>
              <w:rPr>
                <w:b/>
              </w:rPr>
            </w:pPr>
            <w:r w:rsidRPr="001C6EFD">
              <w:rPr>
                <w:b/>
              </w:rPr>
              <w:t>Hexafluoroacetone</w:t>
            </w:r>
          </w:p>
        </w:tc>
        <w:tc>
          <w:tcPr>
            <w:tcW w:w="758" w:type="pct"/>
            <w:tcBorders>
              <w:top w:val="dashed" w:sz="4" w:space="0" w:color="7F7F7F" w:themeColor="text1" w:themeTint="80"/>
              <w:bottom w:val="dashed" w:sz="4" w:space="0" w:color="7F7F7F" w:themeColor="text1" w:themeTint="80"/>
            </w:tcBorders>
          </w:tcPr>
          <w:p w14:paraId="3079DEAA" w14:textId="77777777" w:rsidR="00F95059" w:rsidRPr="001C6EFD" w:rsidRDefault="00F95059" w:rsidP="005A3FDD">
            <w:pPr>
              <w:pStyle w:val="Tabletext"/>
              <w:rPr>
                <w:b/>
              </w:rPr>
            </w:pPr>
            <w:r w:rsidRPr="001C6EFD">
              <w:rPr>
                <w:b/>
              </w:rPr>
              <w:t>684-16-2</w:t>
            </w:r>
          </w:p>
        </w:tc>
        <w:tc>
          <w:tcPr>
            <w:tcW w:w="895" w:type="pct"/>
            <w:tcBorders>
              <w:top w:val="dashed" w:sz="4" w:space="0" w:color="7F7F7F" w:themeColor="text1" w:themeTint="80"/>
              <w:bottom w:val="dashed" w:sz="4" w:space="0" w:color="7F7F7F" w:themeColor="text1" w:themeTint="80"/>
            </w:tcBorders>
          </w:tcPr>
          <w:p w14:paraId="4E5FFBC5" w14:textId="77777777" w:rsidR="00F95059" w:rsidRPr="001C6EFD" w:rsidRDefault="00F95059" w:rsidP="005A3FDD">
            <w:pPr>
              <w:pStyle w:val="Tabletext"/>
              <w:rPr>
                <w:b/>
              </w:rPr>
            </w:pPr>
            <w:r w:rsidRPr="001C6EFD">
              <w:rPr>
                <w:b/>
              </w:rPr>
              <w:t>0.1</w:t>
            </w:r>
          </w:p>
        </w:tc>
        <w:tc>
          <w:tcPr>
            <w:tcW w:w="931" w:type="pct"/>
            <w:tcBorders>
              <w:top w:val="dashed" w:sz="4" w:space="0" w:color="7F7F7F" w:themeColor="text1" w:themeTint="80"/>
              <w:bottom w:val="dashed" w:sz="4" w:space="0" w:color="7F7F7F" w:themeColor="text1" w:themeTint="80"/>
            </w:tcBorders>
          </w:tcPr>
          <w:p w14:paraId="534A9081" w14:textId="77777777" w:rsidR="00F95059" w:rsidRPr="001C6EFD" w:rsidRDefault="00F95059" w:rsidP="005A3FDD">
            <w:pPr>
              <w:pStyle w:val="Tabletext"/>
              <w:rPr>
                <w:b/>
              </w:rPr>
            </w:pPr>
            <w:r w:rsidRPr="001C6EFD">
              <w:rPr>
                <w:b/>
              </w:rPr>
              <w:t>0.7</w:t>
            </w:r>
          </w:p>
        </w:tc>
        <w:tc>
          <w:tcPr>
            <w:tcW w:w="0" w:type="auto"/>
            <w:tcBorders>
              <w:top w:val="dashed" w:sz="4" w:space="0" w:color="7F7F7F" w:themeColor="text1" w:themeTint="80"/>
              <w:bottom w:val="dashed" w:sz="4" w:space="0" w:color="7F7F7F" w:themeColor="text1" w:themeTint="80"/>
            </w:tcBorders>
          </w:tcPr>
          <w:p w14:paraId="6E9679D4" w14:textId="77777777" w:rsidR="00F95059" w:rsidRPr="001C6EFD" w:rsidRDefault="00F95059" w:rsidP="005A3FDD">
            <w:pPr>
              <w:pStyle w:val="Tabletext"/>
              <w:rPr>
                <w:b/>
              </w:rPr>
            </w:pPr>
            <w:r w:rsidRPr="001C6EFD">
              <w:rPr>
                <w:b/>
              </w:rPr>
              <w:t>X</w:t>
            </w:r>
          </w:p>
        </w:tc>
      </w:tr>
      <w:tr w:rsidR="00F95059" w:rsidRPr="001C6EFD" w14:paraId="44CD7914"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1F40962" w14:textId="77777777" w:rsidR="00F95059" w:rsidRPr="001C6EFD" w:rsidRDefault="00F95059" w:rsidP="005A3FDD">
            <w:pPr>
              <w:pStyle w:val="Tabletext"/>
              <w:ind w:left="288" w:hanging="288"/>
              <w:jc w:val="left"/>
              <w:rPr>
                <w:b/>
              </w:rPr>
            </w:pPr>
            <w:r w:rsidRPr="001C6EFD">
              <w:rPr>
                <w:b/>
              </w:rPr>
              <w:t>Hexamethylene diisocyanate (HDI)</w:t>
            </w:r>
          </w:p>
        </w:tc>
        <w:tc>
          <w:tcPr>
            <w:tcW w:w="758" w:type="pct"/>
            <w:tcBorders>
              <w:top w:val="dashed" w:sz="4" w:space="0" w:color="7F7F7F" w:themeColor="text1" w:themeTint="80"/>
              <w:bottom w:val="dashed" w:sz="4" w:space="0" w:color="7F7F7F" w:themeColor="text1" w:themeTint="80"/>
            </w:tcBorders>
          </w:tcPr>
          <w:p w14:paraId="1A18D7CF" w14:textId="77777777" w:rsidR="00F95059" w:rsidRPr="001C6EFD" w:rsidRDefault="00F95059" w:rsidP="005A3FDD">
            <w:pPr>
              <w:pStyle w:val="Tabletext"/>
              <w:rPr>
                <w:b/>
              </w:rPr>
            </w:pPr>
            <w:r w:rsidRPr="001C6EFD">
              <w:rPr>
                <w:b/>
              </w:rPr>
              <w:t>822-06-0</w:t>
            </w:r>
          </w:p>
        </w:tc>
        <w:tc>
          <w:tcPr>
            <w:tcW w:w="895" w:type="pct"/>
            <w:tcBorders>
              <w:top w:val="dashed" w:sz="4" w:space="0" w:color="7F7F7F" w:themeColor="text1" w:themeTint="80"/>
              <w:bottom w:val="dashed" w:sz="4" w:space="0" w:color="7F7F7F" w:themeColor="text1" w:themeTint="80"/>
            </w:tcBorders>
          </w:tcPr>
          <w:p w14:paraId="461BE68F" w14:textId="77777777" w:rsidR="00F95059" w:rsidRPr="001C6EFD" w:rsidRDefault="00F95059" w:rsidP="005A3FDD">
            <w:pPr>
              <w:pStyle w:val="Tabletext"/>
              <w:rPr>
                <w:b/>
              </w:rPr>
            </w:pPr>
          </w:p>
        </w:tc>
        <w:tc>
          <w:tcPr>
            <w:tcW w:w="931" w:type="pct"/>
            <w:tcBorders>
              <w:top w:val="dashed" w:sz="4" w:space="0" w:color="7F7F7F" w:themeColor="text1" w:themeTint="80"/>
              <w:bottom w:val="dashed" w:sz="4" w:space="0" w:color="7F7F7F" w:themeColor="text1" w:themeTint="80"/>
            </w:tcBorders>
          </w:tcPr>
          <w:p w14:paraId="3768C4EE" w14:textId="77777777" w:rsidR="00F95059" w:rsidRPr="001C6EFD" w:rsidRDefault="00F95059" w:rsidP="005A3FDD">
            <w:pPr>
              <w:pStyle w:val="Tabletext"/>
              <w:rPr>
                <w:b/>
              </w:rPr>
            </w:pPr>
            <w:r w:rsidRPr="001C6EFD">
              <w:rPr>
                <w:b/>
              </w:rPr>
              <w:t>(See Table Z-2)</w:t>
            </w:r>
          </w:p>
        </w:tc>
        <w:tc>
          <w:tcPr>
            <w:tcW w:w="0" w:type="auto"/>
            <w:tcBorders>
              <w:top w:val="dashed" w:sz="4" w:space="0" w:color="7F7F7F" w:themeColor="text1" w:themeTint="80"/>
              <w:bottom w:val="dashed" w:sz="4" w:space="0" w:color="7F7F7F" w:themeColor="text1" w:themeTint="80"/>
            </w:tcBorders>
          </w:tcPr>
          <w:p w14:paraId="4957B527" w14:textId="77777777" w:rsidR="00F95059" w:rsidRPr="001C6EFD" w:rsidRDefault="00F95059" w:rsidP="005A3FDD">
            <w:pPr>
              <w:pStyle w:val="Tabletext"/>
              <w:rPr>
                <w:b/>
              </w:rPr>
            </w:pPr>
          </w:p>
        </w:tc>
      </w:tr>
      <w:tr w:rsidR="00F95059" w:rsidRPr="00F95059" w14:paraId="783DF157"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9AABAED" w14:textId="77777777" w:rsidR="00F95059" w:rsidRPr="008A3385" w:rsidRDefault="00F95059" w:rsidP="005A3FDD">
            <w:pPr>
              <w:pStyle w:val="Tabletext"/>
              <w:ind w:left="288" w:hanging="288"/>
              <w:jc w:val="left"/>
              <w:rPr>
                <w:bCs/>
              </w:rPr>
            </w:pPr>
            <w:r w:rsidRPr="008A3385">
              <w:rPr>
                <w:bCs/>
              </w:rPr>
              <w:t>1,6 Hexamethylene diisocyanate</w:t>
            </w:r>
          </w:p>
          <w:p w14:paraId="45D1D496" w14:textId="77777777" w:rsidR="00F95059" w:rsidRPr="0089475E" w:rsidRDefault="00F95059" w:rsidP="005A3FDD">
            <w:pPr>
              <w:pStyle w:val="Tabletext"/>
              <w:ind w:left="288" w:hanging="288"/>
              <w:jc w:val="left"/>
              <w:rPr>
                <w:bCs/>
              </w:rPr>
            </w:pPr>
            <w:r w:rsidRPr="008A3385">
              <w:rPr>
                <w:bCs/>
              </w:rPr>
              <w:t>Based Adduct</w:t>
            </w:r>
          </w:p>
        </w:tc>
        <w:tc>
          <w:tcPr>
            <w:tcW w:w="758" w:type="pct"/>
            <w:tcBorders>
              <w:top w:val="dashed" w:sz="4" w:space="0" w:color="7F7F7F" w:themeColor="text1" w:themeTint="80"/>
              <w:bottom w:val="dashed" w:sz="4" w:space="0" w:color="7F7F7F" w:themeColor="text1" w:themeTint="80"/>
            </w:tcBorders>
          </w:tcPr>
          <w:p w14:paraId="1DD56B11" w14:textId="77777777" w:rsidR="00F95059" w:rsidRPr="006A7EC7"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1F792639"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05BC1148" w14:textId="77777777" w:rsidR="00F95059" w:rsidRPr="006A7EC7" w:rsidRDefault="00F95059" w:rsidP="005A3FDD">
            <w:pPr>
              <w:pStyle w:val="Tabletext"/>
              <w:rPr>
                <w:bCs/>
              </w:rPr>
            </w:pPr>
            <w:r w:rsidRPr="008A3385">
              <w:rPr>
                <w:bCs/>
              </w:rPr>
              <w:t>(See Table Z-2)</w:t>
            </w:r>
          </w:p>
        </w:tc>
        <w:tc>
          <w:tcPr>
            <w:tcW w:w="0" w:type="auto"/>
            <w:tcBorders>
              <w:top w:val="dashed" w:sz="4" w:space="0" w:color="7F7F7F" w:themeColor="text1" w:themeTint="80"/>
              <w:bottom w:val="dashed" w:sz="4" w:space="0" w:color="7F7F7F" w:themeColor="text1" w:themeTint="80"/>
            </w:tcBorders>
          </w:tcPr>
          <w:p w14:paraId="1AEFAFF4" w14:textId="77777777" w:rsidR="00F95059" w:rsidRPr="006A7EC7" w:rsidRDefault="00F95059" w:rsidP="005A3FDD">
            <w:pPr>
              <w:pStyle w:val="Tabletext"/>
              <w:rPr>
                <w:bCs/>
              </w:rPr>
            </w:pPr>
          </w:p>
        </w:tc>
      </w:tr>
      <w:tr w:rsidR="00F95059" w:rsidRPr="00F95059" w14:paraId="1CE67084"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B607E4E" w14:textId="77777777" w:rsidR="00F95059" w:rsidRPr="0089475E" w:rsidRDefault="00F95059" w:rsidP="005A3FDD">
            <w:pPr>
              <w:pStyle w:val="Tabletext"/>
              <w:ind w:left="288" w:hanging="288"/>
              <w:jc w:val="left"/>
              <w:rPr>
                <w:bCs/>
              </w:rPr>
            </w:pPr>
            <w:r w:rsidRPr="008A3385">
              <w:rPr>
                <w:bCs/>
              </w:rPr>
              <w:t>Hexane (n-hexane)</w:t>
            </w:r>
          </w:p>
        </w:tc>
        <w:tc>
          <w:tcPr>
            <w:tcW w:w="758" w:type="pct"/>
            <w:tcBorders>
              <w:top w:val="dashed" w:sz="4" w:space="0" w:color="7F7F7F" w:themeColor="text1" w:themeTint="80"/>
              <w:bottom w:val="dashed" w:sz="4" w:space="0" w:color="7F7F7F" w:themeColor="text1" w:themeTint="80"/>
            </w:tcBorders>
          </w:tcPr>
          <w:p w14:paraId="3FDA5F29" w14:textId="77777777" w:rsidR="00F95059" w:rsidRPr="006A7EC7" w:rsidRDefault="00F95059" w:rsidP="005A3FDD">
            <w:pPr>
              <w:pStyle w:val="Tabletext"/>
              <w:rPr>
                <w:bCs/>
              </w:rPr>
            </w:pPr>
            <w:r w:rsidRPr="008A3385">
              <w:rPr>
                <w:bCs/>
              </w:rPr>
              <w:t>110-54-3</w:t>
            </w:r>
          </w:p>
        </w:tc>
        <w:tc>
          <w:tcPr>
            <w:tcW w:w="895" w:type="pct"/>
            <w:tcBorders>
              <w:top w:val="dashed" w:sz="4" w:space="0" w:color="7F7F7F" w:themeColor="text1" w:themeTint="80"/>
              <w:bottom w:val="dashed" w:sz="4" w:space="0" w:color="7F7F7F" w:themeColor="text1" w:themeTint="80"/>
            </w:tcBorders>
          </w:tcPr>
          <w:p w14:paraId="3781863B" w14:textId="77777777" w:rsidR="00F95059" w:rsidRPr="006A7EC7" w:rsidRDefault="00F95059" w:rsidP="005A3FDD">
            <w:pPr>
              <w:pStyle w:val="Tabletext"/>
              <w:rPr>
                <w:bCs/>
              </w:rPr>
            </w:pPr>
            <w:r w:rsidRPr="008A3385">
              <w:rPr>
                <w:bCs/>
              </w:rPr>
              <w:t>500</w:t>
            </w:r>
          </w:p>
        </w:tc>
        <w:tc>
          <w:tcPr>
            <w:tcW w:w="931" w:type="pct"/>
            <w:tcBorders>
              <w:top w:val="dashed" w:sz="4" w:space="0" w:color="7F7F7F" w:themeColor="text1" w:themeTint="80"/>
              <w:bottom w:val="dashed" w:sz="4" w:space="0" w:color="7F7F7F" w:themeColor="text1" w:themeTint="80"/>
            </w:tcBorders>
          </w:tcPr>
          <w:p w14:paraId="7F075335" w14:textId="77777777" w:rsidR="00F95059" w:rsidRPr="006A7EC7" w:rsidRDefault="00F95059" w:rsidP="005A3FDD">
            <w:pPr>
              <w:pStyle w:val="Tabletext"/>
              <w:rPr>
                <w:bCs/>
              </w:rPr>
            </w:pPr>
            <w:r w:rsidRPr="008A3385">
              <w:rPr>
                <w:bCs/>
              </w:rPr>
              <w:t>1,800</w:t>
            </w:r>
          </w:p>
        </w:tc>
        <w:tc>
          <w:tcPr>
            <w:tcW w:w="0" w:type="auto"/>
            <w:tcBorders>
              <w:top w:val="dashed" w:sz="4" w:space="0" w:color="7F7F7F" w:themeColor="text1" w:themeTint="80"/>
              <w:bottom w:val="dashed" w:sz="4" w:space="0" w:color="7F7F7F" w:themeColor="text1" w:themeTint="80"/>
            </w:tcBorders>
          </w:tcPr>
          <w:p w14:paraId="571006EC" w14:textId="77777777" w:rsidR="00F95059" w:rsidRPr="006A7EC7" w:rsidRDefault="00F95059" w:rsidP="005A3FDD">
            <w:pPr>
              <w:pStyle w:val="Tabletext"/>
              <w:rPr>
                <w:bCs/>
              </w:rPr>
            </w:pPr>
          </w:p>
        </w:tc>
      </w:tr>
      <w:tr w:rsidR="00F95059" w:rsidRPr="00F95059" w14:paraId="4C0EFA27"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F773731" w14:textId="77777777" w:rsidR="00F95059" w:rsidRPr="0089475E" w:rsidRDefault="00F95059" w:rsidP="005A3FDD">
            <w:pPr>
              <w:pStyle w:val="Tabletext"/>
              <w:ind w:left="288" w:hanging="288"/>
              <w:jc w:val="left"/>
              <w:rPr>
                <w:bCs/>
              </w:rPr>
            </w:pPr>
            <w:r w:rsidRPr="008A3385">
              <w:rPr>
                <w:bCs/>
              </w:rPr>
              <w:t>2-Hexanone</w:t>
            </w:r>
          </w:p>
        </w:tc>
        <w:tc>
          <w:tcPr>
            <w:tcW w:w="758" w:type="pct"/>
            <w:tcBorders>
              <w:top w:val="dashed" w:sz="4" w:space="0" w:color="7F7F7F" w:themeColor="text1" w:themeTint="80"/>
              <w:bottom w:val="dashed" w:sz="4" w:space="0" w:color="7F7F7F" w:themeColor="text1" w:themeTint="80"/>
            </w:tcBorders>
          </w:tcPr>
          <w:p w14:paraId="2B8D3855" w14:textId="77777777" w:rsidR="00F95059" w:rsidRPr="006A7EC7" w:rsidRDefault="00F95059" w:rsidP="005A3FDD">
            <w:pPr>
              <w:pStyle w:val="Tabletext"/>
              <w:rPr>
                <w:bCs/>
              </w:rPr>
            </w:pPr>
            <w:r w:rsidRPr="008A3385">
              <w:rPr>
                <w:bCs/>
              </w:rPr>
              <w:t>591-78-6</w:t>
            </w:r>
          </w:p>
        </w:tc>
        <w:tc>
          <w:tcPr>
            <w:tcW w:w="895" w:type="pct"/>
            <w:tcBorders>
              <w:top w:val="dashed" w:sz="4" w:space="0" w:color="7F7F7F" w:themeColor="text1" w:themeTint="80"/>
              <w:bottom w:val="dashed" w:sz="4" w:space="0" w:color="7F7F7F" w:themeColor="text1" w:themeTint="80"/>
            </w:tcBorders>
          </w:tcPr>
          <w:p w14:paraId="63B6CD13" w14:textId="77777777" w:rsidR="00F95059" w:rsidRPr="006A7EC7" w:rsidRDefault="00F95059" w:rsidP="005A3FDD">
            <w:pPr>
              <w:pStyle w:val="Tabletext"/>
              <w:rPr>
                <w:bCs/>
              </w:rPr>
            </w:pPr>
            <w:r w:rsidRPr="008A3385">
              <w:rPr>
                <w:bCs/>
              </w:rPr>
              <w:t>100</w:t>
            </w:r>
          </w:p>
        </w:tc>
        <w:tc>
          <w:tcPr>
            <w:tcW w:w="931" w:type="pct"/>
            <w:tcBorders>
              <w:top w:val="dashed" w:sz="4" w:space="0" w:color="7F7F7F" w:themeColor="text1" w:themeTint="80"/>
              <w:bottom w:val="dashed" w:sz="4" w:space="0" w:color="7F7F7F" w:themeColor="text1" w:themeTint="80"/>
            </w:tcBorders>
          </w:tcPr>
          <w:p w14:paraId="76E63494" w14:textId="77777777" w:rsidR="00F95059" w:rsidRPr="006A7EC7" w:rsidRDefault="00F95059" w:rsidP="005A3FDD">
            <w:pPr>
              <w:pStyle w:val="Tabletext"/>
              <w:rPr>
                <w:bCs/>
              </w:rPr>
            </w:pPr>
            <w:r w:rsidRPr="008A3385">
              <w:rPr>
                <w:bCs/>
              </w:rPr>
              <w:t>410</w:t>
            </w:r>
          </w:p>
        </w:tc>
        <w:tc>
          <w:tcPr>
            <w:tcW w:w="0" w:type="auto"/>
            <w:tcBorders>
              <w:top w:val="dashed" w:sz="4" w:space="0" w:color="7F7F7F" w:themeColor="text1" w:themeTint="80"/>
              <w:bottom w:val="dashed" w:sz="4" w:space="0" w:color="7F7F7F" w:themeColor="text1" w:themeTint="80"/>
            </w:tcBorders>
          </w:tcPr>
          <w:p w14:paraId="787C1A6F" w14:textId="77777777" w:rsidR="00F95059" w:rsidRPr="006A7EC7" w:rsidRDefault="00F95059" w:rsidP="005A3FDD">
            <w:pPr>
              <w:pStyle w:val="Tabletext"/>
              <w:rPr>
                <w:bCs/>
              </w:rPr>
            </w:pPr>
          </w:p>
        </w:tc>
      </w:tr>
      <w:tr w:rsidR="00F95059" w:rsidRPr="00F95059" w14:paraId="2E05DEAC"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59F7E4F" w14:textId="77777777" w:rsidR="00F95059" w:rsidRPr="0089475E" w:rsidRDefault="00F95059" w:rsidP="005A3FDD">
            <w:pPr>
              <w:pStyle w:val="Tabletext"/>
              <w:ind w:left="288" w:hanging="288"/>
              <w:jc w:val="left"/>
              <w:rPr>
                <w:bCs/>
              </w:rPr>
            </w:pPr>
            <w:proofErr w:type="spellStart"/>
            <w:r w:rsidRPr="008A3385">
              <w:rPr>
                <w:bCs/>
              </w:rPr>
              <w:t>Hexone</w:t>
            </w:r>
            <w:proofErr w:type="spellEnd"/>
            <w:r w:rsidRPr="008A3385">
              <w:rPr>
                <w:bCs/>
              </w:rPr>
              <w:t xml:space="preserve"> (Methyl isobutyl ketone)</w:t>
            </w:r>
          </w:p>
        </w:tc>
        <w:tc>
          <w:tcPr>
            <w:tcW w:w="758" w:type="pct"/>
            <w:tcBorders>
              <w:top w:val="dashed" w:sz="4" w:space="0" w:color="7F7F7F" w:themeColor="text1" w:themeTint="80"/>
              <w:bottom w:val="dashed" w:sz="4" w:space="0" w:color="7F7F7F" w:themeColor="text1" w:themeTint="80"/>
            </w:tcBorders>
          </w:tcPr>
          <w:p w14:paraId="02BD9C3B" w14:textId="77777777" w:rsidR="00F95059" w:rsidRPr="006A7EC7" w:rsidRDefault="00F95059" w:rsidP="005A3FDD">
            <w:pPr>
              <w:pStyle w:val="Tabletext"/>
              <w:rPr>
                <w:bCs/>
              </w:rPr>
            </w:pPr>
            <w:r w:rsidRPr="008A3385">
              <w:rPr>
                <w:bCs/>
              </w:rPr>
              <w:t>108-10-1</w:t>
            </w:r>
          </w:p>
        </w:tc>
        <w:tc>
          <w:tcPr>
            <w:tcW w:w="895" w:type="pct"/>
            <w:tcBorders>
              <w:top w:val="dashed" w:sz="4" w:space="0" w:color="7F7F7F" w:themeColor="text1" w:themeTint="80"/>
              <w:bottom w:val="dashed" w:sz="4" w:space="0" w:color="7F7F7F" w:themeColor="text1" w:themeTint="80"/>
            </w:tcBorders>
          </w:tcPr>
          <w:p w14:paraId="3F1F3CE7" w14:textId="77777777" w:rsidR="00F95059" w:rsidRPr="006A7EC7" w:rsidRDefault="00F95059" w:rsidP="005A3FDD">
            <w:pPr>
              <w:pStyle w:val="Tabletext"/>
              <w:rPr>
                <w:bCs/>
              </w:rPr>
            </w:pPr>
            <w:r w:rsidRPr="008A3385">
              <w:rPr>
                <w:bCs/>
              </w:rPr>
              <w:t>100</w:t>
            </w:r>
          </w:p>
        </w:tc>
        <w:tc>
          <w:tcPr>
            <w:tcW w:w="931" w:type="pct"/>
            <w:tcBorders>
              <w:top w:val="dashed" w:sz="4" w:space="0" w:color="7F7F7F" w:themeColor="text1" w:themeTint="80"/>
              <w:bottom w:val="dashed" w:sz="4" w:space="0" w:color="7F7F7F" w:themeColor="text1" w:themeTint="80"/>
            </w:tcBorders>
          </w:tcPr>
          <w:p w14:paraId="2C704FF9" w14:textId="77777777" w:rsidR="00F95059" w:rsidRPr="006A7EC7" w:rsidRDefault="00F95059" w:rsidP="005A3FDD">
            <w:pPr>
              <w:pStyle w:val="Tabletext"/>
              <w:rPr>
                <w:bCs/>
              </w:rPr>
            </w:pPr>
            <w:r w:rsidRPr="008A3385">
              <w:rPr>
                <w:bCs/>
              </w:rPr>
              <w:t>410</w:t>
            </w:r>
          </w:p>
        </w:tc>
        <w:tc>
          <w:tcPr>
            <w:tcW w:w="0" w:type="auto"/>
            <w:tcBorders>
              <w:top w:val="dashed" w:sz="4" w:space="0" w:color="7F7F7F" w:themeColor="text1" w:themeTint="80"/>
              <w:bottom w:val="dashed" w:sz="4" w:space="0" w:color="7F7F7F" w:themeColor="text1" w:themeTint="80"/>
            </w:tcBorders>
          </w:tcPr>
          <w:p w14:paraId="6BB8DD12" w14:textId="77777777" w:rsidR="00F95059" w:rsidRPr="006A7EC7" w:rsidRDefault="00F95059" w:rsidP="005A3FDD">
            <w:pPr>
              <w:pStyle w:val="Tabletext"/>
              <w:rPr>
                <w:bCs/>
              </w:rPr>
            </w:pPr>
          </w:p>
        </w:tc>
      </w:tr>
      <w:tr w:rsidR="00F95059" w:rsidRPr="00F95059" w14:paraId="759C04C6"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23C2BF3" w14:textId="77777777" w:rsidR="00F95059" w:rsidRPr="0089475E" w:rsidRDefault="00F95059" w:rsidP="005A3FDD">
            <w:pPr>
              <w:pStyle w:val="Tabletext"/>
              <w:ind w:left="288" w:hanging="288"/>
              <w:jc w:val="left"/>
              <w:rPr>
                <w:bCs/>
              </w:rPr>
            </w:pPr>
            <w:r w:rsidRPr="008A3385">
              <w:rPr>
                <w:bCs/>
              </w:rPr>
              <w:t>sec-Hexyl acetate</w:t>
            </w:r>
          </w:p>
        </w:tc>
        <w:tc>
          <w:tcPr>
            <w:tcW w:w="758" w:type="pct"/>
            <w:tcBorders>
              <w:top w:val="dashed" w:sz="4" w:space="0" w:color="7F7F7F" w:themeColor="text1" w:themeTint="80"/>
              <w:bottom w:val="dashed" w:sz="4" w:space="0" w:color="7F7F7F" w:themeColor="text1" w:themeTint="80"/>
            </w:tcBorders>
          </w:tcPr>
          <w:p w14:paraId="496EDD59" w14:textId="77777777" w:rsidR="00F95059" w:rsidRPr="006A7EC7" w:rsidRDefault="00F95059" w:rsidP="005A3FDD">
            <w:pPr>
              <w:pStyle w:val="Tabletext"/>
              <w:rPr>
                <w:bCs/>
              </w:rPr>
            </w:pPr>
            <w:r w:rsidRPr="008A3385">
              <w:rPr>
                <w:bCs/>
              </w:rPr>
              <w:t>108-84-9</w:t>
            </w:r>
          </w:p>
        </w:tc>
        <w:tc>
          <w:tcPr>
            <w:tcW w:w="895" w:type="pct"/>
            <w:tcBorders>
              <w:top w:val="dashed" w:sz="4" w:space="0" w:color="7F7F7F" w:themeColor="text1" w:themeTint="80"/>
              <w:bottom w:val="dashed" w:sz="4" w:space="0" w:color="7F7F7F" w:themeColor="text1" w:themeTint="80"/>
            </w:tcBorders>
          </w:tcPr>
          <w:p w14:paraId="3D2E7187" w14:textId="77777777" w:rsidR="00F95059" w:rsidRPr="006A7EC7" w:rsidRDefault="00F95059" w:rsidP="005A3FDD">
            <w:pPr>
              <w:pStyle w:val="Tabletext"/>
              <w:rPr>
                <w:bCs/>
              </w:rPr>
            </w:pPr>
            <w:r w:rsidRPr="008A3385">
              <w:rPr>
                <w:bCs/>
              </w:rPr>
              <w:t>50</w:t>
            </w:r>
          </w:p>
        </w:tc>
        <w:tc>
          <w:tcPr>
            <w:tcW w:w="931" w:type="pct"/>
            <w:tcBorders>
              <w:top w:val="dashed" w:sz="4" w:space="0" w:color="7F7F7F" w:themeColor="text1" w:themeTint="80"/>
              <w:bottom w:val="dashed" w:sz="4" w:space="0" w:color="7F7F7F" w:themeColor="text1" w:themeTint="80"/>
            </w:tcBorders>
          </w:tcPr>
          <w:p w14:paraId="39C62BD9" w14:textId="77777777" w:rsidR="00F95059" w:rsidRPr="006A7EC7" w:rsidRDefault="00F95059" w:rsidP="005A3FDD">
            <w:pPr>
              <w:pStyle w:val="Tabletext"/>
              <w:rPr>
                <w:bCs/>
              </w:rPr>
            </w:pPr>
            <w:r w:rsidRPr="008A3385">
              <w:rPr>
                <w:bCs/>
              </w:rPr>
              <w:t>300</w:t>
            </w:r>
          </w:p>
        </w:tc>
        <w:tc>
          <w:tcPr>
            <w:tcW w:w="0" w:type="auto"/>
            <w:tcBorders>
              <w:top w:val="dashed" w:sz="4" w:space="0" w:color="7F7F7F" w:themeColor="text1" w:themeTint="80"/>
              <w:bottom w:val="dashed" w:sz="4" w:space="0" w:color="7F7F7F" w:themeColor="text1" w:themeTint="80"/>
            </w:tcBorders>
          </w:tcPr>
          <w:p w14:paraId="028CFB94" w14:textId="77777777" w:rsidR="00F95059" w:rsidRPr="006A7EC7" w:rsidRDefault="00F95059" w:rsidP="005A3FDD">
            <w:pPr>
              <w:pStyle w:val="Tabletext"/>
              <w:rPr>
                <w:bCs/>
              </w:rPr>
            </w:pPr>
          </w:p>
        </w:tc>
      </w:tr>
      <w:tr w:rsidR="00F95059" w:rsidRPr="00F95059" w14:paraId="3440BD27"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D701FFB" w14:textId="77777777" w:rsidR="00F95059" w:rsidRPr="0089475E" w:rsidRDefault="00F95059" w:rsidP="005A3FDD">
            <w:pPr>
              <w:pStyle w:val="Tabletext"/>
              <w:ind w:left="288" w:hanging="288"/>
              <w:jc w:val="left"/>
              <w:rPr>
                <w:bCs/>
              </w:rPr>
            </w:pPr>
            <w:r w:rsidRPr="008A3385">
              <w:rPr>
                <w:bCs/>
              </w:rPr>
              <w:t>Hydrazine</w:t>
            </w:r>
          </w:p>
        </w:tc>
        <w:tc>
          <w:tcPr>
            <w:tcW w:w="758" w:type="pct"/>
            <w:tcBorders>
              <w:top w:val="dashed" w:sz="4" w:space="0" w:color="7F7F7F" w:themeColor="text1" w:themeTint="80"/>
              <w:bottom w:val="dashed" w:sz="4" w:space="0" w:color="7F7F7F" w:themeColor="text1" w:themeTint="80"/>
            </w:tcBorders>
          </w:tcPr>
          <w:p w14:paraId="5187E149" w14:textId="77777777" w:rsidR="00F95059" w:rsidRPr="006A7EC7" w:rsidRDefault="00F95059" w:rsidP="005A3FDD">
            <w:pPr>
              <w:pStyle w:val="Tabletext"/>
              <w:rPr>
                <w:bCs/>
              </w:rPr>
            </w:pPr>
            <w:r w:rsidRPr="008A3385">
              <w:rPr>
                <w:bCs/>
              </w:rPr>
              <w:t>302-01-2</w:t>
            </w:r>
          </w:p>
        </w:tc>
        <w:tc>
          <w:tcPr>
            <w:tcW w:w="895" w:type="pct"/>
            <w:tcBorders>
              <w:top w:val="dashed" w:sz="4" w:space="0" w:color="7F7F7F" w:themeColor="text1" w:themeTint="80"/>
              <w:bottom w:val="dashed" w:sz="4" w:space="0" w:color="7F7F7F" w:themeColor="text1" w:themeTint="80"/>
            </w:tcBorders>
          </w:tcPr>
          <w:p w14:paraId="64DA8628" w14:textId="77777777" w:rsidR="00F95059" w:rsidRPr="006A7EC7" w:rsidRDefault="00F95059" w:rsidP="005A3FDD">
            <w:pPr>
              <w:pStyle w:val="Tabletext"/>
              <w:rPr>
                <w:bCs/>
              </w:rPr>
            </w:pPr>
            <w:r w:rsidRPr="008A3385">
              <w:rPr>
                <w:bCs/>
              </w:rPr>
              <w:t>1</w:t>
            </w:r>
          </w:p>
        </w:tc>
        <w:tc>
          <w:tcPr>
            <w:tcW w:w="931" w:type="pct"/>
            <w:tcBorders>
              <w:top w:val="dashed" w:sz="4" w:space="0" w:color="7F7F7F" w:themeColor="text1" w:themeTint="80"/>
              <w:bottom w:val="dashed" w:sz="4" w:space="0" w:color="7F7F7F" w:themeColor="text1" w:themeTint="80"/>
            </w:tcBorders>
          </w:tcPr>
          <w:p w14:paraId="2E59A82A" w14:textId="77777777" w:rsidR="00F95059" w:rsidRPr="006A7EC7" w:rsidRDefault="00F95059" w:rsidP="005A3FDD">
            <w:pPr>
              <w:pStyle w:val="Tabletext"/>
              <w:rPr>
                <w:bCs/>
              </w:rPr>
            </w:pPr>
            <w:r w:rsidRPr="008A3385">
              <w:rPr>
                <w:bCs/>
              </w:rPr>
              <w:t>1.3</w:t>
            </w:r>
          </w:p>
        </w:tc>
        <w:tc>
          <w:tcPr>
            <w:tcW w:w="0" w:type="auto"/>
            <w:tcBorders>
              <w:top w:val="dashed" w:sz="4" w:space="0" w:color="7F7F7F" w:themeColor="text1" w:themeTint="80"/>
              <w:bottom w:val="dashed" w:sz="4" w:space="0" w:color="7F7F7F" w:themeColor="text1" w:themeTint="80"/>
            </w:tcBorders>
          </w:tcPr>
          <w:p w14:paraId="409521DC" w14:textId="77777777" w:rsidR="00F95059" w:rsidRPr="006A7EC7" w:rsidRDefault="00F95059" w:rsidP="005A3FDD">
            <w:pPr>
              <w:pStyle w:val="Tabletext"/>
              <w:rPr>
                <w:bCs/>
              </w:rPr>
            </w:pPr>
            <w:r w:rsidRPr="008A3385">
              <w:rPr>
                <w:bCs/>
              </w:rPr>
              <w:t>X</w:t>
            </w:r>
          </w:p>
        </w:tc>
      </w:tr>
      <w:tr w:rsidR="00F95059" w:rsidRPr="001C6EFD" w14:paraId="416844FE"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2A55EE8" w14:textId="77777777" w:rsidR="00F95059" w:rsidRPr="001C6EFD" w:rsidRDefault="00F95059" w:rsidP="005A3FDD">
            <w:pPr>
              <w:pStyle w:val="Tabletext"/>
              <w:ind w:left="288" w:hanging="288"/>
              <w:jc w:val="left"/>
              <w:rPr>
                <w:b/>
              </w:rPr>
            </w:pPr>
            <w:r w:rsidRPr="001C6EFD">
              <w:rPr>
                <w:b/>
              </w:rPr>
              <w:t>Hydrogen</w:t>
            </w:r>
          </w:p>
        </w:tc>
        <w:tc>
          <w:tcPr>
            <w:tcW w:w="758" w:type="pct"/>
            <w:tcBorders>
              <w:top w:val="dashed" w:sz="4" w:space="0" w:color="7F7F7F" w:themeColor="text1" w:themeTint="80"/>
              <w:bottom w:val="dashed" w:sz="4" w:space="0" w:color="7F7F7F" w:themeColor="text1" w:themeTint="80"/>
            </w:tcBorders>
          </w:tcPr>
          <w:p w14:paraId="0D36A6AD" w14:textId="77777777" w:rsidR="00F95059" w:rsidRPr="001C6EFD" w:rsidRDefault="00F95059" w:rsidP="005A3FDD">
            <w:pPr>
              <w:pStyle w:val="Tabletext"/>
              <w:rPr>
                <w:b/>
              </w:rPr>
            </w:pPr>
            <w:r w:rsidRPr="001C6EFD">
              <w:rPr>
                <w:b/>
              </w:rPr>
              <w:t>1333-74-0</w:t>
            </w:r>
          </w:p>
        </w:tc>
        <w:tc>
          <w:tcPr>
            <w:tcW w:w="895" w:type="pct"/>
            <w:tcBorders>
              <w:top w:val="dashed" w:sz="4" w:space="0" w:color="7F7F7F" w:themeColor="text1" w:themeTint="80"/>
              <w:bottom w:val="dashed" w:sz="4" w:space="0" w:color="7F7F7F" w:themeColor="text1" w:themeTint="80"/>
            </w:tcBorders>
          </w:tcPr>
          <w:p w14:paraId="04A4FDC3" w14:textId="77777777" w:rsidR="00F95059" w:rsidRPr="001C6EFD" w:rsidRDefault="00F95059" w:rsidP="005A3FDD">
            <w:pPr>
              <w:pStyle w:val="Tabletext"/>
              <w:rPr>
                <w:b/>
              </w:rPr>
            </w:pPr>
            <w:r w:rsidRPr="001C6EFD">
              <w:rPr>
                <w:b/>
              </w:rPr>
              <w:t>1,000</w:t>
            </w:r>
          </w:p>
        </w:tc>
        <w:tc>
          <w:tcPr>
            <w:tcW w:w="931" w:type="pct"/>
            <w:tcBorders>
              <w:top w:val="dashed" w:sz="4" w:space="0" w:color="7F7F7F" w:themeColor="text1" w:themeTint="80"/>
              <w:bottom w:val="dashed" w:sz="4" w:space="0" w:color="7F7F7F" w:themeColor="text1" w:themeTint="80"/>
            </w:tcBorders>
          </w:tcPr>
          <w:p w14:paraId="48A7DD2F" w14:textId="77777777" w:rsidR="00F95059" w:rsidRPr="001C6EFD" w:rsidRDefault="00F95059" w:rsidP="005A3FDD">
            <w:pPr>
              <w:pStyle w:val="Tabletext"/>
              <w:rPr>
                <w:b/>
              </w:rPr>
            </w:pPr>
            <w:r w:rsidRPr="001C6EFD">
              <w:rPr>
                <w:b/>
              </w:rPr>
              <w:t>—</w:t>
            </w:r>
          </w:p>
        </w:tc>
        <w:tc>
          <w:tcPr>
            <w:tcW w:w="0" w:type="auto"/>
            <w:tcBorders>
              <w:top w:val="dashed" w:sz="4" w:space="0" w:color="7F7F7F" w:themeColor="text1" w:themeTint="80"/>
              <w:bottom w:val="dashed" w:sz="4" w:space="0" w:color="7F7F7F" w:themeColor="text1" w:themeTint="80"/>
            </w:tcBorders>
          </w:tcPr>
          <w:p w14:paraId="6ADD2884" w14:textId="77777777" w:rsidR="00F95059" w:rsidRPr="001C6EFD" w:rsidRDefault="00F95059" w:rsidP="005A3FDD">
            <w:pPr>
              <w:pStyle w:val="Tabletext"/>
              <w:rPr>
                <w:b/>
              </w:rPr>
            </w:pPr>
          </w:p>
        </w:tc>
      </w:tr>
      <w:tr w:rsidR="00F95059" w:rsidRPr="00F95059" w14:paraId="42A40AF4"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82B939F" w14:textId="77777777" w:rsidR="00F95059" w:rsidRPr="0089475E" w:rsidRDefault="00F95059" w:rsidP="005A3FDD">
            <w:pPr>
              <w:pStyle w:val="Tabletext"/>
              <w:ind w:left="288" w:hanging="288"/>
              <w:jc w:val="left"/>
              <w:rPr>
                <w:bCs/>
              </w:rPr>
            </w:pPr>
            <w:r w:rsidRPr="008A3385">
              <w:rPr>
                <w:bCs/>
              </w:rPr>
              <w:t>Hydrogen bromide</w:t>
            </w:r>
          </w:p>
        </w:tc>
        <w:tc>
          <w:tcPr>
            <w:tcW w:w="758" w:type="pct"/>
            <w:tcBorders>
              <w:top w:val="dashed" w:sz="4" w:space="0" w:color="7F7F7F" w:themeColor="text1" w:themeTint="80"/>
              <w:bottom w:val="dashed" w:sz="4" w:space="0" w:color="7F7F7F" w:themeColor="text1" w:themeTint="80"/>
            </w:tcBorders>
          </w:tcPr>
          <w:p w14:paraId="1ACB2251" w14:textId="77777777" w:rsidR="00F95059" w:rsidRPr="006A7EC7" w:rsidRDefault="00F95059" w:rsidP="005A3FDD">
            <w:pPr>
              <w:pStyle w:val="Tabletext"/>
              <w:rPr>
                <w:bCs/>
              </w:rPr>
            </w:pPr>
            <w:r w:rsidRPr="008A3385">
              <w:rPr>
                <w:bCs/>
              </w:rPr>
              <w:t>10035-10-6</w:t>
            </w:r>
          </w:p>
        </w:tc>
        <w:tc>
          <w:tcPr>
            <w:tcW w:w="895" w:type="pct"/>
            <w:tcBorders>
              <w:top w:val="dashed" w:sz="4" w:space="0" w:color="7F7F7F" w:themeColor="text1" w:themeTint="80"/>
              <w:bottom w:val="dashed" w:sz="4" w:space="0" w:color="7F7F7F" w:themeColor="text1" w:themeTint="80"/>
            </w:tcBorders>
          </w:tcPr>
          <w:p w14:paraId="7DF031F2" w14:textId="77777777" w:rsidR="00F95059" w:rsidRPr="006A7EC7" w:rsidRDefault="00F95059" w:rsidP="005A3FDD">
            <w:pPr>
              <w:pStyle w:val="Tabletext"/>
              <w:rPr>
                <w:bCs/>
              </w:rPr>
            </w:pPr>
            <w:r w:rsidRPr="008A3385">
              <w:rPr>
                <w:bCs/>
              </w:rPr>
              <w:t>3</w:t>
            </w:r>
          </w:p>
        </w:tc>
        <w:tc>
          <w:tcPr>
            <w:tcW w:w="931" w:type="pct"/>
            <w:tcBorders>
              <w:top w:val="dashed" w:sz="4" w:space="0" w:color="7F7F7F" w:themeColor="text1" w:themeTint="80"/>
              <w:bottom w:val="dashed" w:sz="4" w:space="0" w:color="7F7F7F" w:themeColor="text1" w:themeTint="80"/>
            </w:tcBorders>
          </w:tcPr>
          <w:p w14:paraId="02B91DC9" w14:textId="77777777" w:rsidR="00F95059" w:rsidRPr="006A7EC7" w:rsidRDefault="00F95059" w:rsidP="005A3FDD">
            <w:pPr>
              <w:pStyle w:val="Tabletext"/>
              <w:rPr>
                <w:bCs/>
              </w:rPr>
            </w:pPr>
            <w:r w:rsidRPr="008A3385">
              <w:rPr>
                <w:bCs/>
              </w:rPr>
              <w:t>10</w:t>
            </w:r>
          </w:p>
        </w:tc>
        <w:tc>
          <w:tcPr>
            <w:tcW w:w="0" w:type="auto"/>
            <w:tcBorders>
              <w:top w:val="dashed" w:sz="4" w:space="0" w:color="7F7F7F" w:themeColor="text1" w:themeTint="80"/>
              <w:bottom w:val="dashed" w:sz="4" w:space="0" w:color="7F7F7F" w:themeColor="text1" w:themeTint="80"/>
            </w:tcBorders>
          </w:tcPr>
          <w:p w14:paraId="12B847B8" w14:textId="77777777" w:rsidR="00F95059" w:rsidRPr="006A7EC7" w:rsidRDefault="00F95059" w:rsidP="005A3FDD">
            <w:pPr>
              <w:pStyle w:val="Tabletext"/>
              <w:rPr>
                <w:bCs/>
              </w:rPr>
            </w:pPr>
          </w:p>
        </w:tc>
      </w:tr>
      <w:tr w:rsidR="00F95059" w:rsidRPr="00F95059" w14:paraId="4843C867"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A450A75" w14:textId="77777777" w:rsidR="00F95059" w:rsidRPr="0089475E" w:rsidRDefault="00F95059" w:rsidP="005A3FDD">
            <w:pPr>
              <w:pStyle w:val="Tabletext"/>
              <w:ind w:left="288" w:hanging="288"/>
              <w:jc w:val="left"/>
              <w:rPr>
                <w:bCs/>
              </w:rPr>
            </w:pPr>
            <w:r w:rsidRPr="008A3385">
              <w:rPr>
                <w:bCs/>
              </w:rPr>
              <w:t>Hydrogen chloride</w:t>
            </w:r>
          </w:p>
        </w:tc>
        <w:tc>
          <w:tcPr>
            <w:tcW w:w="758" w:type="pct"/>
            <w:tcBorders>
              <w:top w:val="dashed" w:sz="4" w:space="0" w:color="7F7F7F" w:themeColor="text1" w:themeTint="80"/>
              <w:bottom w:val="dashed" w:sz="4" w:space="0" w:color="7F7F7F" w:themeColor="text1" w:themeTint="80"/>
            </w:tcBorders>
          </w:tcPr>
          <w:p w14:paraId="35AEFFD9" w14:textId="77777777" w:rsidR="00F95059" w:rsidRPr="006A7EC7" w:rsidRDefault="00F95059" w:rsidP="005A3FDD">
            <w:pPr>
              <w:pStyle w:val="Tabletext"/>
              <w:rPr>
                <w:bCs/>
              </w:rPr>
            </w:pPr>
            <w:r w:rsidRPr="008A3385">
              <w:rPr>
                <w:bCs/>
              </w:rPr>
              <w:t>7647-01-0</w:t>
            </w:r>
          </w:p>
        </w:tc>
        <w:tc>
          <w:tcPr>
            <w:tcW w:w="895" w:type="pct"/>
            <w:tcBorders>
              <w:top w:val="dashed" w:sz="4" w:space="0" w:color="7F7F7F" w:themeColor="text1" w:themeTint="80"/>
              <w:bottom w:val="dashed" w:sz="4" w:space="0" w:color="7F7F7F" w:themeColor="text1" w:themeTint="80"/>
            </w:tcBorders>
          </w:tcPr>
          <w:p w14:paraId="1599FD67" w14:textId="77777777" w:rsidR="00F95059" w:rsidRPr="006A7EC7" w:rsidRDefault="00F95059" w:rsidP="005A3FDD">
            <w:pPr>
              <w:pStyle w:val="Tabletext"/>
              <w:rPr>
                <w:bCs/>
              </w:rPr>
            </w:pPr>
            <w:r w:rsidRPr="008A3385">
              <w:rPr>
                <w:bCs/>
              </w:rPr>
              <w:t>(C)  5</w:t>
            </w:r>
          </w:p>
        </w:tc>
        <w:tc>
          <w:tcPr>
            <w:tcW w:w="931" w:type="pct"/>
            <w:tcBorders>
              <w:top w:val="dashed" w:sz="4" w:space="0" w:color="7F7F7F" w:themeColor="text1" w:themeTint="80"/>
              <w:bottom w:val="dashed" w:sz="4" w:space="0" w:color="7F7F7F" w:themeColor="text1" w:themeTint="80"/>
            </w:tcBorders>
          </w:tcPr>
          <w:p w14:paraId="4F9B1C87" w14:textId="77777777" w:rsidR="00F95059" w:rsidRPr="006A7EC7" w:rsidRDefault="00F95059" w:rsidP="005A3FDD">
            <w:pPr>
              <w:pStyle w:val="Tabletext"/>
              <w:rPr>
                <w:bCs/>
              </w:rPr>
            </w:pPr>
            <w:r w:rsidRPr="008A3385">
              <w:rPr>
                <w:bCs/>
              </w:rPr>
              <w:t>(C)  7</w:t>
            </w:r>
          </w:p>
        </w:tc>
        <w:tc>
          <w:tcPr>
            <w:tcW w:w="0" w:type="auto"/>
            <w:tcBorders>
              <w:top w:val="dashed" w:sz="4" w:space="0" w:color="7F7F7F" w:themeColor="text1" w:themeTint="80"/>
              <w:bottom w:val="dashed" w:sz="4" w:space="0" w:color="7F7F7F" w:themeColor="text1" w:themeTint="80"/>
            </w:tcBorders>
          </w:tcPr>
          <w:p w14:paraId="0CA24528" w14:textId="77777777" w:rsidR="00F95059" w:rsidRPr="006A7EC7" w:rsidRDefault="00F95059" w:rsidP="005A3FDD">
            <w:pPr>
              <w:pStyle w:val="Tabletext"/>
              <w:rPr>
                <w:bCs/>
              </w:rPr>
            </w:pPr>
          </w:p>
        </w:tc>
      </w:tr>
      <w:tr w:rsidR="00F95059" w:rsidRPr="00F95059" w14:paraId="520F0EC4"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B6BEC16" w14:textId="77777777" w:rsidR="00F95059" w:rsidRPr="0089475E" w:rsidRDefault="00F95059" w:rsidP="005A3FDD">
            <w:pPr>
              <w:pStyle w:val="Tabletext"/>
              <w:ind w:left="288" w:hanging="288"/>
              <w:jc w:val="left"/>
              <w:rPr>
                <w:bCs/>
              </w:rPr>
            </w:pPr>
            <w:r w:rsidRPr="008A3385">
              <w:rPr>
                <w:bCs/>
              </w:rPr>
              <w:t>Hydrogen cyanide</w:t>
            </w:r>
          </w:p>
        </w:tc>
        <w:tc>
          <w:tcPr>
            <w:tcW w:w="758" w:type="pct"/>
            <w:tcBorders>
              <w:top w:val="dashed" w:sz="4" w:space="0" w:color="7F7F7F" w:themeColor="text1" w:themeTint="80"/>
              <w:bottom w:val="dashed" w:sz="4" w:space="0" w:color="7F7F7F" w:themeColor="text1" w:themeTint="80"/>
            </w:tcBorders>
          </w:tcPr>
          <w:p w14:paraId="264CEB93" w14:textId="77777777" w:rsidR="00F95059" w:rsidRPr="006A7EC7" w:rsidRDefault="00F95059" w:rsidP="005A3FDD">
            <w:pPr>
              <w:pStyle w:val="Tabletext"/>
              <w:rPr>
                <w:bCs/>
              </w:rPr>
            </w:pPr>
            <w:r w:rsidRPr="008A3385">
              <w:rPr>
                <w:bCs/>
              </w:rPr>
              <w:t>74-90-8</w:t>
            </w:r>
          </w:p>
        </w:tc>
        <w:tc>
          <w:tcPr>
            <w:tcW w:w="895" w:type="pct"/>
            <w:tcBorders>
              <w:top w:val="dashed" w:sz="4" w:space="0" w:color="7F7F7F" w:themeColor="text1" w:themeTint="80"/>
              <w:bottom w:val="dashed" w:sz="4" w:space="0" w:color="7F7F7F" w:themeColor="text1" w:themeTint="80"/>
            </w:tcBorders>
          </w:tcPr>
          <w:p w14:paraId="6FF62950" w14:textId="77777777" w:rsidR="00F95059" w:rsidRPr="006A7EC7" w:rsidRDefault="00F95059" w:rsidP="005A3FDD">
            <w:pPr>
              <w:pStyle w:val="Tabletext"/>
              <w:rPr>
                <w:bCs/>
              </w:rPr>
            </w:pPr>
            <w:r w:rsidRPr="008A3385">
              <w:rPr>
                <w:bCs/>
              </w:rPr>
              <w:t>10</w:t>
            </w:r>
          </w:p>
        </w:tc>
        <w:tc>
          <w:tcPr>
            <w:tcW w:w="931" w:type="pct"/>
            <w:tcBorders>
              <w:top w:val="dashed" w:sz="4" w:space="0" w:color="7F7F7F" w:themeColor="text1" w:themeTint="80"/>
              <w:bottom w:val="dashed" w:sz="4" w:space="0" w:color="7F7F7F" w:themeColor="text1" w:themeTint="80"/>
            </w:tcBorders>
          </w:tcPr>
          <w:p w14:paraId="519BC3C5" w14:textId="77777777" w:rsidR="00F95059" w:rsidRPr="006A7EC7" w:rsidRDefault="00F95059" w:rsidP="005A3FDD">
            <w:pPr>
              <w:pStyle w:val="Tabletext"/>
              <w:rPr>
                <w:bCs/>
              </w:rPr>
            </w:pPr>
            <w:r w:rsidRPr="008A3385">
              <w:rPr>
                <w:bCs/>
              </w:rPr>
              <w:t>11</w:t>
            </w:r>
          </w:p>
        </w:tc>
        <w:tc>
          <w:tcPr>
            <w:tcW w:w="0" w:type="auto"/>
            <w:tcBorders>
              <w:top w:val="dashed" w:sz="4" w:space="0" w:color="7F7F7F" w:themeColor="text1" w:themeTint="80"/>
              <w:bottom w:val="dashed" w:sz="4" w:space="0" w:color="7F7F7F" w:themeColor="text1" w:themeTint="80"/>
            </w:tcBorders>
          </w:tcPr>
          <w:p w14:paraId="5FB23102" w14:textId="77777777" w:rsidR="00F95059" w:rsidRPr="006A7EC7" w:rsidRDefault="00F95059" w:rsidP="005A3FDD">
            <w:pPr>
              <w:pStyle w:val="Tabletext"/>
              <w:rPr>
                <w:bCs/>
              </w:rPr>
            </w:pPr>
            <w:r w:rsidRPr="008A3385">
              <w:rPr>
                <w:bCs/>
              </w:rPr>
              <w:t>X</w:t>
            </w:r>
          </w:p>
        </w:tc>
      </w:tr>
      <w:tr w:rsidR="00F95059" w:rsidRPr="00F95059" w14:paraId="71F01979"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6B64467" w14:textId="77777777" w:rsidR="00F95059" w:rsidRPr="0089475E" w:rsidRDefault="00F95059" w:rsidP="005A3FDD">
            <w:pPr>
              <w:pStyle w:val="Tabletext"/>
              <w:ind w:left="288" w:hanging="288"/>
              <w:jc w:val="left"/>
              <w:rPr>
                <w:bCs/>
              </w:rPr>
            </w:pPr>
            <w:r w:rsidRPr="008A3385">
              <w:rPr>
                <w:bCs/>
              </w:rPr>
              <w:t>Hydrogen fluoride (as F)</w:t>
            </w:r>
          </w:p>
        </w:tc>
        <w:tc>
          <w:tcPr>
            <w:tcW w:w="758" w:type="pct"/>
            <w:tcBorders>
              <w:top w:val="dashed" w:sz="4" w:space="0" w:color="7F7F7F" w:themeColor="text1" w:themeTint="80"/>
              <w:bottom w:val="dashed" w:sz="4" w:space="0" w:color="7F7F7F" w:themeColor="text1" w:themeTint="80"/>
            </w:tcBorders>
          </w:tcPr>
          <w:p w14:paraId="396AFD08" w14:textId="77777777" w:rsidR="00F95059" w:rsidRPr="006A7EC7" w:rsidRDefault="00F95059" w:rsidP="005A3FDD">
            <w:pPr>
              <w:pStyle w:val="Tabletext"/>
              <w:rPr>
                <w:bCs/>
              </w:rPr>
            </w:pPr>
            <w:r w:rsidRPr="008A3385">
              <w:rPr>
                <w:bCs/>
              </w:rPr>
              <w:t>7664-39-3</w:t>
            </w:r>
          </w:p>
        </w:tc>
        <w:tc>
          <w:tcPr>
            <w:tcW w:w="895" w:type="pct"/>
            <w:tcBorders>
              <w:top w:val="dashed" w:sz="4" w:space="0" w:color="7F7F7F" w:themeColor="text1" w:themeTint="80"/>
              <w:bottom w:val="dashed" w:sz="4" w:space="0" w:color="7F7F7F" w:themeColor="text1" w:themeTint="80"/>
            </w:tcBorders>
          </w:tcPr>
          <w:p w14:paraId="5879FF09"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5B39E205" w14:textId="77777777" w:rsidR="00F95059" w:rsidRPr="006A7EC7" w:rsidRDefault="00F95059" w:rsidP="005A3FDD">
            <w:pPr>
              <w:pStyle w:val="Tabletext"/>
              <w:rPr>
                <w:bCs/>
              </w:rPr>
            </w:pPr>
            <w:r w:rsidRPr="008A3385">
              <w:rPr>
                <w:bCs/>
              </w:rPr>
              <w:t>(See Table Z-2)</w:t>
            </w:r>
          </w:p>
        </w:tc>
        <w:tc>
          <w:tcPr>
            <w:tcW w:w="0" w:type="auto"/>
            <w:tcBorders>
              <w:top w:val="dashed" w:sz="4" w:space="0" w:color="7F7F7F" w:themeColor="text1" w:themeTint="80"/>
              <w:bottom w:val="dashed" w:sz="4" w:space="0" w:color="7F7F7F" w:themeColor="text1" w:themeTint="80"/>
            </w:tcBorders>
          </w:tcPr>
          <w:p w14:paraId="56A0CD48" w14:textId="77777777" w:rsidR="00F95059" w:rsidRPr="006A7EC7" w:rsidRDefault="00F95059" w:rsidP="005A3FDD">
            <w:pPr>
              <w:pStyle w:val="Tabletext"/>
              <w:rPr>
                <w:bCs/>
              </w:rPr>
            </w:pPr>
          </w:p>
        </w:tc>
      </w:tr>
      <w:tr w:rsidR="00F95059" w:rsidRPr="00F95059" w14:paraId="72AE7130"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30E1A64" w14:textId="77777777" w:rsidR="00F95059" w:rsidRPr="0089475E" w:rsidRDefault="00F95059" w:rsidP="005A3FDD">
            <w:pPr>
              <w:pStyle w:val="Tabletext"/>
              <w:ind w:left="288" w:hanging="288"/>
              <w:jc w:val="left"/>
              <w:rPr>
                <w:bCs/>
              </w:rPr>
            </w:pPr>
            <w:r w:rsidRPr="008A3385">
              <w:rPr>
                <w:bCs/>
              </w:rPr>
              <w:t>Hydrogen peroxide</w:t>
            </w:r>
          </w:p>
        </w:tc>
        <w:tc>
          <w:tcPr>
            <w:tcW w:w="758" w:type="pct"/>
            <w:tcBorders>
              <w:top w:val="dashed" w:sz="4" w:space="0" w:color="7F7F7F" w:themeColor="text1" w:themeTint="80"/>
              <w:bottom w:val="dashed" w:sz="4" w:space="0" w:color="7F7F7F" w:themeColor="text1" w:themeTint="80"/>
            </w:tcBorders>
          </w:tcPr>
          <w:p w14:paraId="6F17234D" w14:textId="77777777" w:rsidR="00F95059" w:rsidRPr="006A7EC7" w:rsidRDefault="00F95059" w:rsidP="005A3FDD">
            <w:pPr>
              <w:pStyle w:val="Tabletext"/>
              <w:rPr>
                <w:bCs/>
              </w:rPr>
            </w:pPr>
            <w:r w:rsidRPr="008A3385">
              <w:rPr>
                <w:bCs/>
              </w:rPr>
              <w:t>7722-84-1</w:t>
            </w:r>
          </w:p>
        </w:tc>
        <w:tc>
          <w:tcPr>
            <w:tcW w:w="895" w:type="pct"/>
            <w:tcBorders>
              <w:top w:val="dashed" w:sz="4" w:space="0" w:color="7F7F7F" w:themeColor="text1" w:themeTint="80"/>
              <w:bottom w:val="dashed" w:sz="4" w:space="0" w:color="7F7F7F" w:themeColor="text1" w:themeTint="80"/>
            </w:tcBorders>
          </w:tcPr>
          <w:p w14:paraId="65B22AEB" w14:textId="77777777" w:rsidR="00F95059" w:rsidRPr="006A7EC7" w:rsidRDefault="00F95059" w:rsidP="005A3FDD">
            <w:pPr>
              <w:pStyle w:val="Tabletext"/>
              <w:rPr>
                <w:bCs/>
              </w:rPr>
            </w:pPr>
            <w:r w:rsidRPr="008A3385">
              <w:rPr>
                <w:bCs/>
              </w:rPr>
              <w:t>1</w:t>
            </w:r>
          </w:p>
        </w:tc>
        <w:tc>
          <w:tcPr>
            <w:tcW w:w="931" w:type="pct"/>
            <w:tcBorders>
              <w:top w:val="dashed" w:sz="4" w:space="0" w:color="7F7F7F" w:themeColor="text1" w:themeTint="80"/>
              <w:bottom w:val="dashed" w:sz="4" w:space="0" w:color="7F7F7F" w:themeColor="text1" w:themeTint="80"/>
            </w:tcBorders>
          </w:tcPr>
          <w:p w14:paraId="7F257393" w14:textId="77777777" w:rsidR="00F95059" w:rsidRPr="006A7EC7" w:rsidRDefault="00F95059" w:rsidP="005A3FDD">
            <w:pPr>
              <w:pStyle w:val="Tabletext"/>
              <w:rPr>
                <w:bCs/>
              </w:rPr>
            </w:pPr>
            <w:r w:rsidRPr="008A3385">
              <w:rPr>
                <w:bCs/>
              </w:rPr>
              <w:t>1.4</w:t>
            </w:r>
          </w:p>
        </w:tc>
        <w:tc>
          <w:tcPr>
            <w:tcW w:w="0" w:type="auto"/>
            <w:tcBorders>
              <w:top w:val="dashed" w:sz="4" w:space="0" w:color="7F7F7F" w:themeColor="text1" w:themeTint="80"/>
              <w:bottom w:val="dashed" w:sz="4" w:space="0" w:color="7F7F7F" w:themeColor="text1" w:themeTint="80"/>
            </w:tcBorders>
          </w:tcPr>
          <w:p w14:paraId="5ACFD86B" w14:textId="77777777" w:rsidR="00F95059" w:rsidRPr="006A7EC7" w:rsidRDefault="00F95059" w:rsidP="005A3FDD">
            <w:pPr>
              <w:pStyle w:val="Tabletext"/>
              <w:rPr>
                <w:bCs/>
              </w:rPr>
            </w:pPr>
          </w:p>
        </w:tc>
      </w:tr>
      <w:tr w:rsidR="00F95059" w:rsidRPr="00F95059" w14:paraId="7AB180F6"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93922FE" w14:textId="77777777" w:rsidR="00F95059" w:rsidRPr="0089475E" w:rsidRDefault="00F95059" w:rsidP="005A3FDD">
            <w:pPr>
              <w:pStyle w:val="Tabletext"/>
              <w:ind w:left="288" w:hanging="288"/>
              <w:jc w:val="left"/>
              <w:rPr>
                <w:bCs/>
              </w:rPr>
            </w:pPr>
            <w:r w:rsidRPr="008A3385">
              <w:rPr>
                <w:bCs/>
              </w:rPr>
              <w:t>Hydrogen selenide (as Se)</w:t>
            </w:r>
          </w:p>
        </w:tc>
        <w:tc>
          <w:tcPr>
            <w:tcW w:w="758" w:type="pct"/>
            <w:tcBorders>
              <w:top w:val="dashed" w:sz="4" w:space="0" w:color="7F7F7F" w:themeColor="text1" w:themeTint="80"/>
              <w:bottom w:val="dashed" w:sz="4" w:space="0" w:color="7F7F7F" w:themeColor="text1" w:themeTint="80"/>
            </w:tcBorders>
          </w:tcPr>
          <w:p w14:paraId="10003B20" w14:textId="77777777" w:rsidR="00F95059" w:rsidRPr="006A7EC7" w:rsidRDefault="00F95059" w:rsidP="005A3FDD">
            <w:pPr>
              <w:pStyle w:val="Tabletext"/>
              <w:rPr>
                <w:bCs/>
              </w:rPr>
            </w:pPr>
            <w:r w:rsidRPr="008A3385">
              <w:rPr>
                <w:bCs/>
              </w:rPr>
              <w:t>7783-07-5</w:t>
            </w:r>
          </w:p>
        </w:tc>
        <w:tc>
          <w:tcPr>
            <w:tcW w:w="895" w:type="pct"/>
            <w:tcBorders>
              <w:top w:val="dashed" w:sz="4" w:space="0" w:color="7F7F7F" w:themeColor="text1" w:themeTint="80"/>
              <w:bottom w:val="dashed" w:sz="4" w:space="0" w:color="7F7F7F" w:themeColor="text1" w:themeTint="80"/>
            </w:tcBorders>
          </w:tcPr>
          <w:p w14:paraId="73E8EDB9" w14:textId="77777777" w:rsidR="00F95059" w:rsidRPr="006A7EC7" w:rsidRDefault="00F95059" w:rsidP="005A3FDD">
            <w:pPr>
              <w:pStyle w:val="Tabletext"/>
              <w:rPr>
                <w:bCs/>
              </w:rPr>
            </w:pPr>
            <w:r w:rsidRPr="008A3385">
              <w:rPr>
                <w:bCs/>
              </w:rPr>
              <w:t>0.05</w:t>
            </w:r>
          </w:p>
        </w:tc>
        <w:tc>
          <w:tcPr>
            <w:tcW w:w="931" w:type="pct"/>
            <w:tcBorders>
              <w:top w:val="dashed" w:sz="4" w:space="0" w:color="7F7F7F" w:themeColor="text1" w:themeTint="80"/>
              <w:bottom w:val="dashed" w:sz="4" w:space="0" w:color="7F7F7F" w:themeColor="text1" w:themeTint="80"/>
            </w:tcBorders>
          </w:tcPr>
          <w:p w14:paraId="49F4CDC3" w14:textId="77777777" w:rsidR="00F95059" w:rsidRPr="006A7EC7" w:rsidRDefault="00F95059" w:rsidP="005A3FDD">
            <w:pPr>
              <w:pStyle w:val="Tabletext"/>
              <w:rPr>
                <w:bCs/>
              </w:rPr>
            </w:pPr>
            <w:r w:rsidRPr="008A3385">
              <w:rPr>
                <w:bCs/>
              </w:rPr>
              <w:t>0.2</w:t>
            </w:r>
          </w:p>
        </w:tc>
        <w:tc>
          <w:tcPr>
            <w:tcW w:w="0" w:type="auto"/>
            <w:tcBorders>
              <w:top w:val="dashed" w:sz="4" w:space="0" w:color="7F7F7F" w:themeColor="text1" w:themeTint="80"/>
              <w:bottom w:val="dashed" w:sz="4" w:space="0" w:color="7F7F7F" w:themeColor="text1" w:themeTint="80"/>
            </w:tcBorders>
          </w:tcPr>
          <w:p w14:paraId="4F869FE9" w14:textId="77777777" w:rsidR="00F95059" w:rsidRPr="006A7EC7" w:rsidRDefault="00F95059" w:rsidP="005A3FDD">
            <w:pPr>
              <w:pStyle w:val="Tabletext"/>
              <w:rPr>
                <w:bCs/>
              </w:rPr>
            </w:pPr>
          </w:p>
        </w:tc>
      </w:tr>
      <w:tr w:rsidR="00F95059" w:rsidRPr="00F95059" w14:paraId="4B3D8D49"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6AD5CF9" w14:textId="77777777" w:rsidR="00F95059" w:rsidRPr="0089475E" w:rsidRDefault="00F95059" w:rsidP="005A3FDD">
            <w:pPr>
              <w:pStyle w:val="Tabletext"/>
              <w:ind w:left="288" w:hanging="288"/>
              <w:jc w:val="left"/>
              <w:rPr>
                <w:bCs/>
              </w:rPr>
            </w:pPr>
            <w:r w:rsidRPr="008A3385">
              <w:rPr>
                <w:bCs/>
              </w:rPr>
              <w:t>Hydrogen sulfide</w:t>
            </w:r>
          </w:p>
        </w:tc>
        <w:tc>
          <w:tcPr>
            <w:tcW w:w="758" w:type="pct"/>
            <w:tcBorders>
              <w:top w:val="dashed" w:sz="4" w:space="0" w:color="7F7F7F" w:themeColor="text1" w:themeTint="80"/>
              <w:bottom w:val="dashed" w:sz="4" w:space="0" w:color="7F7F7F" w:themeColor="text1" w:themeTint="80"/>
            </w:tcBorders>
          </w:tcPr>
          <w:p w14:paraId="43D47CD2" w14:textId="77777777" w:rsidR="00F95059" w:rsidRPr="006A7EC7" w:rsidRDefault="00F95059" w:rsidP="005A3FDD">
            <w:pPr>
              <w:pStyle w:val="Tabletext"/>
              <w:rPr>
                <w:bCs/>
              </w:rPr>
            </w:pPr>
            <w:r w:rsidRPr="008A3385">
              <w:rPr>
                <w:bCs/>
              </w:rPr>
              <w:t>7783-06-4</w:t>
            </w:r>
          </w:p>
        </w:tc>
        <w:tc>
          <w:tcPr>
            <w:tcW w:w="895" w:type="pct"/>
            <w:tcBorders>
              <w:top w:val="dashed" w:sz="4" w:space="0" w:color="7F7F7F" w:themeColor="text1" w:themeTint="80"/>
              <w:bottom w:val="dashed" w:sz="4" w:space="0" w:color="7F7F7F" w:themeColor="text1" w:themeTint="80"/>
            </w:tcBorders>
          </w:tcPr>
          <w:p w14:paraId="49C55F40"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33E407B9" w14:textId="77777777" w:rsidR="00F95059" w:rsidRPr="006A7EC7" w:rsidRDefault="00F95059" w:rsidP="005A3FDD">
            <w:pPr>
              <w:pStyle w:val="Tabletext"/>
              <w:rPr>
                <w:bCs/>
              </w:rPr>
            </w:pPr>
            <w:r w:rsidRPr="008A3385">
              <w:rPr>
                <w:bCs/>
              </w:rPr>
              <w:t>(See Table Z-2)</w:t>
            </w:r>
          </w:p>
        </w:tc>
        <w:tc>
          <w:tcPr>
            <w:tcW w:w="0" w:type="auto"/>
            <w:tcBorders>
              <w:top w:val="dashed" w:sz="4" w:space="0" w:color="7F7F7F" w:themeColor="text1" w:themeTint="80"/>
              <w:bottom w:val="dashed" w:sz="4" w:space="0" w:color="7F7F7F" w:themeColor="text1" w:themeTint="80"/>
            </w:tcBorders>
          </w:tcPr>
          <w:p w14:paraId="4E090625" w14:textId="77777777" w:rsidR="00F95059" w:rsidRPr="006A7EC7" w:rsidRDefault="00F95059" w:rsidP="005A3FDD">
            <w:pPr>
              <w:pStyle w:val="Tabletext"/>
              <w:rPr>
                <w:bCs/>
              </w:rPr>
            </w:pPr>
          </w:p>
        </w:tc>
      </w:tr>
      <w:tr w:rsidR="00F95059" w:rsidRPr="00F95059" w14:paraId="7A6CDDEB"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3620D2D" w14:textId="77777777" w:rsidR="00F95059" w:rsidRPr="0089475E" w:rsidRDefault="00F95059" w:rsidP="005A3FDD">
            <w:pPr>
              <w:pStyle w:val="Tabletext"/>
              <w:ind w:left="288" w:hanging="288"/>
              <w:jc w:val="left"/>
              <w:rPr>
                <w:bCs/>
              </w:rPr>
            </w:pPr>
            <w:r w:rsidRPr="008A3385">
              <w:rPr>
                <w:bCs/>
              </w:rPr>
              <w:t>Hydroquinone</w:t>
            </w:r>
          </w:p>
        </w:tc>
        <w:tc>
          <w:tcPr>
            <w:tcW w:w="758" w:type="pct"/>
            <w:tcBorders>
              <w:top w:val="dashed" w:sz="4" w:space="0" w:color="7F7F7F" w:themeColor="text1" w:themeTint="80"/>
              <w:bottom w:val="dashed" w:sz="4" w:space="0" w:color="7F7F7F" w:themeColor="text1" w:themeTint="80"/>
            </w:tcBorders>
          </w:tcPr>
          <w:p w14:paraId="33A04127" w14:textId="77777777" w:rsidR="00F95059" w:rsidRPr="006A7EC7" w:rsidRDefault="00F95059" w:rsidP="005A3FDD">
            <w:pPr>
              <w:pStyle w:val="Tabletext"/>
              <w:rPr>
                <w:bCs/>
              </w:rPr>
            </w:pPr>
            <w:r w:rsidRPr="008A3385">
              <w:rPr>
                <w:bCs/>
              </w:rPr>
              <w:t>123-31-9</w:t>
            </w:r>
          </w:p>
        </w:tc>
        <w:tc>
          <w:tcPr>
            <w:tcW w:w="895" w:type="pct"/>
            <w:tcBorders>
              <w:top w:val="dashed" w:sz="4" w:space="0" w:color="7F7F7F" w:themeColor="text1" w:themeTint="80"/>
              <w:bottom w:val="dashed" w:sz="4" w:space="0" w:color="7F7F7F" w:themeColor="text1" w:themeTint="80"/>
            </w:tcBorders>
          </w:tcPr>
          <w:p w14:paraId="25F04BC9" w14:textId="77777777" w:rsidR="00F95059" w:rsidRPr="006A7EC7"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0E9836F6" w14:textId="77777777" w:rsidR="00F95059" w:rsidRPr="006A7EC7" w:rsidRDefault="00F95059" w:rsidP="005A3FDD">
            <w:pPr>
              <w:pStyle w:val="Tabletext"/>
              <w:rPr>
                <w:bCs/>
              </w:rPr>
            </w:pPr>
            <w:r w:rsidRPr="008A3385">
              <w:rPr>
                <w:bCs/>
              </w:rPr>
              <w:t>2</w:t>
            </w:r>
          </w:p>
        </w:tc>
        <w:tc>
          <w:tcPr>
            <w:tcW w:w="0" w:type="auto"/>
            <w:tcBorders>
              <w:top w:val="dashed" w:sz="4" w:space="0" w:color="7F7F7F" w:themeColor="text1" w:themeTint="80"/>
              <w:bottom w:val="dashed" w:sz="4" w:space="0" w:color="7F7F7F" w:themeColor="text1" w:themeTint="80"/>
            </w:tcBorders>
          </w:tcPr>
          <w:p w14:paraId="00814626" w14:textId="77777777" w:rsidR="00F95059" w:rsidRPr="006A7EC7" w:rsidRDefault="00F95059" w:rsidP="005A3FDD">
            <w:pPr>
              <w:pStyle w:val="Tabletext"/>
              <w:rPr>
                <w:bCs/>
              </w:rPr>
            </w:pPr>
          </w:p>
        </w:tc>
      </w:tr>
      <w:tr w:rsidR="00F95059" w:rsidRPr="001C6EFD" w14:paraId="763CC754"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D8A7077" w14:textId="77777777" w:rsidR="00F95059" w:rsidRPr="001C6EFD" w:rsidRDefault="00F95059" w:rsidP="005A3FDD">
            <w:pPr>
              <w:pStyle w:val="Tabletext"/>
              <w:ind w:left="288" w:hanging="288"/>
              <w:jc w:val="left"/>
              <w:rPr>
                <w:b/>
              </w:rPr>
            </w:pPr>
            <w:r w:rsidRPr="001C6EFD">
              <w:rPr>
                <w:b/>
              </w:rPr>
              <w:t>Indene</w:t>
            </w:r>
          </w:p>
        </w:tc>
        <w:tc>
          <w:tcPr>
            <w:tcW w:w="758" w:type="pct"/>
            <w:tcBorders>
              <w:top w:val="dashed" w:sz="4" w:space="0" w:color="7F7F7F" w:themeColor="text1" w:themeTint="80"/>
              <w:bottom w:val="dashed" w:sz="4" w:space="0" w:color="7F7F7F" w:themeColor="text1" w:themeTint="80"/>
            </w:tcBorders>
          </w:tcPr>
          <w:p w14:paraId="0309606C" w14:textId="77777777" w:rsidR="00F95059" w:rsidRPr="001C6EFD" w:rsidRDefault="00F95059" w:rsidP="005A3FDD">
            <w:pPr>
              <w:pStyle w:val="Tabletext"/>
              <w:rPr>
                <w:b/>
              </w:rPr>
            </w:pPr>
            <w:r w:rsidRPr="001C6EFD">
              <w:rPr>
                <w:b/>
              </w:rPr>
              <w:t>95-13-6</w:t>
            </w:r>
          </w:p>
        </w:tc>
        <w:tc>
          <w:tcPr>
            <w:tcW w:w="895" w:type="pct"/>
            <w:tcBorders>
              <w:top w:val="dashed" w:sz="4" w:space="0" w:color="7F7F7F" w:themeColor="text1" w:themeTint="80"/>
              <w:bottom w:val="dashed" w:sz="4" w:space="0" w:color="7F7F7F" w:themeColor="text1" w:themeTint="80"/>
            </w:tcBorders>
          </w:tcPr>
          <w:p w14:paraId="19C4C4E3" w14:textId="77777777" w:rsidR="00F95059" w:rsidRPr="001C6EFD" w:rsidRDefault="00F95059" w:rsidP="005A3FDD">
            <w:pPr>
              <w:pStyle w:val="Tabletext"/>
              <w:rPr>
                <w:b/>
              </w:rPr>
            </w:pPr>
            <w:r w:rsidRPr="001C6EFD">
              <w:rPr>
                <w:b/>
              </w:rPr>
              <w:t>10</w:t>
            </w:r>
          </w:p>
        </w:tc>
        <w:tc>
          <w:tcPr>
            <w:tcW w:w="931" w:type="pct"/>
            <w:tcBorders>
              <w:top w:val="dashed" w:sz="4" w:space="0" w:color="7F7F7F" w:themeColor="text1" w:themeTint="80"/>
              <w:bottom w:val="dashed" w:sz="4" w:space="0" w:color="7F7F7F" w:themeColor="text1" w:themeTint="80"/>
            </w:tcBorders>
          </w:tcPr>
          <w:p w14:paraId="2CC1EE0B" w14:textId="77777777" w:rsidR="00F95059" w:rsidRPr="001C6EFD" w:rsidRDefault="00F95059" w:rsidP="005A3FDD">
            <w:pPr>
              <w:pStyle w:val="Tabletext"/>
              <w:rPr>
                <w:b/>
              </w:rPr>
            </w:pPr>
            <w:r w:rsidRPr="001C6EFD">
              <w:rPr>
                <w:b/>
              </w:rPr>
              <w:t>45</w:t>
            </w:r>
          </w:p>
        </w:tc>
        <w:tc>
          <w:tcPr>
            <w:tcW w:w="0" w:type="auto"/>
            <w:tcBorders>
              <w:top w:val="dashed" w:sz="4" w:space="0" w:color="7F7F7F" w:themeColor="text1" w:themeTint="80"/>
              <w:bottom w:val="dashed" w:sz="4" w:space="0" w:color="7F7F7F" w:themeColor="text1" w:themeTint="80"/>
            </w:tcBorders>
          </w:tcPr>
          <w:p w14:paraId="26D5E19B" w14:textId="77777777" w:rsidR="00F95059" w:rsidRPr="001C6EFD" w:rsidRDefault="00F95059" w:rsidP="005A3FDD">
            <w:pPr>
              <w:pStyle w:val="Tabletext"/>
              <w:rPr>
                <w:b/>
              </w:rPr>
            </w:pPr>
          </w:p>
        </w:tc>
      </w:tr>
      <w:tr w:rsidR="00F95059" w:rsidRPr="001C6EFD" w14:paraId="79FFAC05"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4B7E16C" w14:textId="77777777" w:rsidR="00F95059" w:rsidRPr="001C6EFD" w:rsidRDefault="00F95059" w:rsidP="005A3FDD">
            <w:pPr>
              <w:pStyle w:val="Tabletext"/>
              <w:ind w:left="288" w:hanging="288"/>
              <w:jc w:val="left"/>
              <w:rPr>
                <w:b/>
              </w:rPr>
            </w:pPr>
            <w:r w:rsidRPr="001C6EFD">
              <w:rPr>
                <w:b/>
              </w:rPr>
              <w:t>Indium and compounds (as In)</w:t>
            </w:r>
          </w:p>
        </w:tc>
        <w:tc>
          <w:tcPr>
            <w:tcW w:w="758" w:type="pct"/>
            <w:tcBorders>
              <w:top w:val="dashed" w:sz="4" w:space="0" w:color="7F7F7F" w:themeColor="text1" w:themeTint="80"/>
              <w:bottom w:val="dashed" w:sz="4" w:space="0" w:color="7F7F7F" w:themeColor="text1" w:themeTint="80"/>
            </w:tcBorders>
          </w:tcPr>
          <w:p w14:paraId="6D4FA21B" w14:textId="77777777" w:rsidR="00F95059" w:rsidRPr="001C6EFD" w:rsidRDefault="00F95059" w:rsidP="005A3FDD">
            <w:pPr>
              <w:pStyle w:val="Tabletext"/>
              <w:rPr>
                <w:b/>
              </w:rPr>
            </w:pPr>
            <w:r w:rsidRPr="001C6EFD">
              <w:rPr>
                <w:b/>
              </w:rPr>
              <w:t>7440-74-6</w:t>
            </w:r>
          </w:p>
        </w:tc>
        <w:tc>
          <w:tcPr>
            <w:tcW w:w="895" w:type="pct"/>
            <w:tcBorders>
              <w:top w:val="dashed" w:sz="4" w:space="0" w:color="7F7F7F" w:themeColor="text1" w:themeTint="80"/>
              <w:bottom w:val="dashed" w:sz="4" w:space="0" w:color="7F7F7F" w:themeColor="text1" w:themeTint="80"/>
            </w:tcBorders>
          </w:tcPr>
          <w:p w14:paraId="230AD6A7" w14:textId="77777777" w:rsidR="00F95059" w:rsidRPr="001C6EFD" w:rsidRDefault="00F95059" w:rsidP="005A3FDD">
            <w:pPr>
              <w:pStyle w:val="Tabletext"/>
              <w:rPr>
                <w:b/>
              </w:rPr>
            </w:pPr>
            <w:r w:rsidRPr="001C6EFD">
              <w:rPr>
                <w:b/>
              </w:rPr>
              <w:t>—</w:t>
            </w:r>
          </w:p>
        </w:tc>
        <w:tc>
          <w:tcPr>
            <w:tcW w:w="931" w:type="pct"/>
            <w:tcBorders>
              <w:top w:val="dashed" w:sz="4" w:space="0" w:color="7F7F7F" w:themeColor="text1" w:themeTint="80"/>
              <w:bottom w:val="dashed" w:sz="4" w:space="0" w:color="7F7F7F" w:themeColor="text1" w:themeTint="80"/>
            </w:tcBorders>
          </w:tcPr>
          <w:p w14:paraId="71D98D6C" w14:textId="77777777" w:rsidR="00F95059" w:rsidRPr="001C6EFD" w:rsidRDefault="00F95059" w:rsidP="005A3FDD">
            <w:pPr>
              <w:pStyle w:val="Tabletext"/>
              <w:rPr>
                <w:b/>
              </w:rPr>
            </w:pPr>
            <w:r w:rsidRPr="001C6EFD">
              <w:rPr>
                <w:b/>
              </w:rPr>
              <w:t>0.1</w:t>
            </w:r>
          </w:p>
        </w:tc>
        <w:tc>
          <w:tcPr>
            <w:tcW w:w="0" w:type="auto"/>
            <w:tcBorders>
              <w:top w:val="dashed" w:sz="4" w:space="0" w:color="7F7F7F" w:themeColor="text1" w:themeTint="80"/>
              <w:bottom w:val="dashed" w:sz="4" w:space="0" w:color="7F7F7F" w:themeColor="text1" w:themeTint="80"/>
            </w:tcBorders>
          </w:tcPr>
          <w:p w14:paraId="42135063" w14:textId="77777777" w:rsidR="00F95059" w:rsidRPr="001C6EFD" w:rsidRDefault="00F95059" w:rsidP="005A3FDD">
            <w:pPr>
              <w:pStyle w:val="Tabletext"/>
              <w:rPr>
                <w:b/>
              </w:rPr>
            </w:pPr>
          </w:p>
        </w:tc>
      </w:tr>
      <w:tr w:rsidR="00F95059" w:rsidRPr="00F95059" w14:paraId="4F85A953"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07735A6" w14:textId="77777777" w:rsidR="00F95059" w:rsidRPr="0089475E" w:rsidRDefault="00F95059" w:rsidP="005A3FDD">
            <w:pPr>
              <w:pStyle w:val="Tabletext"/>
              <w:ind w:left="288" w:hanging="288"/>
              <w:jc w:val="left"/>
              <w:rPr>
                <w:bCs/>
              </w:rPr>
            </w:pPr>
            <w:r w:rsidRPr="008A3385">
              <w:rPr>
                <w:bCs/>
              </w:rPr>
              <w:t>Iodine</w:t>
            </w:r>
          </w:p>
        </w:tc>
        <w:tc>
          <w:tcPr>
            <w:tcW w:w="758" w:type="pct"/>
            <w:tcBorders>
              <w:top w:val="dashed" w:sz="4" w:space="0" w:color="7F7F7F" w:themeColor="text1" w:themeTint="80"/>
              <w:bottom w:val="dashed" w:sz="4" w:space="0" w:color="7F7F7F" w:themeColor="text1" w:themeTint="80"/>
            </w:tcBorders>
          </w:tcPr>
          <w:p w14:paraId="585208A1" w14:textId="77777777" w:rsidR="00F95059" w:rsidRPr="006A7EC7" w:rsidRDefault="00F95059" w:rsidP="005A3FDD">
            <w:pPr>
              <w:pStyle w:val="Tabletext"/>
              <w:rPr>
                <w:bCs/>
              </w:rPr>
            </w:pPr>
            <w:r w:rsidRPr="008A3385">
              <w:rPr>
                <w:bCs/>
              </w:rPr>
              <w:t>7553-56-2</w:t>
            </w:r>
          </w:p>
        </w:tc>
        <w:tc>
          <w:tcPr>
            <w:tcW w:w="895" w:type="pct"/>
            <w:tcBorders>
              <w:top w:val="dashed" w:sz="4" w:space="0" w:color="7F7F7F" w:themeColor="text1" w:themeTint="80"/>
              <w:bottom w:val="dashed" w:sz="4" w:space="0" w:color="7F7F7F" w:themeColor="text1" w:themeTint="80"/>
            </w:tcBorders>
          </w:tcPr>
          <w:p w14:paraId="5E21F4D5" w14:textId="77777777" w:rsidR="00F95059" w:rsidRPr="006A7EC7" w:rsidRDefault="00F95059" w:rsidP="005A3FDD">
            <w:pPr>
              <w:pStyle w:val="Tabletext"/>
              <w:rPr>
                <w:bCs/>
              </w:rPr>
            </w:pPr>
            <w:r w:rsidRPr="008A3385">
              <w:rPr>
                <w:bCs/>
              </w:rPr>
              <w:t>(C)  0.1</w:t>
            </w:r>
          </w:p>
        </w:tc>
        <w:tc>
          <w:tcPr>
            <w:tcW w:w="931" w:type="pct"/>
            <w:tcBorders>
              <w:top w:val="dashed" w:sz="4" w:space="0" w:color="7F7F7F" w:themeColor="text1" w:themeTint="80"/>
              <w:bottom w:val="dashed" w:sz="4" w:space="0" w:color="7F7F7F" w:themeColor="text1" w:themeTint="80"/>
            </w:tcBorders>
          </w:tcPr>
          <w:p w14:paraId="57BA823E" w14:textId="77777777" w:rsidR="00F95059" w:rsidRPr="006A7EC7" w:rsidRDefault="00F95059" w:rsidP="005A3FDD">
            <w:pPr>
              <w:pStyle w:val="Tabletext"/>
              <w:rPr>
                <w:bCs/>
              </w:rPr>
            </w:pPr>
            <w:r w:rsidRPr="008A3385">
              <w:rPr>
                <w:bCs/>
              </w:rPr>
              <w:t>(C)  1</w:t>
            </w:r>
          </w:p>
        </w:tc>
        <w:tc>
          <w:tcPr>
            <w:tcW w:w="0" w:type="auto"/>
            <w:tcBorders>
              <w:top w:val="dashed" w:sz="4" w:space="0" w:color="7F7F7F" w:themeColor="text1" w:themeTint="80"/>
              <w:bottom w:val="dashed" w:sz="4" w:space="0" w:color="7F7F7F" w:themeColor="text1" w:themeTint="80"/>
            </w:tcBorders>
          </w:tcPr>
          <w:p w14:paraId="29236FD3" w14:textId="77777777" w:rsidR="00F95059" w:rsidRPr="006A7EC7" w:rsidRDefault="00F95059" w:rsidP="005A3FDD">
            <w:pPr>
              <w:pStyle w:val="Tabletext"/>
              <w:rPr>
                <w:bCs/>
              </w:rPr>
            </w:pPr>
          </w:p>
        </w:tc>
      </w:tr>
      <w:tr w:rsidR="00F95059" w:rsidRPr="00F95059" w14:paraId="08BA011F"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5BDAD6B" w14:textId="77777777" w:rsidR="00F95059" w:rsidRPr="0089475E" w:rsidRDefault="00F95059" w:rsidP="005A3FDD">
            <w:pPr>
              <w:pStyle w:val="Tabletext"/>
              <w:ind w:left="288" w:hanging="288"/>
              <w:jc w:val="left"/>
              <w:rPr>
                <w:bCs/>
              </w:rPr>
            </w:pPr>
            <w:r w:rsidRPr="008A3385">
              <w:rPr>
                <w:bCs/>
              </w:rPr>
              <w:t>Iron oxide fume</w:t>
            </w:r>
          </w:p>
        </w:tc>
        <w:tc>
          <w:tcPr>
            <w:tcW w:w="758" w:type="pct"/>
            <w:tcBorders>
              <w:top w:val="dashed" w:sz="4" w:space="0" w:color="7F7F7F" w:themeColor="text1" w:themeTint="80"/>
              <w:bottom w:val="dashed" w:sz="4" w:space="0" w:color="7F7F7F" w:themeColor="text1" w:themeTint="80"/>
            </w:tcBorders>
          </w:tcPr>
          <w:p w14:paraId="68B2BAA9" w14:textId="77777777" w:rsidR="00F95059" w:rsidRPr="006A7EC7" w:rsidRDefault="00F95059" w:rsidP="005A3FDD">
            <w:pPr>
              <w:pStyle w:val="Tabletext"/>
              <w:rPr>
                <w:bCs/>
              </w:rPr>
            </w:pPr>
            <w:r w:rsidRPr="008A3385">
              <w:rPr>
                <w:bCs/>
              </w:rPr>
              <w:t>1309-37-1</w:t>
            </w:r>
          </w:p>
        </w:tc>
        <w:tc>
          <w:tcPr>
            <w:tcW w:w="895" w:type="pct"/>
            <w:tcBorders>
              <w:top w:val="dashed" w:sz="4" w:space="0" w:color="7F7F7F" w:themeColor="text1" w:themeTint="80"/>
              <w:bottom w:val="dashed" w:sz="4" w:space="0" w:color="7F7F7F" w:themeColor="text1" w:themeTint="80"/>
            </w:tcBorders>
          </w:tcPr>
          <w:p w14:paraId="2BAFC89A" w14:textId="77777777" w:rsidR="00F95059" w:rsidRPr="006A7EC7"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11AF824E" w14:textId="77777777" w:rsidR="00F95059" w:rsidRPr="006A7EC7" w:rsidRDefault="00F95059" w:rsidP="005A3FDD">
            <w:pPr>
              <w:pStyle w:val="Tabletext"/>
              <w:rPr>
                <w:bCs/>
              </w:rPr>
            </w:pPr>
            <w:r w:rsidRPr="008A3385">
              <w:rPr>
                <w:bCs/>
              </w:rPr>
              <w:t>10</w:t>
            </w:r>
          </w:p>
        </w:tc>
        <w:tc>
          <w:tcPr>
            <w:tcW w:w="0" w:type="auto"/>
            <w:tcBorders>
              <w:top w:val="dashed" w:sz="4" w:space="0" w:color="7F7F7F" w:themeColor="text1" w:themeTint="80"/>
              <w:bottom w:val="dashed" w:sz="4" w:space="0" w:color="7F7F7F" w:themeColor="text1" w:themeTint="80"/>
            </w:tcBorders>
          </w:tcPr>
          <w:p w14:paraId="1526B352" w14:textId="77777777" w:rsidR="00F95059" w:rsidRPr="006A7EC7" w:rsidRDefault="00F95059" w:rsidP="005A3FDD">
            <w:pPr>
              <w:pStyle w:val="Tabletext"/>
              <w:rPr>
                <w:bCs/>
              </w:rPr>
            </w:pPr>
          </w:p>
        </w:tc>
      </w:tr>
      <w:tr w:rsidR="00F95059" w:rsidRPr="001C6EFD" w14:paraId="3BF0E00D"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2C9BBCE" w14:textId="77777777" w:rsidR="00F95059" w:rsidRPr="001C6EFD" w:rsidRDefault="00F95059" w:rsidP="005A3FDD">
            <w:pPr>
              <w:pStyle w:val="Tabletext"/>
              <w:ind w:left="288" w:hanging="288"/>
              <w:jc w:val="left"/>
              <w:rPr>
                <w:b/>
              </w:rPr>
            </w:pPr>
            <w:r w:rsidRPr="001C6EFD">
              <w:rPr>
                <w:b/>
              </w:rPr>
              <w:t>Iron pentacarbonyl</w:t>
            </w:r>
          </w:p>
        </w:tc>
        <w:tc>
          <w:tcPr>
            <w:tcW w:w="758" w:type="pct"/>
            <w:tcBorders>
              <w:top w:val="dashed" w:sz="4" w:space="0" w:color="7F7F7F" w:themeColor="text1" w:themeTint="80"/>
              <w:bottom w:val="dashed" w:sz="4" w:space="0" w:color="7F7F7F" w:themeColor="text1" w:themeTint="80"/>
            </w:tcBorders>
          </w:tcPr>
          <w:p w14:paraId="7036BADB" w14:textId="77777777" w:rsidR="00F95059" w:rsidRPr="001C6EFD" w:rsidRDefault="00F95059" w:rsidP="005A3FDD">
            <w:pPr>
              <w:pStyle w:val="Tabletext"/>
              <w:rPr>
                <w:b/>
              </w:rPr>
            </w:pPr>
            <w:r w:rsidRPr="001C6EFD">
              <w:rPr>
                <w:b/>
              </w:rPr>
              <w:t>13463-40-6</w:t>
            </w:r>
          </w:p>
        </w:tc>
        <w:tc>
          <w:tcPr>
            <w:tcW w:w="895" w:type="pct"/>
            <w:tcBorders>
              <w:top w:val="dashed" w:sz="4" w:space="0" w:color="7F7F7F" w:themeColor="text1" w:themeTint="80"/>
              <w:bottom w:val="dashed" w:sz="4" w:space="0" w:color="7F7F7F" w:themeColor="text1" w:themeTint="80"/>
            </w:tcBorders>
          </w:tcPr>
          <w:p w14:paraId="7EAB4869" w14:textId="77777777" w:rsidR="00F95059" w:rsidRPr="001C6EFD" w:rsidRDefault="00F95059" w:rsidP="005A3FDD">
            <w:pPr>
              <w:pStyle w:val="Tabletext"/>
              <w:rPr>
                <w:b/>
              </w:rPr>
            </w:pPr>
            <w:r w:rsidRPr="001C6EFD">
              <w:rPr>
                <w:b/>
              </w:rPr>
              <w:t>0.1</w:t>
            </w:r>
          </w:p>
        </w:tc>
        <w:tc>
          <w:tcPr>
            <w:tcW w:w="931" w:type="pct"/>
            <w:tcBorders>
              <w:top w:val="dashed" w:sz="4" w:space="0" w:color="7F7F7F" w:themeColor="text1" w:themeTint="80"/>
              <w:bottom w:val="dashed" w:sz="4" w:space="0" w:color="7F7F7F" w:themeColor="text1" w:themeTint="80"/>
            </w:tcBorders>
          </w:tcPr>
          <w:p w14:paraId="0C05D0DE" w14:textId="77777777" w:rsidR="00F95059" w:rsidRPr="001C6EFD" w:rsidRDefault="00F95059" w:rsidP="005A3FDD">
            <w:pPr>
              <w:pStyle w:val="Tabletext"/>
              <w:rPr>
                <w:b/>
              </w:rPr>
            </w:pPr>
            <w:r w:rsidRPr="001C6EFD">
              <w:rPr>
                <w:b/>
              </w:rPr>
              <w:t>0.23</w:t>
            </w:r>
          </w:p>
        </w:tc>
        <w:tc>
          <w:tcPr>
            <w:tcW w:w="0" w:type="auto"/>
            <w:tcBorders>
              <w:top w:val="dashed" w:sz="4" w:space="0" w:color="7F7F7F" w:themeColor="text1" w:themeTint="80"/>
              <w:bottom w:val="dashed" w:sz="4" w:space="0" w:color="7F7F7F" w:themeColor="text1" w:themeTint="80"/>
            </w:tcBorders>
          </w:tcPr>
          <w:p w14:paraId="562A9DB4" w14:textId="77777777" w:rsidR="00F95059" w:rsidRPr="001C6EFD" w:rsidRDefault="00F95059" w:rsidP="005A3FDD">
            <w:pPr>
              <w:pStyle w:val="Tabletext"/>
              <w:rPr>
                <w:b/>
              </w:rPr>
            </w:pPr>
          </w:p>
        </w:tc>
      </w:tr>
      <w:tr w:rsidR="00F95059" w:rsidRPr="001C6EFD" w14:paraId="2D11C1F6"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2D02E83" w14:textId="77777777" w:rsidR="00F95059" w:rsidRPr="001C6EFD" w:rsidRDefault="00F95059" w:rsidP="005A3FDD">
            <w:pPr>
              <w:pStyle w:val="Tabletext"/>
              <w:ind w:left="288" w:hanging="288"/>
              <w:jc w:val="left"/>
              <w:rPr>
                <w:b/>
              </w:rPr>
            </w:pPr>
            <w:r w:rsidRPr="001C6EFD">
              <w:rPr>
                <w:b/>
              </w:rPr>
              <w:t>Iron salts, soluble, as Fe</w:t>
            </w:r>
          </w:p>
        </w:tc>
        <w:tc>
          <w:tcPr>
            <w:tcW w:w="758" w:type="pct"/>
            <w:tcBorders>
              <w:top w:val="dashed" w:sz="4" w:space="0" w:color="7F7F7F" w:themeColor="text1" w:themeTint="80"/>
              <w:bottom w:val="dashed" w:sz="4" w:space="0" w:color="7F7F7F" w:themeColor="text1" w:themeTint="80"/>
            </w:tcBorders>
          </w:tcPr>
          <w:p w14:paraId="27951EA0" w14:textId="77777777" w:rsidR="00F95059" w:rsidRPr="001C6EFD" w:rsidRDefault="00F95059" w:rsidP="005A3FDD">
            <w:pPr>
              <w:pStyle w:val="Tabletext"/>
              <w:rPr>
                <w:b/>
              </w:rPr>
            </w:pPr>
          </w:p>
        </w:tc>
        <w:tc>
          <w:tcPr>
            <w:tcW w:w="895" w:type="pct"/>
            <w:tcBorders>
              <w:top w:val="dashed" w:sz="4" w:space="0" w:color="7F7F7F" w:themeColor="text1" w:themeTint="80"/>
              <w:bottom w:val="dashed" w:sz="4" w:space="0" w:color="7F7F7F" w:themeColor="text1" w:themeTint="80"/>
            </w:tcBorders>
          </w:tcPr>
          <w:p w14:paraId="1EC49B19" w14:textId="77777777" w:rsidR="00F95059" w:rsidRPr="001C6EFD" w:rsidRDefault="00F95059" w:rsidP="005A3FDD">
            <w:pPr>
              <w:pStyle w:val="Tabletext"/>
              <w:rPr>
                <w:b/>
              </w:rPr>
            </w:pPr>
            <w:r w:rsidRPr="001C6EFD">
              <w:rPr>
                <w:b/>
              </w:rPr>
              <w:t>—</w:t>
            </w:r>
          </w:p>
        </w:tc>
        <w:tc>
          <w:tcPr>
            <w:tcW w:w="931" w:type="pct"/>
            <w:tcBorders>
              <w:top w:val="dashed" w:sz="4" w:space="0" w:color="7F7F7F" w:themeColor="text1" w:themeTint="80"/>
              <w:bottom w:val="dashed" w:sz="4" w:space="0" w:color="7F7F7F" w:themeColor="text1" w:themeTint="80"/>
            </w:tcBorders>
          </w:tcPr>
          <w:p w14:paraId="777EBFAE" w14:textId="77777777" w:rsidR="00F95059" w:rsidRPr="001C6EFD" w:rsidRDefault="00F95059" w:rsidP="005A3FDD">
            <w:pPr>
              <w:pStyle w:val="Tabletext"/>
              <w:rPr>
                <w:b/>
              </w:rPr>
            </w:pPr>
            <w:r w:rsidRPr="001C6EFD">
              <w:rPr>
                <w:b/>
              </w:rPr>
              <w:t>1</w:t>
            </w:r>
          </w:p>
        </w:tc>
        <w:tc>
          <w:tcPr>
            <w:tcW w:w="0" w:type="auto"/>
            <w:tcBorders>
              <w:top w:val="dashed" w:sz="4" w:space="0" w:color="7F7F7F" w:themeColor="text1" w:themeTint="80"/>
              <w:bottom w:val="dashed" w:sz="4" w:space="0" w:color="7F7F7F" w:themeColor="text1" w:themeTint="80"/>
            </w:tcBorders>
          </w:tcPr>
          <w:p w14:paraId="548C7FDA" w14:textId="77777777" w:rsidR="00F95059" w:rsidRPr="001C6EFD" w:rsidRDefault="00F95059" w:rsidP="005A3FDD">
            <w:pPr>
              <w:pStyle w:val="Tabletext"/>
              <w:rPr>
                <w:b/>
              </w:rPr>
            </w:pPr>
          </w:p>
        </w:tc>
      </w:tr>
      <w:tr w:rsidR="00F95059" w:rsidRPr="00F95059" w14:paraId="3DCC7691"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D4AC632" w14:textId="77777777" w:rsidR="00F95059" w:rsidRPr="0089475E" w:rsidRDefault="00F95059" w:rsidP="005A3FDD">
            <w:pPr>
              <w:pStyle w:val="Tabletext"/>
              <w:ind w:left="288" w:hanging="288"/>
              <w:jc w:val="left"/>
              <w:rPr>
                <w:bCs/>
              </w:rPr>
            </w:pPr>
            <w:r w:rsidRPr="008A3385">
              <w:rPr>
                <w:bCs/>
              </w:rPr>
              <w:t>Isoamyl acetate</w:t>
            </w:r>
          </w:p>
        </w:tc>
        <w:tc>
          <w:tcPr>
            <w:tcW w:w="758" w:type="pct"/>
            <w:tcBorders>
              <w:top w:val="dashed" w:sz="4" w:space="0" w:color="7F7F7F" w:themeColor="text1" w:themeTint="80"/>
              <w:bottom w:val="dashed" w:sz="4" w:space="0" w:color="7F7F7F" w:themeColor="text1" w:themeTint="80"/>
            </w:tcBorders>
          </w:tcPr>
          <w:p w14:paraId="58A23F1C" w14:textId="77777777" w:rsidR="00F95059" w:rsidRPr="006A7EC7" w:rsidRDefault="00F95059" w:rsidP="005A3FDD">
            <w:pPr>
              <w:pStyle w:val="Tabletext"/>
              <w:rPr>
                <w:bCs/>
              </w:rPr>
            </w:pPr>
            <w:r w:rsidRPr="008A3385">
              <w:rPr>
                <w:bCs/>
              </w:rPr>
              <w:t>123-92-2</w:t>
            </w:r>
          </w:p>
        </w:tc>
        <w:tc>
          <w:tcPr>
            <w:tcW w:w="895" w:type="pct"/>
            <w:tcBorders>
              <w:top w:val="dashed" w:sz="4" w:space="0" w:color="7F7F7F" w:themeColor="text1" w:themeTint="80"/>
              <w:bottom w:val="dashed" w:sz="4" w:space="0" w:color="7F7F7F" w:themeColor="text1" w:themeTint="80"/>
            </w:tcBorders>
          </w:tcPr>
          <w:p w14:paraId="635BF1EE" w14:textId="77777777" w:rsidR="00F95059" w:rsidRPr="006A7EC7" w:rsidRDefault="00F95059" w:rsidP="005A3FDD">
            <w:pPr>
              <w:pStyle w:val="Tabletext"/>
              <w:rPr>
                <w:bCs/>
              </w:rPr>
            </w:pPr>
            <w:r w:rsidRPr="008A3385">
              <w:rPr>
                <w:bCs/>
              </w:rPr>
              <w:t>100</w:t>
            </w:r>
          </w:p>
        </w:tc>
        <w:tc>
          <w:tcPr>
            <w:tcW w:w="931" w:type="pct"/>
            <w:tcBorders>
              <w:top w:val="dashed" w:sz="4" w:space="0" w:color="7F7F7F" w:themeColor="text1" w:themeTint="80"/>
              <w:bottom w:val="dashed" w:sz="4" w:space="0" w:color="7F7F7F" w:themeColor="text1" w:themeTint="80"/>
            </w:tcBorders>
          </w:tcPr>
          <w:p w14:paraId="595D32B7" w14:textId="77777777" w:rsidR="00F95059" w:rsidRPr="006A7EC7" w:rsidRDefault="00F95059" w:rsidP="005A3FDD">
            <w:pPr>
              <w:pStyle w:val="Tabletext"/>
              <w:rPr>
                <w:bCs/>
              </w:rPr>
            </w:pPr>
            <w:r w:rsidRPr="008A3385">
              <w:rPr>
                <w:bCs/>
              </w:rPr>
              <w:t>525</w:t>
            </w:r>
          </w:p>
        </w:tc>
        <w:tc>
          <w:tcPr>
            <w:tcW w:w="0" w:type="auto"/>
            <w:tcBorders>
              <w:top w:val="dashed" w:sz="4" w:space="0" w:color="7F7F7F" w:themeColor="text1" w:themeTint="80"/>
              <w:bottom w:val="dashed" w:sz="4" w:space="0" w:color="7F7F7F" w:themeColor="text1" w:themeTint="80"/>
            </w:tcBorders>
          </w:tcPr>
          <w:p w14:paraId="676F8EF7" w14:textId="77777777" w:rsidR="00F95059" w:rsidRPr="006A7EC7" w:rsidRDefault="00F95059" w:rsidP="005A3FDD">
            <w:pPr>
              <w:pStyle w:val="Tabletext"/>
              <w:rPr>
                <w:bCs/>
              </w:rPr>
            </w:pPr>
          </w:p>
        </w:tc>
      </w:tr>
      <w:tr w:rsidR="00F95059" w:rsidRPr="006A7EC7" w14:paraId="70C8F7AE"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7ED7489" w14:textId="77777777" w:rsidR="00F95059" w:rsidRPr="0089475E" w:rsidRDefault="00F95059" w:rsidP="005A3FDD">
            <w:pPr>
              <w:pStyle w:val="Tabletext"/>
              <w:ind w:left="288" w:hanging="288"/>
              <w:jc w:val="left"/>
              <w:rPr>
                <w:bCs/>
              </w:rPr>
            </w:pPr>
            <w:r w:rsidRPr="008A3385">
              <w:rPr>
                <w:bCs/>
              </w:rPr>
              <w:t>Isoamyl alcohol (primary and secondary)</w:t>
            </w:r>
          </w:p>
        </w:tc>
        <w:tc>
          <w:tcPr>
            <w:tcW w:w="758" w:type="pct"/>
            <w:tcBorders>
              <w:top w:val="dashed" w:sz="4" w:space="0" w:color="7F7F7F" w:themeColor="text1" w:themeTint="80"/>
              <w:bottom w:val="dashed" w:sz="4" w:space="0" w:color="7F7F7F" w:themeColor="text1" w:themeTint="80"/>
            </w:tcBorders>
          </w:tcPr>
          <w:p w14:paraId="1B9CA023" w14:textId="77777777" w:rsidR="00F95059" w:rsidRPr="006A7EC7" w:rsidRDefault="00F95059" w:rsidP="005A3FDD">
            <w:pPr>
              <w:pStyle w:val="Tabletext"/>
              <w:rPr>
                <w:bCs/>
              </w:rPr>
            </w:pPr>
            <w:r w:rsidRPr="008A3385">
              <w:rPr>
                <w:bCs/>
              </w:rPr>
              <w:t>123-51-3</w:t>
            </w:r>
          </w:p>
        </w:tc>
        <w:tc>
          <w:tcPr>
            <w:tcW w:w="895" w:type="pct"/>
            <w:tcBorders>
              <w:top w:val="dashed" w:sz="4" w:space="0" w:color="7F7F7F" w:themeColor="text1" w:themeTint="80"/>
              <w:bottom w:val="dashed" w:sz="4" w:space="0" w:color="7F7F7F" w:themeColor="text1" w:themeTint="80"/>
            </w:tcBorders>
          </w:tcPr>
          <w:p w14:paraId="62B81590" w14:textId="77777777" w:rsidR="00F95059" w:rsidRPr="006A7EC7" w:rsidRDefault="00F95059" w:rsidP="005A3FDD">
            <w:pPr>
              <w:pStyle w:val="Tabletext"/>
              <w:rPr>
                <w:bCs/>
              </w:rPr>
            </w:pPr>
            <w:r w:rsidRPr="008A3385">
              <w:rPr>
                <w:bCs/>
              </w:rPr>
              <w:t>100</w:t>
            </w:r>
          </w:p>
        </w:tc>
        <w:tc>
          <w:tcPr>
            <w:tcW w:w="931" w:type="pct"/>
            <w:tcBorders>
              <w:top w:val="dashed" w:sz="4" w:space="0" w:color="7F7F7F" w:themeColor="text1" w:themeTint="80"/>
              <w:bottom w:val="dashed" w:sz="4" w:space="0" w:color="7F7F7F" w:themeColor="text1" w:themeTint="80"/>
            </w:tcBorders>
          </w:tcPr>
          <w:p w14:paraId="4B200DA7" w14:textId="77777777" w:rsidR="00F95059" w:rsidRPr="006A7EC7" w:rsidRDefault="00F95059" w:rsidP="005A3FDD">
            <w:pPr>
              <w:pStyle w:val="Tabletext"/>
              <w:rPr>
                <w:bCs/>
              </w:rPr>
            </w:pPr>
            <w:r w:rsidRPr="008A3385">
              <w:rPr>
                <w:bCs/>
              </w:rPr>
              <w:t>360</w:t>
            </w:r>
          </w:p>
        </w:tc>
        <w:tc>
          <w:tcPr>
            <w:tcW w:w="0" w:type="auto"/>
            <w:tcBorders>
              <w:top w:val="dashed" w:sz="4" w:space="0" w:color="7F7F7F" w:themeColor="text1" w:themeTint="80"/>
              <w:bottom w:val="dashed" w:sz="4" w:space="0" w:color="7F7F7F" w:themeColor="text1" w:themeTint="80"/>
            </w:tcBorders>
          </w:tcPr>
          <w:p w14:paraId="27B89F6E" w14:textId="77777777" w:rsidR="00F95059" w:rsidRPr="006A7EC7" w:rsidRDefault="00F95059" w:rsidP="005A3FDD">
            <w:pPr>
              <w:pStyle w:val="Tabletext"/>
              <w:rPr>
                <w:bCs/>
              </w:rPr>
            </w:pPr>
          </w:p>
        </w:tc>
      </w:tr>
      <w:tr w:rsidR="00F95059" w:rsidRPr="006A7EC7" w14:paraId="2CD71F3E"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8D2BB4E" w14:textId="77777777" w:rsidR="00F95059" w:rsidRPr="0089475E" w:rsidRDefault="00F95059" w:rsidP="005A3FDD">
            <w:pPr>
              <w:pStyle w:val="Tabletext"/>
              <w:ind w:left="288" w:hanging="288"/>
              <w:jc w:val="left"/>
              <w:rPr>
                <w:bCs/>
              </w:rPr>
            </w:pPr>
            <w:r w:rsidRPr="008A3385">
              <w:rPr>
                <w:bCs/>
              </w:rPr>
              <w:t>Isobutyl acetate</w:t>
            </w:r>
          </w:p>
        </w:tc>
        <w:tc>
          <w:tcPr>
            <w:tcW w:w="758" w:type="pct"/>
            <w:tcBorders>
              <w:top w:val="dashed" w:sz="4" w:space="0" w:color="7F7F7F" w:themeColor="text1" w:themeTint="80"/>
              <w:bottom w:val="dashed" w:sz="4" w:space="0" w:color="7F7F7F" w:themeColor="text1" w:themeTint="80"/>
            </w:tcBorders>
          </w:tcPr>
          <w:p w14:paraId="77688B28" w14:textId="77777777" w:rsidR="00F95059" w:rsidRPr="006A7EC7" w:rsidRDefault="00F95059" w:rsidP="005A3FDD">
            <w:pPr>
              <w:pStyle w:val="Tabletext"/>
              <w:rPr>
                <w:bCs/>
              </w:rPr>
            </w:pPr>
            <w:r w:rsidRPr="008A3385">
              <w:rPr>
                <w:bCs/>
              </w:rPr>
              <w:t>110-19-0</w:t>
            </w:r>
          </w:p>
        </w:tc>
        <w:tc>
          <w:tcPr>
            <w:tcW w:w="895" w:type="pct"/>
            <w:tcBorders>
              <w:top w:val="dashed" w:sz="4" w:space="0" w:color="7F7F7F" w:themeColor="text1" w:themeTint="80"/>
              <w:bottom w:val="dashed" w:sz="4" w:space="0" w:color="7F7F7F" w:themeColor="text1" w:themeTint="80"/>
            </w:tcBorders>
          </w:tcPr>
          <w:p w14:paraId="00AF65FC" w14:textId="77777777" w:rsidR="00F95059" w:rsidRPr="006A7EC7" w:rsidRDefault="00F95059" w:rsidP="005A3FDD">
            <w:pPr>
              <w:pStyle w:val="Tabletext"/>
              <w:rPr>
                <w:bCs/>
              </w:rPr>
            </w:pPr>
            <w:r w:rsidRPr="008A3385">
              <w:rPr>
                <w:bCs/>
              </w:rPr>
              <w:t>150</w:t>
            </w:r>
          </w:p>
        </w:tc>
        <w:tc>
          <w:tcPr>
            <w:tcW w:w="931" w:type="pct"/>
            <w:tcBorders>
              <w:top w:val="dashed" w:sz="4" w:space="0" w:color="7F7F7F" w:themeColor="text1" w:themeTint="80"/>
              <w:bottom w:val="dashed" w:sz="4" w:space="0" w:color="7F7F7F" w:themeColor="text1" w:themeTint="80"/>
            </w:tcBorders>
          </w:tcPr>
          <w:p w14:paraId="63E8301D" w14:textId="77777777" w:rsidR="00F95059" w:rsidRPr="006A7EC7" w:rsidRDefault="00F95059" w:rsidP="005A3FDD">
            <w:pPr>
              <w:pStyle w:val="Tabletext"/>
              <w:rPr>
                <w:bCs/>
              </w:rPr>
            </w:pPr>
            <w:r w:rsidRPr="008A3385">
              <w:rPr>
                <w:bCs/>
              </w:rPr>
              <w:t>700</w:t>
            </w:r>
          </w:p>
        </w:tc>
        <w:tc>
          <w:tcPr>
            <w:tcW w:w="0" w:type="auto"/>
            <w:tcBorders>
              <w:top w:val="dashed" w:sz="4" w:space="0" w:color="7F7F7F" w:themeColor="text1" w:themeTint="80"/>
              <w:bottom w:val="dashed" w:sz="4" w:space="0" w:color="7F7F7F" w:themeColor="text1" w:themeTint="80"/>
            </w:tcBorders>
          </w:tcPr>
          <w:p w14:paraId="5D8AB1E2" w14:textId="77777777" w:rsidR="00F95059" w:rsidRPr="006A7EC7" w:rsidRDefault="00F95059" w:rsidP="005A3FDD">
            <w:pPr>
              <w:pStyle w:val="Tabletext"/>
              <w:rPr>
                <w:bCs/>
              </w:rPr>
            </w:pPr>
          </w:p>
        </w:tc>
      </w:tr>
      <w:tr w:rsidR="00F95059" w:rsidRPr="006A7EC7" w14:paraId="1F7EC9FF"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3D655D4" w14:textId="77777777" w:rsidR="00F95059" w:rsidRPr="0089475E" w:rsidRDefault="00F95059" w:rsidP="005A3FDD">
            <w:pPr>
              <w:pStyle w:val="Tabletext"/>
              <w:ind w:left="288" w:hanging="288"/>
              <w:jc w:val="left"/>
              <w:rPr>
                <w:bCs/>
              </w:rPr>
            </w:pPr>
            <w:r w:rsidRPr="008A3385">
              <w:rPr>
                <w:bCs/>
              </w:rPr>
              <w:t>Isobutyl alcohol</w:t>
            </w:r>
          </w:p>
        </w:tc>
        <w:tc>
          <w:tcPr>
            <w:tcW w:w="758" w:type="pct"/>
            <w:tcBorders>
              <w:top w:val="dashed" w:sz="4" w:space="0" w:color="7F7F7F" w:themeColor="text1" w:themeTint="80"/>
              <w:bottom w:val="dashed" w:sz="4" w:space="0" w:color="7F7F7F" w:themeColor="text1" w:themeTint="80"/>
            </w:tcBorders>
          </w:tcPr>
          <w:p w14:paraId="60A78AB8" w14:textId="77777777" w:rsidR="00F95059" w:rsidRPr="006A7EC7" w:rsidRDefault="00F95059" w:rsidP="005A3FDD">
            <w:pPr>
              <w:pStyle w:val="Tabletext"/>
              <w:rPr>
                <w:bCs/>
              </w:rPr>
            </w:pPr>
            <w:r w:rsidRPr="008A3385">
              <w:rPr>
                <w:bCs/>
              </w:rPr>
              <w:t>78-83-1</w:t>
            </w:r>
          </w:p>
        </w:tc>
        <w:tc>
          <w:tcPr>
            <w:tcW w:w="895" w:type="pct"/>
            <w:tcBorders>
              <w:top w:val="dashed" w:sz="4" w:space="0" w:color="7F7F7F" w:themeColor="text1" w:themeTint="80"/>
              <w:bottom w:val="dashed" w:sz="4" w:space="0" w:color="7F7F7F" w:themeColor="text1" w:themeTint="80"/>
            </w:tcBorders>
          </w:tcPr>
          <w:p w14:paraId="1681937B" w14:textId="77777777" w:rsidR="00F95059" w:rsidRPr="006A7EC7" w:rsidRDefault="00F95059" w:rsidP="005A3FDD">
            <w:pPr>
              <w:pStyle w:val="Tabletext"/>
              <w:rPr>
                <w:bCs/>
              </w:rPr>
            </w:pPr>
            <w:r w:rsidRPr="008A3385">
              <w:rPr>
                <w:bCs/>
              </w:rPr>
              <w:t>100</w:t>
            </w:r>
          </w:p>
        </w:tc>
        <w:tc>
          <w:tcPr>
            <w:tcW w:w="931" w:type="pct"/>
            <w:tcBorders>
              <w:top w:val="dashed" w:sz="4" w:space="0" w:color="7F7F7F" w:themeColor="text1" w:themeTint="80"/>
              <w:bottom w:val="dashed" w:sz="4" w:space="0" w:color="7F7F7F" w:themeColor="text1" w:themeTint="80"/>
            </w:tcBorders>
          </w:tcPr>
          <w:p w14:paraId="040398F9" w14:textId="77777777" w:rsidR="00F95059" w:rsidRPr="006A7EC7" w:rsidRDefault="00F95059" w:rsidP="005A3FDD">
            <w:pPr>
              <w:pStyle w:val="Tabletext"/>
              <w:rPr>
                <w:bCs/>
              </w:rPr>
            </w:pPr>
            <w:r w:rsidRPr="008A3385">
              <w:rPr>
                <w:bCs/>
              </w:rPr>
              <w:t>300</w:t>
            </w:r>
          </w:p>
        </w:tc>
        <w:tc>
          <w:tcPr>
            <w:tcW w:w="0" w:type="auto"/>
            <w:tcBorders>
              <w:top w:val="dashed" w:sz="4" w:space="0" w:color="7F7F7F" w:themeColor="text1" w:themeTint="80"/>
              <w:bottom w:val="dashed" w:sz="4" w:space="0" w:color="7F7F7F" w:themeColor="text1" w:themeTint="80"/>
            </w:tcBorders>
          </w:tcPr>
          <w:p w14:paraId="19104048" w14:textId="77777777" w:rsidR="00F95059" w:rsidRPr="006A7EC7" w:rsidRDefault="00F95059" w:rsidP="005A3FDD">
            <w:pPr>
              <w:pStyle w:val="Tabletext"/>
              <w:rPr>
                <w:bCs/>
              </w:rPr>
            </w:pPr>
          </w:p>
        </w:tc>
      </w:tr>
      <w:tr w:rsidR="00F95059" w:rsidRPr="001C6EFD" w14:paraId="2AD1068E"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E180C2F" w14:textId="77777777" w:rsidR="00F95059" w:rsidRPr="001C6EFD" w:rsidRDefault="00F95059" w:rsidP="005A3FDD">
            <w:pPr>
              <w:pStyle w:val="Tabletext"/>
              <w:ind w:left="288" w:hanging="288"/>
              <w:jc w:val="left"/>
              <w:rPr>
                <w:b/>
              </w:rPr>
            </w:pPr>
            <w:proofErr w:type="spellStart"/>
            <w:r w:rsidRPr="001C6EFD">
              <w:rPr>
                <w:b/>
              </w:rPr>
              <w:t>Isophorone</w:t>
            </w:r>
            <w:proofErr w:type="spellEnd"/>
          </w:p>
        </w:tc>
        <w:tc>
          <w:tcPr>
            <w:tcW w:w="758" w:type="pct"/>
            <w:tcBorders>
              <w:top w:val="dashed" w:sz="4" w:space="0" w:color="7F7F7F" w:themeColor="text1" w:themeTint="80"/>
              <w:bottom w:val="dashed" w:sz="4" w:space="0" w:color="7F7F7F" w:themeColor="text1" w:themeTint="80"/>
            </w:tcBorders>
          </w:tcPr>
          <w:p w14:paraId="5B984B07" w14:textId="77777777" w:rsidR="00F95059" w:rsidRPr="001C6EFD" w:rsidRDefault="00F95059" w:rsidP="005A3FDD">
            <w:pPr>
              <w:pStyle w:val="Tabletext"/>
              <w:rPr>
                <w:b/>
              </w:rPr>
            </w:pPr>
            <w:r w:rsidRPr="001C6EFD">
              <w:rPr>
                <w:b/>
              </w:rPr>
              <w:t>78-59-1</w:t>
            </w:r>
          </w:p>
        </w:tc>
        <w:tc>
          <w:tcPr>
            <w:tcW w:w="895" w:type="pct"/>
            <w:tcBorders>
              <w:top w:val="dashed" w:sz="4" w:space="0" w:color="7F7F7F" w:themeColor="text1" w:themeTint="80"/>
              <w:bottom w:val="dashed" w:sz="4" w:space="0" w:color="7F7F7F" w:themeColor="text1" w:themeTint="80"/>
            </w:tcBorders>
          </w:tcPr>
          <w:p w14:paraId="7C833138" w14:textId="77777777" w:rsidR="00F95059" w:rsidRPr="001C6EFD" w:rsidRDefault="00F95059" w:rsidP="005A3FDD">
            <w:pPr>
              <w:pStyle w:val="Tabletext"/>
              <w:rPr>
                <w:b/>
              </w:rPr>
            </w:pPr>
            <w:r w:rsidRPr="001C6EFD">
              <w:rPr>
                <w:b/>
              </w:rPr>
              <w:t>10</w:t>
            </w:r>
          </w:p>
        </w:tc>
        <w:tc>
          <w:tcPr>
            <w:tcW w:w="931" w:type="pct"/>
            <w:tcBorders>
              <w:top w:val="dashed" w:sz="4" w:space="0" w:color="7F7F7F" w:themeColor="text1" w:themeTint="80"/>
              <w:bottom w:val="dashed" w:sz="4" w:space="0" w:color="7F7F7F" w:themeColor="text1" w:themeTint="80"/>
            </w:tcBorders>
          </w:tcPr>
          <w:p w14:paraId="50041DD7" w14:textId="77777777" w:rsidR="00F95059" w:rsidRPr="001C6EFD" w:rsidRDefault="00F95059" w:rsidP="005A3FDD">
            <w:pPr>
              <w:pStyle w:val="Tabletext"/>
              <w:rPr>
                <w:b/>
              </w:rPr>
            </w:pPr>
            <w:r w:rsidRPr="001C6EFD">
              <w:rPr>
                <w:b/>
              </w:rPr>
              <w:t>55</w:t>
            </w:r>
          </w:p>
        </w:tc>
        <w:tc>
          <w:tcPr>
            <w:tcW w:w="0" w:type="auto"/>
            <w:tcBorders>
              <w:top w:val="dashed" w:sz="4" w:space="0" w:color="7F7F7F" w:themeColor="text1" w:themeTint="80"/>
              <w:bottom w:val="dashed" w:sz="4" w:space="0" w:color="7F7F7F" w:themeColor="text1" w:themeTint="80"/>
            </w:tcBorders>
          </w:tcPr>
          <w:p w14:paraId="48F99B8B" w14:textId="77777777" w:rsidR="00F95059" w:rsidRPr="001C6EFD" w:rsidRDefault="00F95059" w:rsidP="005A3FDD">
            <w:pPr>
              <w:pStyle w:val="Tabletext"/>
              <w:rPr>
                <w:b/>
              </w:rPr>
            </w:pPr>
          </w:p>
        </w:tc>
      </w:tr>
      <w:tr w:rsidR="00F95059" w:rsidRPr="001C6EFD" w14:paraId="5EFE6288"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FF52E02" w14:textId="77777777" w:rsidR="00F95059" w:rsidRPr="001C6EFD" w:rsidRDefault="00F95059" w:rsidP="005A3FDD">
            <w:pPr>
              <w:pStyle w:val="Tabletext"/>
              <w:ind w:left="288" w:hanging="288"/>
              <w:jc w:val="left"/>
              <w:rPr>
                <w:b/>
              </w:rPr>
            </w:pPr>
            <w:proofErr w:type="spellStart"/>
            <w:r w:rsidRPr="001C6EFD">
              <w:rPr>
                <w:b/>
              </w:rPr>
              <w:t>Isophorone</w:t>
            </w:r>
            <w:proofErr w:type="spellEnd"/>
            <w:r w:rsidRPr="001C6EFD">
              <w:rPr>
                <w:b/>
              </w:rPr>
              <w:t xml:space="preserve"> diisocyanate (IPDI)</w:t>
            </w:r>
          </w:p>
        </w:tc>
        <w:tc>
          <w:tcPr>
            <w:tcW w:w="758" w:type="pct"/>
            <w:tcBorders>
              <w:top w:val="dashed" w:sz="4" w:space="0" w:color="7F7F7F" w:themeColor="text1" w:themeTint="80"/>
              <w:bottom w:val="dashed" w:sz="4" w:space="0" w:color="7F7F7F" w:themeColor="text1" w:themeTint="80"/>
            </w:tcBorders>
          </w:tcPr>
          <w:p w14:paraId="6BF2D3F2" w14:textId="77777777" w:rsidR="00F95059" w:rsidRPr="001C6EFD" w:rsidRDefault="00F95059" w:rsidP="005A3FDD">
            <w:pPr>
              <w:pStyle w:val="Tabletext"/>
              <w:rPr>
                <w:b/>
              </w:rPr>
            </w:pPr>
            <w:r w:rsidRPr="001C6EFD">
              <w:rPr>
                <w:b/>
              </w:rPr>
              <w:t>4098-71-9</w:t>
            </w:r>
          </w:p>
        </w:tc>
        <w:tc>
          <w:tcPr>
            <w:tcW w:w="895" w:type="pct"/>
            <w:tcBorders>
              <w:top w:val="dashed" w:sz="4" w:space="0" w:color="7F7F7F" w:themeColor="text1" w:themeTint="80"/>
              <w:bottom w:val="dashed" w:sz="4" w:space="0" w:color="7F7F7F" w:themeColor="text1" w:themeTint="80"/>
            </w:tcBorders>
          </w:tcPr>
          <w:p w14:paraId="5DB9E738" w14:textId="77777777" w:rsidR="00F95059" w:rsidRPr="001C6EFD" w:rsidRDefault="00F95059" w:rsidP="005A3FDD">
            <w:pPr>
              <w:pStyle w:val="Tabletext"/>
              <w:rPr>
                <w:b/>
              </w:rPr>
            </w:pPr>
          </w:p>
        </w:tc>
        <w:tc>
          <w:tcPr>
            <w:tcW w:w="931" w:type="pct"/>
            <w:tcBorders>
              <w:top w:val="dashed" w:sz="4" w:space="0" w:color="7F7F7F" w:themeColor="text1" w:themeTint="80"/>
              <w:bottom w:val="dashed" w:sz="4" w:space="0" w:color="7F7F7F" w:themeColor="text1" w:themeTint="80"/>
            </w:tcBorders>
          </w:tcPr>
          <w:p w14:paraId="3FE8365F" w14:textId="77777777" w:rsidR="00F95059" w:rsidRPr="001C6EFD" w:rsidRDefault="00F95059" w:rsidP="005A3FDD">
            <w:pPr>
              <w:pStyle w:val="Tabletext"/>
              <w:rPr>
                <w:b/>
              </w:rPr>
            </w:pPr>
            <w:r w:rsidRPr="001C6EFD">
              <w:rPr>
                <w:b/>
              </w:rPr>
              <w:t>(See Table Z-2)</w:t>
            </w:r>
          </w:p>
        </w:tc>
        <w:tc>
          <w:tcPr>
            <w:tcW w:w="0" w:type="auto"/>
            <w:tcBorders>
              <w:top w:val="dashed" w:sz="4" w:space="0" w:color="7F7F7F" w:themeColor="text1" w:themeTint="80"/>
              <w:bottom w:val="dashed" w:sz="4" w:space="0" w:color="7F7F7F" w:themeColor="text1" w:themeTint="80"/>
            </w:tcBorders>
          </w:tcPr>
          <w:p w14:paraId="4A7AAAFC" w14:textId="77777777" w:rsidR="00F95059" w:rsidRPr="001C6EFD" w:rsidRDefault="00F95059" w:rsidP="005A3FDD">
            <w:pPr>
              <w:pStyle w:val="Tabletext"/>
              <w:rPr>
                <w:b/>
              </w:rPr>
            </w:pPr>
          </w:p>
        </w:tc>
      </w:tr>
      <w:tr w:rsidR="00F95059" w:rsidRPr="006A7EC7" w14:paraId="44014F67"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016E534" w14:textId="77777777" w:rsidR="00F95059" w:rsidRPr="0089475E" w:rsidRDefault="00F95059" w:rsidP="005A3FDD">
            <w:pPr>
              <w:pStyle w:val="Tabletext"/>
              <w:ind w:left="288" w:hanging="288"/>
              <w:jc w:val="left"/>
              <w:rPr>
                <w:bCs/>
              </w:rPr>
            </w:pPr>
            <w:r w:rsidRPr="008A3385">
              <w:rPr>
                <w:bCs/>
              </w:rPr>
              <w:t>Isopropyl acetate</w:t>
            </w:r>
          </w:p>
        </w:tc>
        <w:tc>
          <w:tcPr>
            <w:tcW w:w="758" w:type="pct"/>
            <w:tcBorders>
              <w:top w:val="dashed" w:sz="4" w:space="0" w:color="7F7F7F" w:themeColor="text1" w:themeTint="80"/>
              <w:bottom w:val="dashed" w:sz="4" w:space="0" w:color="7F7F7F" w:themeColor="text1" w:themeTint="80"/>
            </w:tcBorders>
          </w:tcPr>
          <w:p w14:paraId="6963E803" w14:textId="77777777" w:rsidR="00F95059" w:rsidRPr="006A7EC7" w:rsidRDefault="00F95059" w:rsidP="005A3FDD">
            <w:pPr>
              <w:pStyle w:val="Tabletext"/>
              <w:rPr>
                <w:bCs/>
              </w:rPr>
            </w:pPr>
            <w:r w:rsidRPr="008A3385">
              <w:rPr>
                <w:bCs/>
              </w:rPr>
              <w:t>108-21-4</w:t>
            </w:r>
          </w:p>
        </w:tc>
        <w:tc>
          <w:tcPr>
            <w:tcW w:w="895" w:type="pct"/>
            <w:tcBorders>
              <w:top w:val="dashed" w:sz="4" w:space="0" w:color="7F7F7F" w:themeColor="text1" w:themeTint="80"/>
              <w:bottom w:val="dashed" w:sz="4" w:space="0" w:color="7F7F7F" w:themeColor="text1" w:themeTint="80"/>
            </w:tcBorders>
          </w:tcPr>
          <w:p w14:paraId="38C8990D" w14:textId="77777777" w:rsidR="00F95059" w:rsidRPr="006A7EC7" w:rsidRDefault="00F95059" w:rsidP="005A3FDD">
            <w:pPr>
              <w:pStyle w:val="Tabletext"/>
              <w:rPr>
                <w:bCs/>
              </w:rPr>
            </w:pPr>
            <w:r w:rsidRPr="008A3385">
              <w:rPr>
                <w:bCs/>
              </w:rPr>
              <w:t>250</w:t>
            </w:r>
          </w:p>
        </w:tc>
        <w:tc>
          <w:tcPr>
            <w:tcW w:w="931" w:type="pct"/>
            <w:tcBorders>
              <w:top w:val="dashed" w:sz="4" w:space="0" w:color="7F7F7F" w:themeColor="text1" w:themeTint="80"/>
              <w:bottom w:val="dashed" w:sz="4" w:space="0" w:color="7F7F7F" w:themeColor="text1" w:themeTint="80"/>
            </w:tcBorders>
          </w:tcPr>
          <w:p w14:paraId="02A45906" w14:textId="77777777" w:rsidR="00F95059" w:rsidRPr="006A7EC7" w:rsidRDefault="00F95059" w:rsidP="005A3FDD">
            <w:pPr>
              <w:pStyle w:val="Tabletext"/>
              <w:rPr>
                <w:bCs/>
              </w:rPr>
            </w:pPr>
            <w:r w:rsidRPr="008A3385">
              <w:rPr>
                <w:bCs/>
              </w:rPr>
              <w:t>950</w:t>
            </w:r>
          </w:p>
        </w:tc>
        <w:tc>
          <w:tcPr>
            <w:tcW w:w="0" w:type="auto"/>
            <w:tcBorders>
              <w:top w:val="dashed" w:sz="4" w:space="0" w:color="7F7F7F" w:themeColor="text1" w:themeTint="80"/>
              <w:bottom w:val="dashed" w:sz="4" w:space="0" w:color="7F7F7F" w:themeColor="text1" w:themeTint="80"/>
            </w:tcBorders>
          </w:tcPr>
          <w:p w14:paraId="75F7F1B9" w14:textId="77777777" w:rsidR="00F95059" w:rsidRPr="006A7EC7" w:rsidRDefault="00F95059" w:rsidP="005A3FDD">
            <w:pPr>
              <w:pStyle w:val="Tabletext"/>
              <w:rPr>
                <w:bCs/>
              </w:rPr>
            </w:pPr>
          </w:p>
        </w:tc>
      </w:tr>
      <w:tr w:rsidR="00F95059" w:rsidRPr="006A7EC7" w14:paraId="62B3A45D"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150034E" w14:textId="77777777" w:rsidR="00F95059" w:rsidRPr="0089475E" w:rsidRDefault="00F95059" w:rsidP="005A3FDD">
            <w:pPr>
              <w:pStyle w:val="Tabletext"/>
              <w:ind w:left="288" w:hanging="288"/>
              <w:jc w:val="left"/>
              <w:rPr>
                <w:bCs/>
              </w:rPr>
            </w:pPr>
            <w:r w:rsidRPr="008A3385">
              <w:rPr>
                <w:bCs/>
              </w:rPr>
              <w:t>Isopropyl alcohol</w:t>
            </w:r>
          </w:p>
        </w:tc>
        <w:tc>
          <w:tcPr>
            <w:tcW w:w="758" w:type="pct"/>
            <w:tcBorders>
              <w:top w:val="dashed" w:sz="4" w:space="0" w:color="7F7F7F" w:themeColor="text1" w:themeTint="80"/>
              <w:bottom w:val="dashed" w:sz="4" w:space="0" w:color="7F7F7F" w:themeColor="text1" w:themeTint="80"/>
            </w:tcBorders>
          </w:tcPr>
          <w:p w14:paraId="759B757D" w14:textId="77777777" w:rsidR="00F95059" w:rsidRPr="006A7EC7" w:rsidRDefault="00F95059" w:rsidP="005A3FDD">
            <w:pPr>
              <w:pStyle w:val="Tabletext"/>
              <w:rPr>
                <w:bCs/>
              </w:rPr>
            </w:pPr>
            <w:r w:rsidRPr="008A3385">
              <w:rPr>
                <w:bCs/>
              </w:rPr>
              <w:t>67-63-0</w:t>
            </w:r>
          </w:p>
        </w:tc>
        <w:tc>
          <w:tcPr>
            <w:tcW w:w="895" w:type="pct"/>
            <w:tcBorders>
              <w:top w:val="dashed" w:sz="4" w:space="0" w:color="7F7F7F" w:themeColor="text1" w:themeTint="80"/>
              <w:bottom w:val="dashed" w:sz="4" w:space="0" w:color="7F7F7F" w:themeColor="text1" w:themeTint="80"/>
            </w:tcBorders>
          </w:tcPr>
          <w:p w14:paraId="67F7386A" w14:textId="77777777" w:rsidR="00F95059" w:rsidRPr="006A7EC7" w:rsidRDefault="00F95059" w:rsidP="005A3FDD">
            <w:pPr>
              <w:pStyle w:val="Tabletext"/>
              <w:rPr>
                <w:bCs/>
              </w:rPr>
            </w:pPr>
            <w:r w:rsidRPr="008A3385">
              <w:rPr>
                <w:bCs/>
              </w:rPr>
              <w:t>400</w:t>
            </w:r>
          </w:p>
        </w:tc>
        <w:tc>
          <w:tcPr>
            <w:tcW w:w="931" w:type="pct"/>
            <w:tcBorders>
              <w:top w:val="dashed" w:sz="4" w:space="0" w:color="7F7F7F" w:themeColor="text1" w:themeTint="80"/>
              <w:bottom w:val="dashed" w:sz="4" w:space="0" w:color="7F7F7F" w:themeColor="text1" w:themeTint="80"/>
            </w:tcBorders>
          </w:tcPr>
          <w:p w14:paraId="123C3791" w14:textId="77777777" w:rsidR="00F95059" w:rsidRPr="006A7EC7" w:rsidRDefault="00F95059" w:rsidP="005A3FDD">
            <w:pPr>
              <w:pStyle w:val="Tabletext"/>
              <w:rPr>
                <w:bCs/>
              </w:rPr>
            </w:pPr>
            <w:r w:rsidRPr="008A3385">
              <w:rPr>
                <w:bCs/>
              </w:rPr>
              <w:t>980</w:t>
            </w:r>
          </w:p>
        </w:tc>
        <w:tc>
          <w:tcPr>
            <w:tcW w:w="0" w:type="auto"/>
            <w:tcBorders>
              <w:top w:val="dashed" w:sz="4" w:space="0" w:color="7F7F7F" w:themeColor="text1" w:themeTint="80"/>
              <w:bottom w:val="dashed" w:sz="4" w:space="0" w:color="7F7F7F" w:themeColor="text1" w:themeTint="80"/>
            </w:tcBorders>
          </w:tcPr>
          <w:p w14:paraId="2B2C6F39" w14:textId="77777777" w:rsidR="00F95059" w:rsidRPr="006A7EC7" w:rsidRDefault="00F95059" w:rsidP="005A3FDD">
            <w:pPr>
              <w:pStyle w:val="Tabletext"/>
              <w:rPr>
                <w:bCs/>
              </w:rPr>
            </w:pPr>
          </w:p>
        </w:tc>
      </w:tr>
      <w:tr w:rsidR="00F95059" w:rsidRPr="006A7EC7" w14:paraId="2B7D8D61"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0B568A4" w14:textId="77777777" w:rsidR="00F95059" w:rsidRPr="0089475E" w:rsidRDefault="00F95059" w:rsidP="005A3FDD">
            <w:pPr>
              <w:pStyle w:val="Tabletext"/>
              <w:ind w:left="288" w:hanging="288"/>
              <w:jc w:val="left"/>
              <w:rPr>
                <w:bCs/>
              </w:rPr>
            </w:pPr>
            <w:proofErr w:type="spellStart"/>
            <w:r w:rsidRPr="008A3385">
              <w:rPr>
                <w:bCs/>
              </w:rPr>
              <w:t>Isopropylamine</w:t>
            </w:r>
            <w:proofErr w:type="spellEnd"/>
          </w:p>
        </w:tc>
        <w:tc>
          <w:tcPr>
            <w:tcW w:w="758" w:type="pct"/>
            <w:tcBorders>
              <w:top w:val="dashed" w:sz="4" w:space="0" w:color="7F7F7F" w:themeColor="text1" w:themeTint="80"/>
              <w:bottom w:val="dashed" w:sz="4" w:space="0" w:color="7F7F7F" w:themeColor="text1" w:themeTint="80"/>
            </w:tcBorders>
          </w:tcPr>
          <w:p w14:paraId="6A7C21C9" w14:textId="77777777" w:rsidR="00F95059" w:rsidRPr="006A7EC7" w:rsidRDefault="00F95059" w:rsidP="005A3FDD">
            <w:pPr>
              <w:pStyle w:val="Tabletext"/>
              <w:rPr>
                <w:bCs/>
              </w:rPr>
            </w:pPr>
            <w:r w:rsidRPr="008A3385">
              <w:rPr>
                <w:bCs/>
              </w:rPr>
              <w:t>75-31-0</w:t>
            </w:r>
          </w:p>
        </w:tc>
        <w:tc>
          <w:tcPr>
            <w:tcW w:w="895" w:type="pct"/>
            <w:tcBorders>
              <w:top w:val="dashed" w:sz="4" w:space="0" w:color="7F7F7F" w:themeColor="text1" w:themeTint="80"/>
              <w:bottom w:val="dashed" w:sz="4" w:space="0" w:color="7F7F7F" w:themeColor="text1" w:themeTint="80"/>
            </w:tcBorders>
          </w:tcPr>
          <w:p w14:paraId="3728FD6D" w14:textId="77777777" w:rsidR="00F95059" w:rsidRPr="006A7EC7" w:rsidRDefault="00F95059" w:rsidP="005A3FDD">
            <w:pPr>
              <w:pStyle w:val="Tabletext"/>
              <w:rPr>
                <w:bCs/>
              </w:rPr>
            </w:pPr>
            <w:r w:rsidRPr="008A3385">
              <w:rPr>
                <w:bCs/>
              </w:rPr>
              <w:t>5</w:t>
            </w:r>
          </w:p>
        </w:tc>
        <w:tc>
          <w:tcPr>
            <w:tcW w:w="931" w:type="pct"/>
            <w:tcBorders>
              <w:top w:val="dashed" w:sz="4" w:space="0" w:color="7F7F7F" w:themeColor="text1" w:themeTint="80"/>
              <w:bottom w:val="dashed" w:sz="4" w:space="0" w:color="7F7F7F" w:themeColor="text1" w:themeTint="80"/>
            </w:tcBorders>
          </w:tcPr>
          <w:p w14:paraId="3A8F1D88" w14:textId="77777777" w:rsidR="00F95059" w:rsidRPr="006A7EC7" w:rsidRDefault="00F95059" w:rsidP="005A3FDD">
            <w:pPr>
              <w:pStyle w:val="Tabletext"/>
              <w:rPr>
                <w:bCs/>
              </w:rPr>
            </w:pPr>
            <w:r w:rsidRPr="008A3385">
              <w:rPr>
                <w:bCs/>
              </w:rPr>
              <w:t>12</w:t>
            </w:r>
          </w:p>
        </w:tc>
        <w:tc>
          <w:tcPr>
            <w:tcW w:w="0" w:type="auto"/>
            <w:tcBorders>
              <w:top w:val="dashed" w:sz="4" w:space="0" w:color="7F7F7F" w:themeColor="text1" w:themeTint="80"/>
              <w:bottom w:val="dashed" w:sz="4" w:space="0" w:color="7F7F7F" w:themeColor="text1" w:themeTint="80"/>
            </w:tcBorders>
          </w:tcPr>
          <w:p w14:paraId="1F6CC991" w14:textId="77777777" w:rsidR="00F95059" w:rsidRPr="006A7EC7" w:rsidRDefault="00F95059" w:rsidP="005A3FDD">
            <w:pPr>
              <w:pStyle w:val="Tabletext"/>
              <w:rPr>
                <w:bCs/>
              </w:rPr>
            </w:pPr>
          </w:p>
        </w:tc>
      </w:tr>
      <w:tr w:rsidR="00F95059" w:rsidRPr="001C6EFD" w14:paraId="06478CFD"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AA58394" w14:textId="77777777" w:rsidR="00F95059" w:rsidRPr="001C6EFD" w:rsidRDefault="00F95059" w:rsidP="005A3FDD">
            <w:pPr>
              <w:pStyle w:val="Tabletext"/>
              <w:ind w:left="288" w:hanging="288"/>
              <w:jc w:val="left"/>
              <w:rPr>
                <w:b/>
              </w:rPr>
            </w:pPr>
            <w:r w:rsidRPr="001C6EFD">
              <w:rPr>
                <w:b/>
              </w:rPr>
              <w:t>Isopropyl ether</w:t>
            </w:r>
          </w:p>
        </w:tc>
        <w:tc>
          <w:tcPr>
            <w:tcW w:w="758" w:type="pct"/>
            <w:tcBorders>
              <w:top w:val="dashed" w:sz="4" w:space="0" w:color="7F7F7F" w:themeColor="text1" w:themeTint="80"/>
              <w:bottom w:val="dashed" w:sz="4" w:space="0" w:color="7F7F7F" w:themeColor="text1" w:themeTint="80"/>
            </w:tcBorders>
          </w:tcPr>
          <w:p w14:paraId="0AB5873B" w14:textId="77777777" w:rsidR="00F95059" w:rsidRPr="001C6EFD" w:rsidRDefault="00F95059" w:rsidP="005A3FDD">
            <w:pPr>
              <w:pStyle w:val="Tabletext"/>
              <w:rPr>
                <w:b/>
              </w:rPr>
            </w:pPr>
            <w:r w:rsidRPr="001C6EFD">
              <w:rPr>
                <w:b/>
              </w:rPr>
              <w:t>108-20-3</w:t>
            </w:r>
          </w:p>
        </w:tc>
        <w:tc>
          <w:tcPr>
            <w:tcW w:w="895" w:type="pct"/>
            <w:tcBorders>
              <w:top w:val="dashed" w:sz="4" w:space="0" w:color="7F7F7F" w:themeColor="text1" w:themeTint="80"/>
              <w:bottom w:val="dashed" w:sz="4" w:space="0" w:color="7F7F7F" w:themeColor="text1" w:themeTint="80"/>
            </w:tcBorders>
          </w:tcPr>
          <w:p w14:paraId="71119A54" w14:textId="77777777" w:rsidR="00F95059" w:rsidRPr="001C6EFD" w:rsidRDefault="00F95059" w:rsidP="005A3FDD">
            <w:pPr>
              <w:pStyle w:val="Tabletext"/>
              <w:rPr>
                <w:b/>
              </w:rPr>
            </w:pPr>
            <w:r w:rsidRPr="001C6EFD">
              <w:rPr>
                <w:b/>
              </w:rPr>
              <w:t>250</w:t>
            </w:r>
          </w:p>
        </w:tc>
        <w:tc>
          <w:tcPr>
            <w:tcW w:w="931" w:type="pct"/>
            <w:tcBorders>
              <w:top w:val="dashed" w:sz="4" w:space="0" w:color="7F7F7F" w:themeColor="text1" w:themeTint="80"/>
              <w:bottom w:val="dashed" w:sz="4" w:space="0" w:color="7F7F7F" w:themeColor="text1" w:themeTint="80"/>
            </w:tcBorders>
          </w:tcPr>
          <w:p w14:paraId="4B5A75B0" w14:textId="77777777" w:rsidR="00F95059" w:rsidRPr="001C6EFD" w:rsidRDefault="00F95059" w:rsidP="005A3FDD">
            <w:pPr>
              <w:pStyle w:val="Tabletext"/>
              <w:rPr>
                <w:b/>
              </w:rPr>
            </w:pPr>
            <w:r w:rsidRPr="001C6EFD">
              <w:rPr>
                <w:b/>
              </w:rPr>
              <w:t>1,050</w:t>
            </w:r>
          </w:p>
        </w:tc>
        <w:tc>
          <w:tcPr>
            <w:tcW w:w="0" w:type="auto"/>
            <w:tcBorders>
              <w:top w:val="dashed" w:sz="4" w:space="0" w:color="7F7F7F" w:themeColor="text1" w:themeTint="80"/>
              <w:bottom w:val="dashed" w:sz="4" w:space="0" w:color="7F7F7F" w:themeColor="text1" w:themeTint="80"/>
            </w:tcBorders>
          </w:tcPr>
          <w:p w14:paraId="6861AD70" w14:textId="77777777" w:rsidR="00F95059" w:rsidRPr="001C6EFD" w:rsidRDefault="00F95059" w:rsidP="005A3FDD">
            <w:pPr>
              <w:pStyle w:val="Tabletext"/>
              <w:rPr>
                <w:b/>
              </w:rPr>
            </w:pPr>
          </w:p>
        </w:tc>
      </w:tr>
      <w:tr w:rsidR="00F95059" w:rsidRPr="006A7EC7" w14:paraId="62A588B8"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1F87D96" w14:textId="77777777" w:rsidR="00F95059" w:rsidRPr="0089475E" w:rsidRDefault="00F95059" w:rsidP="005A3FDD">
            <w:pPr>
              <w:pStyle w:val="Tabletext"/>
              <w:ind w:left="288" w:hanging="288"/>
              <w:jc w:val="left"/>
              <w:rPr>
                <w:bCs/>
              </w:rPr>
            </w:pPr>
            <w:r w:rsidRPr="008A3385">
              <w:rPr>
                <w:bCs/>
              </w:rPr>
              <w:t>Isopropyl glycidyl ether (IGE)</w:t>
            </w:r>
          </w:p>
        </w:tc>
        <w:tc>
          <w:tcPr>
            <w:tcW w:w="758" w:type="pct"/>
            <w:tcBorders>
              <w:top w:val="dashed" w:sz="4" w:space="0" w:color="7F7F7F" w:themeColor="text1" w:themeTint="80"/>
              <w:bottom w:val="dashed" w:sz="4" w:space="0" w:color="7F7F7F" w:themeColor="text1" w:themeTint="80"/>
            </w:tcBorders>
          </w:tcPr>
          <w:p w14:paraId="34F69565" w14:textId="77777777" w:rsidR="00F95059" w:rsidRPr="006A7EC7" w:rsidRDefault="00F95059" w:rsidP="005A3FDD">
            <w:pPr>
              <w:pStyle w:val="Tabletext"/>
              <w:rPr>
                <w:bCs/>
              </w:rPr>
            </w:pPr>
            <w:r w:rsidRPr="008A3385">
              <w:rPr>
                <w:bCs/>
              </w:rPr>
              <w:t>4016-14-2</w:t>
            </w:r>
          </w:p>
        </w:tc>
        <w:tc>
          <w:tcPr>
            <w:tcW w:w="895" w:type="pct"/>
            <w:tcBorders>
              <w:top w:val="dashed" w:sz="4" w:space="0" w:color="7F7F7F" w:themeColor="text1" w:themeTint="80"/>
              <w:bottom w:val="dashed" w:sz="4" w:space="0" w:color="7F7F7F" w:themeColor="text1" w:themeTint="80"/>
            </w:tcBorders>
          </w:tcPr>
          <w:p w14:paraId="72CE1C7B" w14:textId="77777777" w:rsidR="00F95059" w:rsidRPr="006A7EC7" w:rsidRDefault="00F95059" w:rsidP="005A3FDD">
            <w:pPr>
              <w:pStyle w:val="Tabletext"/>
              <w:rPr>
                <w:bCs/>
              </w:rPr>
            </w:pPr>
            <w:r w:rsidRPr="008A3385">
              <w:rPr>
                <w:bCs/>
              </w:rPr>
              <w:t>50</w:t>
            </w:r>
          </w:p>
        </w:tc>
        <w:tc>
          <w:tcPr>
            <w:tcW w:w="931" w:type="pct"/>
            <w:tcBorders>
              <w:top w:val="dashed" w:sz="4" w:space="0" w:color="7F7F7F" w:themeColor="text1" w:themeTint="80"/>
              <w:bottom w:val="dashed" w:sz="4" w:space="0" w:color="7F7F7F" w:themeColor="text1" w:themeTint="80"/>
            </w:tcBorders>
          </w:tcPr>
          <w:p w14:paraId="682794E4" w14:textId="77777777" w:rsidR="00F95059" w:rsidRPr="006A7EC7" w:rsidRDefault="00F95059" w:rsidP="005A3FDD">
            <w:pPr>
              <w:pStyle w:val="Tabletext"/>
              <w:rPr>
                <w:bCs/>
              </w:rPr>
            </w:pPr>
            <w:r w:rsidRPr="008A3385">
              <w:rPr>
                <w:bCs/>
              </w:rPr>
              <w:t>240</w:t>
            </w:r>
          </w:p>
        </w:tc>
        <w:tc>
          <w:tcPr>
            <w:tcW w:w="0" w:type="auto"/>
            <w:tcBorders>
              <w:top w:val="dashed" w:sz="4" w:space="0" w:color="7F7F7F" w:themeColor="text1" w:themeTint="80"/>
              <w:bottom w:val="dashed" w:sz="4" w:space="0" w:color="7F7F7F" w:themeColor="text1" w:themeTint="80"/>
            </w:tcBorders>
          </w:tcPr>
          <w:p w14:paraId="5187D28F" w14:textId="77777777" w:rsidR="00F95059" w:rsidRPr="006A7EC7" w:rsidRDefault="00F95059" w:rsidP="005A3FDD">
            <w:pPr>
              <w:pStyle w:val="Tabletext"/>
              <w:rPr>
                <w:bCs/>
              </w:rPr>
            </w:pPr>
          </w:p>
        </w:tc>
      </w:tr>
      <w:tr w:rsidR="00F95059" w:rsidRPr="006B438C" w14:paraId="3AB89EFE"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37AF3B5" w14:textId="77777777" w:rsidR="00F95059" w:rsidRPr="006B438C" w:rsidRDefault="00F95059" w:rsidP="005A3FDD">
            <w:pPr>
              <w:pStyle w:val="Tabletext"/>
              <w:ind w:left="288" w:hanging="288"/>
              <w:jc w:val="left"/>
              <w:rPr>
                <w:b/>
              </w:rPr>
            </w:pPr>
            <w:r w:rsidRPr="006B438C">
              <w:rPr>
                <w:b/>
              </w:rPr>
              <w:t>Kaolin</w:t>
            </w:r>
          </w:p>
          <w:p w14:paraId="1EE419B5" w14:textId="77777777" w:rsidR="00F95059" w:rsidRPr="006B438C" w:rsidRDefault="00F95059" w:rsidP="005A3FDD">
            <w:pPr>
              <w:pStyle w:val="Tabletext"/>
              <w:ind w:left="576" w:hanging="288"/>
              <w:jc w:val="left"/>
              <w:rPr>
                <w:b/>
              </w:rPr>
            </w:pPr>
            <w:r w:rsidRPr="006B438C">
              <w:rPr>
                <w:b/>
              </w:rPr>
              <w:t>Total Dust</w:t>
            </w:r>
          </w:p>
          <w:p w14:paraId="2FBAFC03" w14:textId="77777777" w:rsidR="00F95059" w:rsidRPr="006B438C" w:rsidRDefault="00F95059" w:rsidP="005A3FDD">
            <w:pPr>
              <w:pStyle w:val="Tabletext"/>
              <w:ind w:left="576" w:hanging="288"/>
              <w:jc w:val="left"/>
              <w:rPr>
                <w:b/>
              </w:rPr>
            </w:pPr>
            <w:r w:rsidRPr="006B438C">
              <w:rPr>
                <w:b/>
              </w:rPr>
              <w:t>Respirable Fraction</w:t>
            </w:r>
          </w:p>
        </w:tc>
        <w:tc>
          <w:tcPr>
            <w:tcW w:w="758" w:type="pct"/>
            <w:tcBorders>
              <w:top w:val="dashed" w:sz="4" w:space="0" w:color="7F7F7F" w:themeColor="text1" w:themeTint="80"/>
              <w:bottom w:val="dashed" w:sz="4" w:space="0" w:color="7F7F7F" w:themeColor="text1" w:themeTint="80"/>
            </w:tcBorders>
          </w:tcPr>
          <w:p w14:paraId="3362CEF7" w14:textId="77777777" w:rsidR="00F95059" w:rsidRPr="006B438C" w:rsidRDefault="00F95059" w:rsidP="005A3FDD">
            <w:pPr>
              <w:pStyle w:val="Tabletext"/>
              <w:rPr>
                <w:b/>
              </w:rPr>
            </w:pPr>
            <w:r w:rsidRPr="006B438C">
              <w:rPr>
                <w:b/>
              </w:rPr>
              <w:t>1332-58-7</w:t>
            </w:r>
          </w:p>
        </w:tc>
        <w:tc>
          <w:tcPr>
            <w:tcW w:w="895" w:type="pct"/>
            <w:tcBorders>
              <w:top w:val="dashed" w:sz="4" w:space="0" w:color="7F7F7F" w:themeColor="text1" w:themeTint="80"/>
              <w:bottom w:val="dashed" w:sz="4" w:space="0" w:color="7F7F7F" w:themeColor="text1" w:themeTint="80"/>
            </w:tcBorders>
          </w:tcPr>
          <w:p w14:paraId="70AAA555" w14:textId="77777777" w:rsidR="00F95059" w:rsidRPr="006B438C" w:rsidRDefault="00F95059" w:rsidP="005A3FDD">
            <w:pPr>
              <w:pStyle w:val="Tabletext"/>
              <w:rPr>
                <w:b/>
              </w:rPr>
            </w:pPr>
          </w:p>
          <w:p w14:paraId="5D959248" w14:textId="77777777" w:rsidR="00F95059" w:rsidRPr="006B438C" w:rsidRDefault="00F95059" w:rsidP="005A3FDD">
            <w:pPr>
              <w:pStyle w:val="Tabletext"/>
              <w:rPr>
                <w:b/>
              </w:rPr>
            </w:pPr>
            <w:r w:rsidRPr="006B438C">
              <w:rPr>
                <w:b/>
              </w:rPr>
              <w:t>—</w:t>
            </w:r>
          </w:p>
          <w:p w14:paraId="4E19BD48" w14:textId="77777777" w:rsidR="00F95059" w:rsidRPr="006B438C" w:rsidRDefault="00F95059" w:rsidP="005A3FDD">
            <w:pPr>
              <w:pStyle w:val="Tabletext"/>
              <w:rPr>
                <w:b/>
              </w:rPr>
            </w:pPr>
            <w:r w:rsidRPr="006B438C">
              <w:rPr>
                <w:b/>
              </w:rPr>
              <w:t>—</w:t>
            </w:r>
          </w:p>
        </w:tc>
        <w:tc>
          <w:tcPr>
            <w:tcW w:w="931" w:type="pct"/>
            <w:tcBorders>
              <w:top w:val="dashed" w:sz="4" w:space="0" w:color="7F7F7F" w:themeColor="text1" w:themeTint="80"/>
              <w:bottom w:val="dashed" w:sz="4" w:space="0" w:color="7F7F7F" w:themeColor="text1" w:themeTint="80"/>
            </w:tcBorders>
          </w:tcPr>
          <w:p w14:paraId="4C7F46ED" w14:textId="77777777" w:rsidR="00F95059" w:rsidRPr="006B438C" w:rsidRDefault="00F95059" w:rsidP="005A3FDD">
            <w:pPr>
              <w:pStyle w:val="Tabletext"/>
              <w:rPr>
                <w:b/>
              </w:rPr>
            </w:pPr>
          </w:p>
          <w:p w14:paraId="49D0CEC9" w14:textId="77777777" w:rsidR="00F95059" w:rsidRPr="006B438C" w:rsidRDefault="00F95059" w:rsidP="005A3FDD">
            <w:pPr>
              <w:pStyle w:val="Tabletext"/>
              <w:rPr>
                <w:b/>
              </w:rPr>
            </w:pPr>
            <w:r w:rsidRPr="006B438C">
              <w:rPr>
                <w:b/>
              </w:rPr>
              <w:t>10</w:t>
            </w:r>
          </w:p>
          <w:p w14:paraId="6A99C2F1" w14:textId="77777777" w:rsidR="00F95059" w:rsidRPr="006B438C" w:rsidRDefault="00F95059" w:rsidP="005A3FDD">
            <w:pPr>
              <w:pStyle w:val="Tabletext"/>
              <w:rPr>
                <w:b/>
              </w:rPr>
            </w:pPr>
            <w:r w:rsidRPr="006B438C">
              <w:rPr>
                <w:b/>
              </w:rPr>
              <w:t>5</w:t>
            </w:r>
          </w:p>
        </w:tc>
        <w:tc>
          <w:tcPr>
            <w:tcW w:w="0" w:type="auto"/>
            <w:tcBorders>
              <w:top w:val="dashed" w:sz="4" w:space="0" w:color="7F7F7F" w:themeColor="text1" w:themeTint="80"/>
              <w:bottom w:val="dashed" w:sz="4" w:space="0" w:color="7F7F7F" w:themeColor="text1" w:themeTint="80"/>
            </w:tcBorders>
          </w:tcPr>
          <w:p w14:paraId="27D89429" w14:textId="77777777" w:rsidR="00F95059" w:rsidRPr="006B438C" w:rsidRDefault="00F95059" w:rsidP="005A3FDD">
            <w:pPr>
              <w:pStyle w:val="Tabletext"/>
              <w:rPr>
                <w:b/>
              </w:rPr>
            </w:pPr>
          </w:p>
        </w:tc>
      </w:tr>
      <w:tr w:rsidR="00F95059" w:rsidRPr="006A7EC7" w14:paraId="2C1E82AC"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7B855A8" w14:textId="77777777" w:rsidR="00F95059" w:rsidRPr="0089475E" w:rsidRDefault="00F95059" w:rsidP="005A3FDD">
            <w:pPr>
              <w:pStyle w:val="Tabletext"/>
              <w:ind w:left="288" w:hanging="288"/>
              <w:jc w:val="left"/>
              <w:rPr>
                <w:bCs/>
              </w:rPr>
            </w:pPr>
            <w:r w:rsidRPr="008A3385">
              <w:rPr>
                <w:bCs/>
              </w:rPr>
              <w:t>Ketene</w:t>
            </w:r>
          </w:p>
        </w:tc>
        <w:tc>
          <w:tcPr>
            <w:tcW w:w="758" w:type="pct"/>
            <w:tcBorders>
              <w:top w:val="dashed" w:sz="4" w:space="0" w:color="7F7F7F" w:themeColor="text1" w:themeTint="80"/>
              <w:bottom w:val="dashed" w:sz="4" w:space="0" w:color="7F7F7F" w:themeColor="text1" w:themeTint="80"/>
            </w:tcBorders>
          </w:tcPr>
          <w:p w14:paraId="55BAF0A3" w14:textId="77777777" w:rsidR="00F95059" w:rsidRPr="006A7EC7" w:rsidRDefault="00F95059" w:rsidP="005A3FDD">
            <w:pPr>
              <w:pStyle w:val="Tabletext"/>
              <w:rPr>
                <w:bCs/>
              </w:rPr>
            </w:pPr>
            <w:r w:rsidRPr="008A3385">
              <w:rPr>
                <w:bCs/>
              </w:rPr>
              <w:t>463-51-4</w:t>
            </w:r>
          </w:p>
        </w:tc>
        <w:tc>
          <w:tcPr>
            <w:tcW w:w="895" w:type="pct"/>
            <w:tcBorders>
              <w:top w:val="dashed" w:sz="4" w:space="0" w:color="7F7F7F" w:themeColor="text1" w:themeTint="80"/>
              <w:bottom w:val="dashed" w:sz="4" w:space="0" w:color="7F7F7F" w:themeColor="text1" w:themeTint="80"/>
            </w:tcBorders>
          </w:tcPr>
          <w:p w14:paraId="7FAE788D" w14:textId="77777777" w:rsidR="00F95059" w:rsidRPr="006A7EC7" w:rsidRDefault="00F95059" w:rsidP="005A3FDD">
            <w:pPr>
              <w:pStyle w:val="Tabletext"/>
              <w:rPr>
                <w:bCs/>
              </w:rPr>
            </w:pPr>
            <w:r w:rsidRPr="008A3385">
              <w:rPr>
                <w:bCs/>
              </w:rPr>
              <w:t>0.5</w:t>
            </w:r>
          </w:p>
        </w:tc>
        <w:tc>
          <w:tcPr>
            <w:tcW w:w="931" w:type="pct"/>
            <w:tcBorders>
              <w:top w:val="dashed" w:sz="4" w:space="0" w:color="7F7F7F" w:themeColor="text1" w:themeTint="80"/>
              <w:bottom w:val="dashed" w:sz="4" w:space="0" w:color="7F7F7F" w:themeColor="text1" w:themeTint="80"/>
            </w:tcBorders>
          </w:tcPr>
          <w:p w14:paraId="6353A32B" w14:textId="77777777" w:rsidR="00F95059" w:rsidRPr="006A7EC7" w:rsidRDefault="00F95059" w:rsidP="005A3FDD">
            <w:pPr>
              <w:pStyle w:val="Tabletext"/>
              <w:rPr>
                <w:bCs/>
              </w:rPr>
            </w:pPr>
            <w:r w:rsidRPr="008A3385">
              <w:rPr>
                <w:bCs/>
              </w:rPr>
              <w:t>0.9</w:t>
            </w:r>
          </w:p>
        </w:tc>
        <w:tc>
          <w:tcPr>
            <w:tcW w:w="0" w:type="auto"/>
            <w:tcBorders>
              <w:top w:val="dashed" w:sz="4" w:space="0" w:color="7F7F7F" w:themeColor="text1" w:themeTint="80"/>
              <w:bottom w:val="dashed" w:sz="4" w:space="0" w:color="7F7F7F" w:themeColor="text1" w:themeTint="80"/>
            </w:tcBorders>
          </w:tcPr>
          <w:p w14:paraId="1AA7A2D5" w14:textId="77777777" w:rsidR="00F95059" w:rsidRPr="006A7EC7" w:rsidRDefault="00F95059" w:rsidP="005A3FDD">
            <w:pPr>
              <w:pStyle w:val="Tabletext"/>
              <w:rPr>
                <w:bCs/>
              </w:rPr>
            </w:pPr>
          </w:p>
        </w:tc>
      </w:tr>
      <w:tr w:rsidR="00F95059" w:rsidRPr="006A7EC7" w14:paraId="066419DF"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987CA4A" w14:textId="77777777" w:rsidR="00F95059" w:rsidRPr="0089475E" w:rsidRDefault="00F95059" w:rsidP="005A3FDD">
            <w:pPr>
              <w:pStyle w:val="Tabletext"/>
              <w:ind w:left="288" w:hanging="288"/>
              <w:jc w:val="left"/>
              <w:rPr>
                <w:bCs/>
              </w:rPr>
            </w:pPr>
            <w:r w:rsidRPr="008A3385">
              <w:rPr>
                <w:bCs/>
              </w:rPr>
              <w:t>Lead, inorganic (as Pb)</w:t>
            </w:r>
          </w:p>
        </w:tc>
        <w:tc>
          <w:tcPr>
            <w:tcW w:w="758" w:type="pct"/>
            <w:tcBorders>
              <w:top w:val="dashed" w:sz="4" w:space="0" w:color="7F7F7F" w:themeColor="text1" w:themeTint="80"/>
              <w:bottom w:val="dashed" w:sz="4" w:space="0" w:color="7F7F7F" w:themeColor="text1" w:themeTint="80"/>
            </w:tcBorders>
          </w:tcPr>
          <w:p w14:paraId="59684F80" w14:textId="77777777" w:rsidR="00F95059" w:rsidRPr="006A7EC7" w:rsidRDefault="00F95059" w:rsidP="005A3FDD">
            <w:pPr>
              <w:pStyle w:val="Tabletext"/>
              <w:rPr>
                <w:bCs/>
              </w:rPr>
            </w:pPr>
            <w:r w:rsidRPr="008A3385">
              <w:rPr>
                <w:bCs/>
              </w:rPr>
              <w:t>7439-92-1</w:t>
            </w:r>
          </w:p>
        </w:tc>
        <w:tc>
          <w:tcPr>
            <w:tcW w:w="895" w:type="pct"/>
            <w:tcBorders>
              <w:top w:val="dashed" w:sz="4" w:space="0" w:color="7F7F7F" w:themeColor="text1" w:themeTint="80"/>
              <w:bottom w:val="dashed" w:sz="4" w:space="0" w:color="7F7F7F" w:themeColor="text1" w:themeTint="80"/>
            </w:tcBorders>
          </w:tcPr>
          <w:p w14:paraId="11BEBA71" w14:textId="77777777" w:rsidR="00F95059" w:rsidRPr="006A7EC7" w:rsidRDefault="00F95059" w:rsidP="005A3FDD">
            <w:pPr>
              <w:pStyle w:val="Tabletext"/>
              <w:rPr>
                <w:bCs/>
              </w:rPr>
            </w:pPr>
            <w:r w:rsidRPr="008A3385">
              <w:rPr>
                <w:bCs/>
                <w:u w:val="single"/>
              </w:rPr>
              <w:t>(See 437-004-9600)</w:t>
            </w:r>
          </w:p>
        </w:tc>
        <w:tc>
          <w:tcPr>
            <w:tcW w:w="931" w:type="pct"/>
            <w:tcBorders>
              <w:top w:val="dashed" w:sz="4" w:space="0" w:color="7F7F7F" w:themeColor="text1" w:themeTint="80"/>
              <w:bottom w:val="dashed" w:sz="4" w:space="0" w:color="7F7F7F" w:themeColor="text1" w:themeTint="80"/>
            </w:tcBorders>
          </w:tcPr>
          <w:p w14:paraId="5D034BD4" w14:textId="77777777" w:rsidR="00F95059" w:rsidRPr="006A7EC7" w:rsidRDefault="00F95059" w:rsidP="005A3FDD">
            <w:pPr>
              <w:pStyle w:val="Tabletext"/>
              <w:rPr>
                <w:bCs/>
              </w:rPr>
            </w:pPr>
            <w:r w:rsidRPr="008A3385">
              <w:rPr>
                <w:bCs/>
              </w:rPr>
              <w:t>0.05</w:t>
            </w:r>
          </w:p>
        </w:tc>
        <w:tc>
          <w:tcPr>
            <w:tcW w:w="0" w:type="auto"/>
            <w:tcBorders>
              <w:top w:val="dashed" w:sz="4" w:space="0" w:color="7F7F7F" w:themeColor="text1" w:themeTint="80"/>
              <w:bottom w:val="dashed" w:sz="4" w:space="0" w:color="7F7F7F" w:themeColor="text1" w:themeTint="80"/>
            </w:tcBorders>
          </w:tcPr>
          <w:p w14:paraId="6280E87E" w14:textId="77777777" w:rsidR="00F95059" w:rsidRPr="006A7EC7" w:rsidRDefault="00F95059" w:rsidP="005A3FDD">
            <w:pPr>
              <w:pStyle w:val="Tabletext"/>
              <w:rPr>
                <w:bCs/>
              </w:rPr>
            </w:pPr>
          </w:p>
        </w:tc>
      </w:tr>
      <w:tr w:rsidR="00F95059" w:rsidRPr="006B438C" w14:paraId="562AE073"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941294C" w14:textId="77777777" w:rsidR="00F95059" w:rsidRPr="006B438C" w:rsidRDefault="00F95059" w:rsidP="005A3FDD">
            <w:pPr>
              <w:pStyle w:val="Tabletext"/>
              <w:ind w:left="288" w:hanging="288"/>
              <w:jc w:val="left"/>
              <w:rPr>
                <w:b/>
              </w:rPr>
            </w:pPr>
            <w:r w:rsidRPr="006B438C">
              <w:rPr>
                <w:b/>
              </w:rPr>
              <w:t>Lead arsenate  (See 1910.1018)</w:t>
            </w:r>
          </w:p>
        </w:tc>
        <w:tc>
          <w:tcPr>
            <w:tcW w:w="758" w:type="pct"/>
            <w:tcBorders>
              <w:top w:val="dashed" w:sz="4" w:space="0" w:color="7F7F7F" w:themeColor="text1" w:themeTint="80"/>
              <w:bottom w:val="dashed" w:sz="4" w:space="0" w:color="7F7F7F" w:themeColor="text1" w:themeTint="80"/>
            </w:tcBorders>
          </w:tcPr>
          <w:p w14:paraId="63DA25AB" w14:textId="77777777" w:rsidR="00F95059" w:rsidRPr="006B438C" w:rsidRDefault="00F95059" w:rsidP="005A3FDD">
            <w:pPr>
              <w:pStyle w:val="Tabletext"/>
              <w:rPr>
                <w:b/>
              </w:rPr>
            </w:pPr>
            <w:r w:rsidRPr="006B438C">
              <w:rPr>
                <w:b/>
              </w:rPr>
              <w:t>7784-40-9</w:t>
            </w:r>
          </w:p>
        </w:tc>
        <w:tc>
          <w:tcPr>
            <w:tcW w:w="895" w:type="pct"/>
            <w:tcBorders>
              <w:top w:val="dashed" w:sz="4" w:space="0" w:color="7F7F7F" w:themeColor="text1" w:themeTint="80"/>
              <w:bottom w:val="dashed" w:sz="4" w:space="0" w:color="7F7F7F" w:themeColor="text1" w:themeTint="80"/>
            </w:tcBorders>
          </w:tcPr>
          <w:p w14:paraId="42E401E3" w14:textId="77777777" w:rsidR="00F95059" w:rsidRPr="006B438C" w:rsidRDefault="00F95059" w:rsidP="005A3FDD">
            <w:pPr>
              <w:pStyle w:val="Tabletext"/>
              <w:rPr>
                <w:b/>
              </w:rPr>
            </w:pPr>
          </w:p>
        </w:tc>
        <w:tc>
          <w:tcPr>
            <w:tcW w:w="931" w:type="pct"/>
            <w:tcBorders>
              <w:top w:val="dashed" w:sz="4" w:space="0" w:color="7F7F7F" w:themeColor="text1" w:themeTint="80"/>
              <w:bottom w:val="dashed" w:sz="4" w:space="0" w:color="7F7F7F" w:themeColor="text1" w:themeTint="80"/>
            </w:tcBorders>
          </w:tcPr>
          <w:p w14:paraId="40294977" w14:textId="77777777" w:rsidR="00F95059" w:rsidRPr="006B438C" w:rsidRDefault="00F95059" w:rsidP="005A3FDD">
            <w:pPr>
              <w:pStyle w:val="Tabletext"/>
              <w:rPr>
                <w:b/>
              </w:rPr>
            </w:pPr>
            <w:r w:rsidRPr="006B438C">
              <w:rPr>
                <w:b/>
              </w:rPr>
              <w:t>0.01</w:t>
            </w:r>
          </w:p>
        </w:tc>
        <w:tc>
          <w:tcPr>
            <w:tcW w:w="0" w:type="auto"/>
            <w:tcBorders>
              <w:top w:val="dashed" w:sz="4" w:space="0" w:color="7F7F7F" w:themeColor="text1" w:themeTint="80"/>
              <w:bottom w:val="dashed" w:sz="4" w:space="0" w:color="7F7F7F" w:themeColor="text1" w:themeTint="80"/>
            </w:tcBorders>
          </w:tcPr>
          <w:p w14:paraId="0AF43892" w14:textId="77777777" w:rsidR="00F95059" w:rsidRPr="006B438C" w:rsidRDefault="00F95059" w:rsidP="005A3FDD">
            <w:pPr>
              <w:pStyle w:val="Tabletext"/>
              <w:rPr>
                <w:b/>
              </w:rPr>
            </w:pPr>
          </w:p>
        </w:tc>
      </w:tr>
      <w:tr w:rsidR="00F95059" w:rsidRPr="006B438C" w14:paraId="04397B64"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5F18A72" w14:textId="77777777" w:rsidR="00F95059" w:rsidRPr="006B438C" w:rsidRDefault="00F95059" w:rsidP="005A3FDD">
            <w:pPr>
              <w:pStyle w:val="Tabletext"/>
              <w:ind w:left="288" w:hanging="288"/>
              <w:jc w:val="left"/>
              <w:rPr>
                <w:b/>
              </w:rPr>
            </w:pPr>
            <w:r w:rsidRPr="006B438C">
              <w:rPr>
                <w:b/>
              </w:rPr>
              <w:t>Limestone</w:t>
            </w:r>
          </w:p>
          <w:p w14:paraId="5E591C1E" w14:textId="77777777" w:rsidR="00F95059" w:rsidRPr="006B438C" w:rsidRDefault="00F95059" w:rsidP="005A3FDD">
            <w:pPr>
              <w:pStyle w:val="Tabletext"/>
              <w:ind w:left="576" w:hanging="288"/>
              <w:jc w:val="left"/>
              <w:rPr>
                <w:b/>
              </w:rPr>
            </w:pPr>
            <w:r w:rsidRPr="006B438C">
              <w:rPr>
                <w:b/>
              </w:rPr>
              <w:t>Total Dust</w:t>
            </w:r>
          </w:p>
          <w:p w14:paraId="1B988989" w14:textId="77777777" w:rsidR="00F95059" w:rsidRPr="006B438C" w:rsidRDefault="00F95059" w:rsidP="005A3FDD">
            <w:pPr>
              <w:pStyle w:val="Tabletext"/>
              <w:ind w:left="576" w:hanging="288"/>
              <w:jc w:val="left"/>
              <w:rPr>
                <w:b/>
              </w:rPr>
            </w:pPr>
            <w:r w:rsidRPr="006B438C">
              <w:rPr>
                <w:b/>
              </w:rPr>
              <w:t>Respirable Fraction</w:t>
            </w:r>
          </w:p>
        </w:tc>
        <w:tc>
          <w:tcPr>
            <w:tcW w:w="758" w:type="pct"/>
            <w:tcBorders>
              <w:top w:val="dashed" w:sz="4" w:space="0" w:color="7F7F7F" w:themeColor="text1" w:themeTint="80"/>
              <w:bottom w:val="dashed" w:sz="4" w:space="0" w:color="7F7F7F" w:themeColor="text1" w:themeTint="80"/>
            </w:tcBorders>
          </w:tcPr>
          <w:p w14:paraId="45E1100E" w14:textId="77777777" w:rsidR="00F95059" w:rsidRPr="006B438C" w:rsidRDefault="00F95059" w:rsidP="005A3FDD">
            <w:pPr>
              <w:pStyle w:val="Tabletext"/>
              <w:rPr>
                <w:b/>
              </w:rPr>
            </w:pPr>
            <w:r w:rsidRPr="006B438C">
              <w:rPr>
                <w:b/>
              </w:rPr>
              <w:t>1317-65-3</w:t>
            </w:r>
          </w:p>
        </w:tc>
        <w:tc>
          <w:tcPr>
            <w:tcW w:w="895" w:type="pct"/>
            <w:tcBorders>
              <w:top w:val="dashed" w:sz="4" w:space="0" w:color="7F7F7F" w:themeColor="text1" w:themeTint="80"/>
              <w:bottom w:val="dashed" w:sz="4" w:space="0" w:color="7F7F7F" w:themeColor="text1" w:themeTint="80"/>
            </w:tcBorders>
          </w:tcPr>
          <w:p w14:paraId="6631C745" w14:textId="77777777" w:rsidR="00F95059" w:rsidRPr="006B438C" w:rsidRDefault="00F95059" w:rsidP="005A3FDD">
            <w:pPr>
              <w:pStyle w:val="Tabletext"/>
              <w:rPr>
                <w:b/>
              </w:rPr>
            </w:pPr>
          </w:p>
          <w:p w14:paraId="1EB68845" w14:textId="77777777" w:rsidR="00F95059" w:rsidRPr="006B438C" w:rsidRDefault="00F95059" w:rsidP="005A3FDD">
            <w:pPr>
              <w:pStyle w:val="Tabletext"/>
              <w:rPr>
                <w:b/>
              </w:rPr>
            </w:pPr>
            <w:r w:rsidRPr="006B438C">
              <w:rPr>
                <w:b/>
              </w:rPr>
              <w:t>—</w:t>
            </w:r>
          </w:p>
          <w:p w14:paraId="5B968F9D" w14:textId="77777777" w:rsidR="00F95059" w:rsidRPr="006B438C" w:rsidRDefault="00F95059" w:rsidP="005A3FDD">
            <w:pPr>
              <w:pStyle w:val="Tabletext"/>
              <w:rPr>
                <w:b/>
              </w:rPr>
            </w:pPr>
            <w:r w:rsidRPr="006B438C">
              <w:rPr>
                <w:b/>
              </w:rPr>
              <w:t>—</w:t>
            </w:r>
          </w:p>
        </w:tc>
        <w:tc>
          <w:tcPr>
            <w:tcW w:w="931" w:type="pct"/>
            <w:tcBorders>
              <w:top w:val="dashed" w:sz="4" w:space="0" w:color="7F7F7F" w:themeColor="text1" w:themeTint="80"/>
              <w:bottom w:val="dashed" w:sz="4" w:space="0" w:color="7F7F7F" w:themeColor="text1" w:themeTint="80"/>
            </w:tcBorders>
          </w:tcPr>
          <w:p w14:paraId="3A105DFD" w14:textId="77777777" w:rsidR="00F95059" w:rsidRPr="006B438C" w:rsidRDefault="00F95059" w:rsidP="005A3FDD">
            <w:pPr>
              <w:pStyle w:val="Tabletext"/>
              <w:rPr>
                <w:b/>
              </w:rPr>
            </w:pPr>
          </w:p>
          <w:p w14:paraId="20F29897" w14:textId="77777777" w:rsidR="00F95059" w:rsidRPr="006B438C" w:rsidRDefault="00F95059" w:rsidP="005A3FDD">
            <w:pPr>
              <w:pStyle w:val="Tabletext"/>
              <w:rPr>
                <w:b/>
              </w:rPr>
            </w:pPr>
            <w:r w:rsidRPr="006B438C">
              <w:rPr>
                <w:b/>
              </w:rPr>
              <w:t>10</w:t>
            </w:r>
          </w:p>
          <w:p w14:paraId="15D49EFE" w14:textId="77777777" w:rsidR="00F95059" w:rsidRPr="006B438C" w:rsidRDefault="00F95059" w:rsidP="005A3FDD">
            <w:pPr>
              <w:pStyle w:val="Tabletext"/>
              <w:rPr>
                <w:b/>
              </w:rPr>
            </w:pPr>
            <w:r w:rsidRPr="006B438C">
              <w:rPr>
                <w:b/>
              </w:rPr>
              <w:t>5</w:t>
            </w:r>
          </w:p>
        </w:tc>
        <w:tc>
          <w:tcPr>
            <w:tcW w:w="0" w:type="auto"/>
            <w:tcBorders>
              <w:top w:val="dashed" w:sz="4" w:space="0" w:color="7F7F7F" w:themeColor="text1" w:themeTint="80"/>
              <w:bottom w:val="dashed" w:sz="4" w:space="0" w:color="7F7F7F" w:themeColor="text1" w:themeTint="80"/>
            </w:tcBorders>
          </w:tcPr>
          <w:p w14:paraId="18E42A5A" w14:textId="77777777" w:rsidR="00F95059" w:rsidRPr="006B438C" w:rsidRDefault="00F95059" w:rsidP="005A3FDD">
            <w:pPr>
              <w:pStyle w:val="Tabletext"/>
              <w:rPr>
                <w:b/>
              </w:rPr>
            </w:pPr>
          </w:p>
        </w:tc>
      </w:tr>
      <w:tr w:rsidR="00F95059" w:rsidRPr="006A7EC7" w14:paraId="4607418A"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C3F63C0" w14:textId="77777777" w:rsidR="00F95059" w:rsidRPr="0089475E" w:rsidRDefault="00F95059" w:rsidP="005A3FDD">
            <w:pPr>
              <w:pStyle w:val="Tabletext"/>
              <w:ind w:left="288" w:hanging="288"/>
              <w:jc w:val="left"/>
              <w:rPr>
                <w:bCs/>
              </w:rPr>
            </w:pPr>
            <w:r w:rsidRPr="008A3385">
              <w:rPr>
                <w:bCs/>
              </w:rPr>
              <w:t>Lindane</w:t>
            </w:r>
          </w:p>
        </w:tc>
        <w:tc>
          <w:tcPr>
            <w:tcW w:w="758" w:type="pct"/>
            <w:tcBorders>
              <w:top w:val="dashed" w:sz="4" w:space="0" w:color="7F7F7F" w:themeColor="text1" w:themeTint="80"/>
              <w:bottom w:val="dashed" w:sz="4" w:space="0" w:color="7F7F7F" w:themeColor="text1" w:themeTint="80"/>
            </w:tcBorders>
          </w:tcPr>
          <w:p w14:paraId="16E28DFA" w14:textId="77777777" w:rsidR="00F95059" w:rsidRPr="006A7EC7" w:rsidRDefault="00F95059" w:rsidP="005A3FDD">
            <w:pPr>
              <w:pStyle w:val="Tabletext"/>
              <w:rPr>
                <w:bCs/>
              </w:rPr>
            </w:pPr>
            <w:r w:rsidRPr="008A3385">
              <w:rPr>
                <w:bCs/>
              </w:rPr>
              <w:t>58-89-9</w:t>
            </w:r>
          </w:p>
        </w:tc>
        <w:tc>
          <w:tcPr>
            <w:tcW w:w="895" w:type="pct"/>
            <w:tcBorders>
              <w:top w:val="dashed" w:sz="4" w:space="0" w:color="7F7F7F" w:themeColor="text1" w:themeTint="80"/>
              <w:bottom w:val="dashed" w:sz="4" w:space="0" w:color="7F7F7F" w:themeColor="text1" w:themeTint="80"/>
            </w:tcBorders>
          </w:tcPr>
          <w:p w14:paraId="0C6D5F67" w14:textId="77777777" w:rsidR="00F95059" w:rsidRPr="006A7EC7"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5AF1B301" w14:textId="77777777" w:rsidR="00F95059" w:rsidRPr="006A7EC7" w:rsidRDefault="00F95059" w:rsidP="005A3FDD">
            <w:pPr>
              <w:pStyle w:val="Tabletext"/>
              <w:rPr>
                <w:bCs/>
              </w:rPr>
            </w:pPr>
            <w:r w:rsidRPr="008A3385">
              <w:rPr>
                <w:bCs/>
              </w:rPr>
              <w:t>0.5</w:t>
            </w:r>
          </w:p>
        </w:tc>
        <w:tc>
          <w:tcPr>
            <w:tcW w:w="0" w:type="auto"/>
            <w:tcBorders>
              <w:top w:val="dashed" w:sz="4" w:space="0" w:color="7F7F7F" w:themeColor="text1" w:themeTint="80"/>
              <w:bottom w:val="dashed" w:sz="4" w:space="0" w:color="7F7F7F" w:themeColor="text1" w:themeTint="80"/>
            </w:tcBorders>
          </w:tcPr>
          <w:p w14:paraId="056D1D3C" w14:textId="77777777" w:rsidR="00F95059" w:rsidRPr="006A7EC7" w:rsidRDefault="00F95059" w:rsidP="005A3FDD">
            <w:pPr>
              <w:pStyle w:val="Tabletext"/>
              <w:rPr>
                <w:bCs/>
              </w:rPr>
            </w:pPr>
            <w:r w:rsidRPr="008A3385">
              <w:rPr>
                <w:bCs/>
              </w:rPr>
              <w:t>X</w:t>
            </w:r>
          </w:p>
        </w:tc>
      </w:tr>
      <w:tr w:rsidR="00F95059" w:rsidRPr="006A7EC7" w14:paraId="131B6811"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F6A348F" w14:textId="77777777" w:rsidR="00F95059" w:rsidRPr="0089475E" w:rsidRDefault="00F95059" w:rsidP="005A3FDD">
            <w:pPr>
              <w:pStyle w:val="Tabletext"/>
              <w:ind w:left="288" w:hanging="288"/>
              <w:jc w:val="left"/>
              <w:rPr>
                <w:bCs/>
              </w:rPr>
            </w:pPr>
            <w:r w:rsidRPr="008A3385">
              <w:rPr>
                <w:bCs/>
              </w:rPr>
              <w:t>Lithium hydride</w:t>
            </w:r>
          </w:p>
        </w:tc>
        <w:tc>
          <w:tcPr>
            <w:tcW w:w="758" w:type="pct"/>
            <w:tcBorders>
              <w:top w:val="dashed" w:sz="4" w:space="0" w:color="7F7F7F" w:themeColor="text1" w:themeTint="80"/>
              <w:bottom w:val="dashed" w:sz="4" w:space="0" w:color="7F7F7F" w:themeColor="text1" w:themeTint="80"/>
            </w:tcBorders>
          </w:tcPr>
          <w:p w14:paraId="486F1B3B" w14:textId="77777777" w:rsidR="00F95059" w:rsidRPr="006A7EC7" w:rsidRDefault="00F95059" w:rsidP="005A3FDD">
            <w:pPr>
              <w:pStyle w:val="Tabletext"/>
              <w:rPr>
                <w:bCs/>
              </w:rPr>
            </w:pPr>
            <w:r w:rsidRPr="008A3385">
              <w:rPr>
                <w:bCs/>
              </w:rPr>
              <w:t>7580-67-8</w:t>
            </w:r>
          </w:p>
        </w:tc>
        <w:tc>
          <w:tcPr>
            <w:tcW w:w="895" w:type="pct"/>
            <w:tcBorders>
              <w:top w:val="dashed" w:sz="4" w:space="0" w:color="7F7F7F" w:themeColor="text1" w:themeTint="80"/>
              <w:bottom w:val="dashed" w:sz="4" w:space="0" w:color="7F7F7F" w:themeColor="text1" w:themeTint="80"/>
            </w:tcBorders>
          </w:tcPr>
          <w:p w14:paraId="697472A2" w14:textId="77777777" w:rsidR="00F95059" w:rsidRPr="006A7EC7"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335EA6A4" w14:textId="77777777" w:rsidR="00F95059" w:rsidRPr="006A7EC7" w:rsidRDefault="00F95059" w:rsidP="005A3FDD">
            <w:pPr>
              <w:pStyle w:val="Tabletext"/>
              <w:rPr>
                <w:bCs/>
              </w:rPr>
            </w:pPr>
            <w:r w:rsidRPr="008A3385">
              <w:rPr>
                <w:bCs/>
              </w:rPr>
              <w:t>0.025</w:t>
            </w:r>
          </w:p>
        </w:tc>
        <w:tc>
          <w:tcPr>
            <w:tcW w:w="0" w:type="auto"/>
            <w:tcBorders>
              <w:top w:val="dashed" w:sz="4" w:space="0" w:color="7F7F7F" w:themeColor="text1" w:themeTint="80"/>
              <w:bottom w:val="dashed" w:sz="4" w:space="0" w:color="7F7F7F" w:themeColor="text1" w:themeTint="80"/>
            </w:tcBorders>
          </w:tcPr>
          <w:p w14:paraId="512BA9BC" w14:textId="77777777" w:rsidR="00F95059" w:rsidRPr="006A7EC7" w:rsidRDefault="00F95059" w:rsidP="005A3FDD">
            <w:pPr>
              <w:pStyle w:val="Tabletext"/>
              <w:rPr>
                <w:bCs/>
              </w:rPr>
            </w:pPr>
          </w:p>
        </w:tc>
      </w:tr>
      <w:tr w:rsidR="00F95059" w:rsidRPr="006A7EC7" w14:paraId="27692868"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D7414B1" w14:textId="77777777" w:rsidR="00F95059" w:rsidRPr="0089475E" w:rsidRDefault="00F95059" w:rsidP="005A3FDD">
            <w:pPr>
              <w:pStyle w:val="Tabletext"/>
              <w:ind w:left="288" w:hanging="288"/>
              <w:jc w:val="left"/>
              <w:rPr>
                <w:bCs/>
              </w:rPr>
            </w:pPr>
            <w:r w:rsidRPr="008A3385">
              <w:rPr>
                <w:bCs/>
              </w:rPr>
              <w:t>L.P.G. (Liquified petroleum gas)</w:t>
            </w:r>
          </w:p>
        </w:tc>
        <w:tc>
          <w:tcPr>
            <w:tcW w:w="758" w:type="pct"/>
            <w:tcBorders>
              <w:top w:val="dashed" w:sz="4" w:space="0" w:color="7F7F7F" w:themeColor="text1" w:themeTint="80"/>
              <w:bottom w:val="dashed" w:sz="4" w:space="0" w:color="7F7F7F" w:themeColor="text1" w:themeTint="80"/>
            </w:tcBorders>
          </w:tcPr>
          <w:p w14:paraId="094A8CD7" w14:textId="77777777" w:rsidR="00F95059" w:rsidRPr="006A7EC7" w:rsidRDefault="00F95059" w:rsidP="005A3FDD">
            <w:pPr>
              <w:pStyle w:val="Tabletext"/>
              <w:rPr>
                <w:bCs/>
              </w:rPr>
            </w:pPr>
            <w:r w:rsidRPr="008A3385">
              <w:rPr>
                <w:bCs/>
              </w:rPr>
              <w:t>68476-85-7</w:t>
            </w:r>
          </w:p>
        </w:tc>
        <w:tc>
          <w:tcPr>
            <w:tcW w:w="895" w:type="pct"/>
            <w:tcBorders>
              <w:top w:val="dashed" w:sz="4" w:space="0" w:color="7F7F7F" w:themeColor="text1" w:themeTint="80"/>
              <w:bottom w:val="dashed" w:sz="4" w:space="0" w:color="7F7F7F" w:themeColor="text1" w:themeTint="80"/>
            </w:tcBorders>
          </w:tcPr>
          <w:p w14:paraId="0C09D2F9" w14:textId="77777777" w:rsidR="00F95059" w:rsidRPr="006A7EC7" w:rsidRDefault="00F95059" w:rsidP="005A3FDD">
            <w:pPr>
              <w:pStyle w:val="Tabletext"/>
              <w:rPr>
                <w:bCs/>
              </w:rPr>
            </w:pPr>
            <w:r w:rsidRPr="008A3385">
              <w:rPr>
                <w:bCs/>
              </w:rPr>
              <w:t>1,000</w:t>
            </w:r>
          </w:p>
        </w:tc>
        <w:tc>
          <w:tcPr>
            <w:tcW w:w="931" w:type="pct"/>
            <w:tcBorders>
              <w:top w:val="dashed" w:sz="4" w:space="0" w:color="7F7F7F" w:themeColor="text1" w:themeTint="80"/>
              <w:bottom w:val="dashed" w:sz="4" w:space="0" w:color="7F7F7F" w:themeColor="text1" w:themeTint="80"/>
            </w:tcBorders>
          </w:tcPr>
          <w:p w14:paraId="6FEF5D24" w14:textId="77777777" w:rsidR="00F95059" w:rsidRPr="006A7EC7" w:rsidRDefault="00F95059" w:rsidP="005A3FDD">
            <w:pPr>
              <w:pStyle w:val="Tabletext"/>
              <w:rPr>
                <w:bCs/>
              </w:rPr>
            </w:pPr>
            <w:r w:rsidRPr="008A3385">
              <w:rPr>
                <w:bCs/>
              </w:rPr>
              <w:t>1,800</w:t>
            </w:r>
          </w:p>
        </w:tc>
        <w:tc>
          <w:tcPr>
            <w:tcW w:w="0" w:type="auto"/>
            <w:tcBorders>
              <w:top w:val="dashed" w:sz="4" w:space="0" w:color="7F7F7F" w:themeColor="text1" w:themeTint="80"/>
              <w:bottom w:val="dashed" w:sz="4" w:space="0" w:color="7F7F7F" w:themeColor="text1" w:themeTint="80"/>
            </w:tcBorders>
          </w:tcPr>
          <w:p w14:paraId="4CD5213E" w14:textId="77777777" w:rsidR="00F95059" w:rsidRPr="006A7EC7" w:rsidRDefault="00F95059" w:rsidP="005A3FDD">
            <w:pPr>
              <w:pStyle w:val="Tabletext"/>
              <w:rPr>
                <w:bCs/>
              </w:rPr>
            </w:pPr>
          </w:p>
        </w:tc>
      </w:tr>
      <w:tr w:rsidR="00F95059" w:rsidRPr="006B438C" w14:paraId="7E216FB5"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83FF24E" w14:textId="77777777" w:rsidR="00F95059" w:rsidRPr="006B438C" w:rsidRDefault="00F95059" w:rsidP="005A3FDD">
            <w:pPr>
              <w:pStyle w:val="Tabletext"/>
              <w:ind w:left="288" w:hanging="288"/>
              <w:jc w:val="left"/>
              <w:rPr>
                <w:b/>
              </w:rPr>
            </w:pPr>
            <w:r w:rsidRPr="006B438C">
              <w:rPr>
                <w:b/>
              </w:rPr>
              <w:t>Magnesite</w:t>
            </w:r>
          </w:p>
          <w:p w14:paraId="183F499E" w14:textId="77777777" w:rsidR="00F95059" w:rsidRPr="006B438C" w:rsidRDefault="00F95059" w:rsidP="005A3FDD">
            <w:pPr>
              <w:pStyle w:val="Tabletext"/>
              <w:ind w:left="576" w:hanging="288"/>
              <w:jc w:val="left"/>
              <w:rPr>
                <w:b/>
              </w:rPr>
            </w:pPr>
            <w:r w:rsidRPr="006B438C">
              <w:rPr>
                <w:b/>
              </w:rPr>
              <w:t>Total Dust</w:t>
            </w:r>
          </w:p>
          <w:p w14:paraId="4EF7FD7A" w14:textId="77777777" w:rsidR="00F95059" w:rsidRPr="006B438C" w:rsidRDefault="00F95059" w:rsidP="005A3FDD">
            <w:pPr>
              <w:pStyle w:val="Tabletext"/>
              <w:ind w:left="576" w:hanging="288"/>
              <w:jc w:val="left"/>
              <w:rPr>
                <w:b/>
              </w:rPr>
            </w:pPr>
            <w:r w:rsidRPr="006B438C">
              <w:rPr>
                <w:b/>
              </w:rPr>
              <w:t>Respirable Fraction</w:t>
            </w:r>
          </w:p>
        </w:tc>
        <w:tc>
          <w:tcPr>
            <w:tcW w:w="758" w:type="pct"/>
            <w:tcBorders>
              <w:top w:val="dashed" w:sz="4" w:space="0" w:color="7F7F7F" w:themeColor="text1" w:themeTint="80"/>
              <w:bottom w:val="dashed" w:sz="4" w:space="0" w:color="7F7F7F" w:themeColor="text1" w:themeTint="80"/>
            </w:tcBorders>
          </w:tcPr>
          <w:p w14:paraId="1AC40B50" w14:textId="77777777" w:rsidR="00F95059" w:rsidRPr="006B438C" w:rsidRDefault="00F95059" w:rsidP="005A3FDD">
            <w:pPr>
              <w:pStyle w:val="Tabletext"/>
              <w:rPr>
                <w:b/>
              </w:rPr>
            </w:pPr>
            <w:r w:rsidRPr="006B438C">
              <w:rPr>
                <w:b/>
              </w:rPr>
              <w:t>546-93-0</w:t>
            </w:r>
          </w:p>
        </w:tc>
        <w:tc>
          <w:tcPr>
            <w:tcW w:w="895" w:type="pct"/>
            <w:tcBorders>
              <w:top w:val="dashed" w:sz="4" w:space="0" w:color="7F7F7F" w:themeColor="text1" w:themeTint="80"/>
              <w:bottom w:val="dashed" w:sz="4" w:space="0" w:color="7F7F7F" w:themeColor="text1" w:themeTint="80"/>
            </w:tcBorders>
          </w:tcPr>
          <w:p w14:paraId="6DF2B54E" w14:textId="77777777" w:rsidR="00F95059" w:rsidRPr="006B438C" w:rsidRDefault="00F95059" w:rsidP="005A3FDD">
            <w:pPr>
              <w:pStyle w:val="Tabletext"/>
              <w:rPr>
                <w:b/>
              </w:rPr>
            </w:pPr>
          </w:p>
          <w:p w14:paraId="132268DA" w14:textId="77777777" w:rsidR="00F95059" w:rsidRPr="006B438C" w:rsidRDefault="00F95059" w:rsidP="005A3FDD">
            <w:pPr>
              <w:pStyle w:val="Tabletext"/>
              <w:rPr>
                <w:b/>
              </w:rPr>
            </w:pPr>
            <w:r w:rsidRPr="006B438C">
              <w:rPr>
                <w:b/>
              </w:rPr>
              <w:t>—</w:t>
            </w:r>
          </w:p>
          <w:p w14:paraId="2A1D1BE2" w14:textId="77777777" w:rsidR="00F95059" w:rsidRPr="006B438C" w:rsidRDefault="00F95059" w:rsidP="005A3FDD">
            <w:pPr>
              <w:pStyle w:val="Tabletext"/>
              <w:rPr>
                <w:b/>
              </w:rPr>
            </w:pPr>
            <w:r w:rsidRPr="006B438C">
              <w:rPr>
                <w:b/>
              </w:rPr>
              <w:t>—</w:t>
            </w:r>
          </w:p>
        </w:tc>
        <w:tc>
          <w:tcPr>
            <w:tcW w:w="931" w:type="pct"/>
            <w:tcBorders>
              <w:top w:val="dashed" w:sz="4" w:space="0" w:color="7F7F7F" w:themeColor="text1" w:themeTint="80"/>
              <w:bottom w:val="dashed" w:sz="4" w:space="0" w:color="7F7F7F" w:themeColor="text1" w:themeTint="80"/>
            </w:tcBorders>
          </w:tcPr>
          <w:p w14:paraId="39C378C8" w14:textId="77777777" w:rsidR="00F95059" w:rsidRPr="006B438C" w:rsidRDefault="00F95059" w:rsidP="005A3FDD">
            <w:pPr>
              <w:pStyle w:val="Tabletext"/>
              <w:rPr>
                <w:b/>
              </w:rPr>
            </w:pPr>
          </w:p>
          <w:p w14:paraId="1AFD55AB" w14:textId="77777777" w:rsidR="00F95059" w:rsidRPr="006B438C" w:rsidRDefault="00F95059" w:rsidP="005A3FDD">
            <w:pPr>
              <w:pStyle w:val="Tabletext"/>
              <w:rPr>
                <w:b/>
              </w:rPr>
            </w:pPr>
            <w:r w:rsidRPr="006B438C">
              <w:rPr>
                <w:b/>
              </w:rPr>
              <w:t>10</w:t>
            </w:r>
          </w:p>
          <w:p w14:paraId="03CC3FC4" w14:textId="77777777" w:rsidR="00F95059" w:rsidRPr="006B438C" w:rsidRDefault="00F95059" w:rsidP="005A3FDD">
            <w:pPr>
              <w:pStyle w:val="Tabletext"/>
              <w:rPr>
                <w:b/>
              </w:rPr>
            </w:pPr>
            <w:r w:rsidRPr="006B438C">
              <w:rPr>
                <w:b/>
              </w:rPr>
              <w:t>5</w:t>
            </w:r>
          </w:p>
        </w:tc>
        <w:tc>
          <w:tcPr>
            <w:tcW w:w="0" w:type="auto"/>
            <w:tcBorders>
              <w:top w:val="dashed" w:sz="4" w:space="0" w:color="7F7F7F" w:themeColor="text1" w:themeTint="80"/>
              <w:bottom w:val="dashed" w:sz="4" w:space="0" w:color="7F7F7F" w:themeColor="text1" w:themeTint="80"/>
            </w:tcBorders>
          </w:tcPr>
          <w:p w14:paraId="4DB6EFFC" w14:textId="77777777" w:rsidR="00F95059" w:rsidRPr="006B438C" w:rsidRDefault="00F95059" w:rsidP="005A3FDD">
            <w:pPr>
              <w:pStyle w:val="Tabletext"/>
              <w:rPr>
                <w:b/>
              </w:rPr>
            </w:pPr>
          </w:p>
        </w:tc>
      </w:tr>
      <w:tr w:rsidR="00F95059" w:rsidRPr="006B438C" w14:paraId="40B6EF84"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3C778CC" w14:textId="77777777" w:rsidR="00F95059" w:rsidRPr="006B438C" w:rsidRDefault="00F95059" w:rsidP="005A3FDD">
            <w:pPr>
              <w:pStyle w:val="Tabletext"/>
              <w:ind w:left="288" w:hanging="288"/>
              <w:jc w:val="left"/>
              <w:rPr>
                <w:b/>
              </w:rPr>
            </w:pPr>
            <w:r w:rsidRPr="006B438C">
              <w:rPr>
                <w:b/>
              </w:rPr>
              <w:t>Magnesium oxide fume</w:t>
            </w:r>
          </w:p>
          <w:p w14:paraId="767228A9" w14:textId="77777777" w:rsidR="00F95059" w:rsidRPr="006B438C" w:rsidRDefault="00F95059" w:rsidP="005A3FDD">
            <w:pPr>
              <w:pStyle w:val="Tabletext"/>
              <w:ind w:left="576" w:hanging="288"/>
              <w:jc w:val="left"/>
              <w:rPr>
                <w:b/>
              </w:rPr>
            </w:pPr>
            <w:r w:rsidRPr="006B438C">
              <w:rPr>
                <w:b/>
              </w:rPr>
              <w:t>Total Dust</w:t>
            </w:r>
          </w:p>
          <w:p w14:paraId="148ED395" w14:textId="77777777" w:rsidR="00F95059" w:rsidRPr="006B438C" w:rsidRDefault="00F95059" w:rsidP="005A3FDD">
            <w:pPr>
              <w:pStyle w:val="Tabletext"/>
              <w:ind w:left="576" w:hanging="288"/>
              <w:jc w:val="left"/>
              <w:rPr>
                <w:b/>
              </w:rPr>
            </w:pPr>
            <w:r w:rsidRPr="006B438C">
              <w:rPr>
                <w:b/>
              </w:rPr>
              <w:t>Respirable Fraction</w:t>
            </w:r>
          </w:p>
        </w:tc>
        <w:tc>
          <w:tcPr>
            <w:tcW w:w="758" w:type="pct"/>
            <w:tcBorders>
              <w:top w:val="dashed" w:sz="4" w:space="0" w:color="7F7F7F" w:themeColor="text1" w:themeTint="80"/>
              <w:bottom w:val="dashed" w:sz="4" w:space="0" w:color="7F7F7F" w:themeColor="text1" w:themeTint="80"/>
            </w:tcBorders>
          </w:tcPr>
          <w:p w14:paraId="4657BC17" w14:textId="77777777" w:rsidR="00F95059" w:rsidRPr="006B438C" w:rsidRDefault="00F95059" w:rsidP="005A3FDD">
            <w:pPr>
              <w:pStyle w:val="Tabletext"/>
              <w:rPr>
                <w:b/>
              </w:rPr>
            </w:pPr>
            <w:r w:rsidRPr="006B438C">
              <w:rPr>
                <w:b/>
              </w:rPr>
              <w:t>1309-48-4</w:t>
            </w:r>
          </w:p>
        </w:tc>
        <w:tc>
          <w:tcPr>
            <w:tcW w:w="895" w:type="pct"/>
            <w:tcBorders>
              <w:top w:val="dashed" w:sz="4" w:space="0" w:color="7F7F7F" w:themeColor="text1" w:themeTint="80"/>
              <w:bottom w:val="dashed" w:sz="4" w:space="0" w:color="7F7F7F" w:themeColor="text1" w:themeTint="80"/>
            </w:tcBorders>
          </w:tcPr>
          <w:p w14:paraId="2ED7AAB4" w14:textId="77777777" w:rsidR="00F95059" w:rsidRPr="006B438C" w:rsidRDefault="00F95059" w:rsidP="005A3FDD">
            <w:pPr>
              <w:pStyle w:val="Tabletext"/>
              <w:rPr>
                <w:b/>
              </w:rPr>
            </w:pPr>
          </w:p>
          <w:p w14:paraId="22BC87E5" w14:textId="77777777" w:rsidR="00F95059" w:rsidRPr="006B438C" w:rsidRDefault="00F95059" w:rsidP="005A3FDD">
            <w:pPr>
              <w:pStyle w:val="Tabletext"/>
              <w:rPr>
                <w:b/>
              </w:rPr>
            </w:pPr>
            <w:r w:rsidRPr="006B438C">
              <w:rPr>
                <w:b/>
              </w:rPr>
              <w:t>—</w:t>
            </w:r>
          </w:p>
          <w:p w14:paraId="35B62120" w14:textId="77777777" w:rsidR="00F95059" w:rsidRPr="006B438C" w:rsidRDefault="00F95059" w:rsidP="005A3FDD">
            <w:pPr>
              <w:pStyle w:val="Tabletext"/>
              <w:rPr>
                <w:b/>
              </w:rPr>
            </w:pPr>
            <w:r w:rsidRPr="006B438C">
              <w:rPr>
                <w:b/>
              </w:rPr>
              <w:t>—</w:t>
            </w:r>
          </w:p>
        </w:tc>
        <w:tc>
          <w:tcPr>
            <w:tcW w:w="931" w:type="pct"/>
            <w:tcBorders>
              <w:top w:val="dashed" w:sz="4" w:space="0" w:color="7F7F7F" w:themeColor="text1" w:themeTint="80"/>
              <w:bottom w:val="dashed" w:sz="4" w:space="0" w:color="7F7F7F" w:themeColor="text1" w:themeTint="80"/>
            </w:tcBorders>
          </w:tcPr>
          <w:p w14:paraId="2721A6A9" w14:textId="77777777" w:rsidR="00F95059" w:rsidRPr="006B438C" w:rsidRDefault="00F95059" w:rsidP="005A3FDD">
            <w:pPr>
              <w:pStyle w:val="Tabletext"/>
              <w:rPr>
                <w:b/>
              </w:rPr>
            </w:pPr>
          </w:p>
          <w:p w14:paraId="510379A9" w14:textId="77777777" w:rsidR="00F95059" w:rsidRPr="006B438C" w:rsidRDefault="00F95059" w:rsidP="005A3FDD">
            <w:pPr>
              <w:pStyle w:val="Tabletext"/>
              <w:rPr>
                <w:b/>
              </w:rPr>
            </w:pPr>
            <w:r w:rsidRPr="006B438C">
              <w:rPr>
                <w:b/>
              </w:rPr>
              <w:t>10</w:t>
            </w:r>
          </w:p>
          <w:p w14:paraId="0D5F2130" w14:textId="77777777" w:rsidR="00F95059" w:rsidRPr="006B438C" w:rsidRDefault="00F95059" w:rsidP="005A3FDD">
            <w:pPr>
              <w:pStyle w:val="Tabletext"/>
              <w:rPr>
                <w:b/>
              </w:rPr>
            </w:pPr>
            <w:r w:rsidRPr="006B438C">
              <w:rPr>
                <w:b/>
              </w:rPr>
              <w:t>5</w:t>
            </w:r>
          </w:p>
        </w:tc>
        <w:tc>
          <w:tcPr>
            <w:tcW w:w="0" w:type="auto"/>
            <w:tcBorders>
              <w:top w:val="dashed" w:sz="4" w:space="0" w:color="7F7F7F" w:themeColor="text1" w:themeTint="80"/>
              <w:bottom w:val="dashed" w:sz="4" w:space="0" w:color="7F7F7F" w:themeColor="text1" w:themeTint="80"/>
            </w:tcBorders>
          </w:tcPr>
          <w:p w14:paraId="1588EB48" w14:textId="77777777" w:rsidR="00F95059" w:rsidRPr="006B438C" w:rsidRDefault="00F95059" w:rsidP="005A3FDD">
            <w:pPr>
              <w:pStyle w:val="Tabletext"/>
              <w:rPr>
                <w:b/>
              </w:rPr>
            </w:pPr>
          </w:p>
        </w:tc>
      </w:tr>
      <w:tr w:rsidR="00F95059" w:rsidRPr="006B438C" w14:paraId="71895AFD"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50F63EF" w14:textId="77777777" w:rsidR="00F95059" w:rsidRPr="006B438C" w:rsidRDefault="00F95059" w:rsidP="005A3FDD">
            <w:pPr>
              <w:pStyle w:val="Tabletext"/>
              <w:ind w:left="288" w:hanging="288"/>
              <w:jc w:val="left"/>
              <w:rPr>
                <w:b/>
              </w:rPr>
            </w:pPr>
            <w:r w:rsidRPr="006B438C">
              <w:rPr>
                <w:b/>
              </w:rPr>
              <w:t>Malathion</w:t>
            </w:r>
          </w:p>
        </w:tc>
        <w:tc>
          <w:tcPr>
            <w:tcW w:w="758" w:type="pct"/>
            <w:tcBorders>
              <w:top w:val="dashed" w:sz="4" w:space="0" w:color="7F7F7F" w:themeColor="text1" w:themeTint="80"/>
              <w:bottom w:val="dashed" w:sz="4" w:space="0" w:color="7F7F7F" w:themeColor="text1" w:themeTint="80"/>
            </w:tcBorders>
          </w:tcPr>
          <w:p w14:paraId="7A799E83" w14:textId="77777777" w:rsidR="00F95059" w:rsidRPr="006B438C" w:rsidRDefault="00F95059" w:rsidP="005A3FDD">
            <w:pPr>
              <w:pStyle w:val="Tabletext"/>
              <w:rPr>
                <w:b/>
              </w:rPr>
            </w:pPr>
            <w:r w:rsidRPr="006B438C">
              <w:rPr>
                <w:b/>
              </w:rPr>
              <w:t>121-75-5</w:t>
            </w:r>
          </w:p>
        </w:tc>
        <w:tc>
          <w:tcPr>
            <w:tcW w:w="895" w:type="pct"/>
            <w:tcBorders>
              <w:top w:val="dashed" w:sz="4" w:space="0" w:color="7F7F7F" w:themeColor="text1" w:themeTint="80"/>
              <w:bottom w:val="dashed" w:sz="4" w:space="0" w:color="7F7F7F" w:themeColor="text1" w:themeTint="80"/>
            </w:tcBorders>
          </w:tcPr>
          <w:p w14:paraId="26C30DDD" w14:textId="77777777" w:rsidR="00F95059" w:rsidRPr="006B438C" w:rsidRDefault="00F95059" w:rsidP="005A3FDD">
            <w:pPr>
              <w:pStyle w:val="Tabletext"/>
              <w:rPr>
                <w:b/>
              </w:rPr>
            </w:pPr>
            <w:r w:rsidRPr="006B438C">
              <w:rPr>
                <w:b/>
              </w:rPr>
              <w:t>—</w:t>
            </w:r>
          </w:p>
        </w:tc>
        <w:tc>
          <w:tcPr>
            <w:tcW w:w="931" w:type="pct"/>
            <w:tcBorders>
              <w:top w:val="dashed" w:sz="4" w:space="0" w:color="7F7F7F" w:themeColor="text1" w:themeTint="80"/>
              <w:bottom w:val="dashed" w:sz="4" w:space="0" w:color="7F7F7F" w:themeColor="text1" w:themeTint="80"/>
            </w:tcBorders>
          </w:tcPr>
          <w:p w14:paraId="23F79DF2" w14:textId="77777777" w:rsidR="00F95059" w:rsidRPr="006B438C" w:rsidRDefault="00F95059" w:rsidP="005A3FDD">
            <w:pPr>
              <w:pStyle w:val="Tabletext"/>
              <w:rPr>
                <w:b/>
              </w:rPr>
            </w:pPr>
            <w:r w:rsidRPr="006B438C">
              <w:rPr>
                <w:b/>
              </w:rPr>
              <w:t>10</w:t>
            </w:r>
          </w:p>
        </w:tc>
        <w:tc>
          <w:tcPr>
            <w:tcW w:w="0" w:type="auto"/>
            <w:tcBorders>
              <w:top w:val="dashed" w:sz="4" w:space="0" w:color="7F7F7F" w:themeColor="text1" w:themeTint="80"/>
              <w:bottom w:val="dashed" w:sz="4" w:space="0" w:color="7F7F7F" w:themeColor="text1" w:themeTint="80"/>
            </w:tcBorders>
          </w:tcPr>
          <w:p w14:paraId="6D730B67" w14:textId="77777777" w:rsidR="00F95059" w:rsidRPr="006B438C" w:rsidRDefault="00F95059" w:rsidP="005A3FDD">
            <w:pPr>
              <w:pStyle w:val="Tabletext"/>
              <w:rPr>
                <w:b/>
              </w:rPr>
            </w:pPr>
            <w:r w:rsidRPr="006B438C">
              <w:rPr>
                <w:b/>
              </w:rPr>
              <w:t>X</w:t>
            </w:r>
          </w:p>
        </w:tc>
      </w:tr>
      <w:tr w:rsidR="00F95059" w:rsidRPr="006A7EC7" w14:paraId="70857794"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D747D64" w14:textId="77777777" w:rsidR="00F95059" w:rsidRPr="0089475E" w:rsidRDefault="00F95059" w:rsidP="005A3FDD">
            <w:pPr>
              <w:pStyle w:val="Tabletext"/>
              <w:ind w:left="288" w:hanging="288"/>
              <w:jc w:val="left"/>
              <w:rPr>
                <w:bCs/>
              </w:rPr>
            </w:pPr>
            <w:r w:rsidRPr="008A3385">
              <w:rPr>
                <w:bCs/>
              </w:rPr>
              <w:t>Maleic anhydride</w:t>
            </w:r>
          </w:p>
        </w:tc>
        <w:tc>
          <w:tcPr>
            <w:tcW w:w="758" w:type="pct"/>
            <w:tcBorders>
              <w:top w:val="dashed" w:sz="4" w:space="0" w:color="7F7F7F" w:themeColor="text1" w:themeTint="80"/>
              <w:bottom w:val="dashed" w:sz="4" w:space="0" w:color="7F7F7F" w:themeColor="text1" w:themeTint="80"/>
            </w:tcBorders>
          </w:tcPr>
          <w:p w14:paraId="38FB4B4E" w14:textId="77777777" w:rsidR="00F95059" w:rsidRPr="006A7EC7" w:rsidRDefault="00F95059" w:rsidP="005A3FDD">
            <w:pPr>
              <w:pStyle w:val="Tabletext"/>
              <w:rPr>
                <w:bCs/>
              </w:rPr>
            </w:pPr>
            <w:r w:rsidRPr="008A3385">
              <w:rPr>
                <w:bCs/>
              </w:rPr>
              <w:t>108-31-6</w:t>
            </w:r>
          </w:p>
        </w:tc>
        <w:tc>
          <w:tcPr>
            <w:tcW w:w="895" w:type="pct"/>
            <w:tcBorders>
              <w:top w:val="dashed" w:sz="4" w:space="0" w:color="7F7F7F" w:themeColor="text1" w:themeTint="80"/>
              <w:bottom w:val="dashed" w:sz="4" w:space="0" w:color="7F7F7F" w:themeColor="text1" w:themeTint="80"/>
            </w:tcBorders>
          </w:tcPr>
          <w:p w14:paraId="1B84D158" w14:textId="77777777" w:rsidR="00F95059" w:rsidRPr="006A7EC7" w:rsidRDefault="00F95059" w:rsidP="005A3FDD">
            <w:pPr>
              <w:pStyle w:val="Tabletext"/>
              <w:rPr>
                <w:bCs/>
              </w:rPr>
            </w:pPr>
            <w:r w:rsidRPr="008A3385">
              <w:rPr>
                <w:bCs/>
              </w:rPr>
              <w:t>0.25</w:t>
            </w:r>
          </w:p>
        </w:tc>
        <w:tc>
          <w:tcPr>
            <w:tcW w:w="931" w:type="pct"/>
            <w:tcBorders>
              <w:top w:val="dashed" w:sz="4" w:space="0" w:color="7F7F7F" w:themeColor="text1" w:themeTint="80"/>
              <w:bottom w:val="dashed" w:sz="4" w:space="0" w:color="7F7F7F" w:themeColor="text1" w:themeTint="80"/>
            </w:tcBorders>
          </w:tcPr>
          <w:p w14:paraId="515FE6EC" w14:textId="77777777" w:rsidR="00F95059" w:rsidRPr="006A7EC7" w:rsidRDefault="00F95059" w:rsidP="005A3FDD">
            <w:pPr>
              <w:pStyle w:val="Tabletext"/>
              <w:rPr>
                <w:bCs/>
              </w:rPr>
            </w:pPr>
            <w:r w:rsidRPr="008A3385">
              <w:rPr>
                <w:bCs/>
              </w:rPr>
              <w:t>1</w:t>
            </w:r>
          </w:p>
        </w:tc>
        <w:tc>
          <w:tcPr>
            <w:tcW w:w="0" w:type="auto"/>
            <w:tcBorders>
              <w:top w:val="dashed" w:sz="4" w:space="0" w:color="7F7F7F" w:themeColor="text1" w:themeTint="80"/>
              <w:bottom w:val="dashed" w:sz="4" w:space="0" w:color="7F7F7F" w:themeColor="text1" w:themeTint="80"/>
            </w:tcBorders>
          </w:tcPr>
          <w:p w14:paraId="672AD049" w14:textId="77777777" w:rsidR="00F95059" w:rsidRPr="006A7EC7" w:rsidRDefault="00F95059" w:rsidP="005A3FDD">
            <w:pPr>
              <w:pStyle w:val="Tabletext"/>
              <w:rPr>
                <w:bCs/>
              </w:rPr>
            </w:pPr>
          </w:p>
        </w:tc>
      </w:tr>
      <w:tr w:rsidR="00F95059" w:rsidRPr="006C3E8F" w14:paraId="45AC5778"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B495AA8" w14:textId="2905AFC5" w:rsidR="00F95059" w:rsidRPr="006C3E8F" w:rsidRDefault="00F95059" w:rsidP="005A3FDD">
            <w:pPr>
              <w:pStyle w:val="Tabletext"/>
              <w:ind w:left="288" w:hanging="288"/>
              <w:jc w:val="left"/>
              <w:rPr>
                <w:b/>
              </w:rPr>
            </w:pPr>
            <w:r w:rsidRPr="006C3E8F">
              <w:rPr>
                <w:b/>
              </w:rPr>
              <w:t xml:space="preserve">Manganese Compounds </w:t>
            </w:r>
            <w:r w:rsidR="006C3E8F" w:rsidRPr="006C3E8F">
              <w:rPr>
                <w:b/>
              </w:rPr>
              <w:t xml:space="preserve">and Fume </w:t>
            </w:r>
            <w:r w:rsidRPr="006C3E8F">
              <w:rPr>
                <w:b/>
              </w:rPr>
              <w:t>(as Mn)</w:t>
            </w:r>
          </w:p>
        </w:tc>
        <w:tc>
          <w:tcPr>
            <w:tcW w:w="758" w:type="pct"/>
            <w:tcBorders>
              <w:top w:val="dashed" w:sz="4" w:space="0" w:color="7F7F7F" w:themeColor="text1" w:themeTint="80"/>
              <w:bottom w:val="dashed" w:sz="4" w:space="0" w:color="7F7F7F" w:themeColor="text1" w:themeTint="80"/>
            </w:tcBorders>
          </w:tcPr>
          <w:p w14:paraId="5827BC77" w14:textId="77777777" w:rsidR="00F95059" w:rsidRPr="006C3E8F" w:rsidRDefault="00F95059" w:rsidP="005A3FDD">
            <w:pPr>
              <w:pStyle w:val="Tabletext"/>
              <w:rPr>
                <w:b/>
              </w:rPr>
            </w:pPr>
            <w:r w:rsidRPr="006C3E8F">
              <w:rPr>
                <w:b/>
              </w:rPr>
              <w:t>7439-96-5</w:t>
            </w:r>
          </w:p>
        </w:tc>
        <w:tc>
          <w:tcPr>
            <w:tcW w:w="895" w:type="pct"/>
            <w:tcBorders>
              <w:top w:val="dashed" w:sz="4" w:space="0" w:color="7F7F7F" w:themeColor="text1" w:themeTint="80"/>
              <w:bottom w:val="dashed" w:sz="4" w:space="0" w:color="7F7F7F" w:themeColor="text1" w:themeTint="80"/>
            </w:tcBorders>
          </w:tcPr>
          <w:p w14:paraId="07760E7B" w14:textId="77777777" w:rsidR="00F95059" w:rsidRPr="006C3E8F" w:rsidRDefault="00F95059" w:rsidP="005A3FDD">
            <w:pPr>
              <w:pStyle w:val="Tabletext"/>
              <w:rPr>
                <w:b/>
              </w:rPr>
            </w:pPr>
            <w:r w:rsidRPr="006C3E8F">
              <w:rPr>
                <w:b/>
              </w:rPr>
              <w:t>—</w:t>
            </w:r>
          </w:p>
        </w:tc>
        <w:tc>
          <w:tcPr>
            <w:tcW w:w="931" w:type="pct"/>
            <w:tcBorders>
              <w:top w:val="dashed" w:sz="4" w:space="0" w:color="7F7F7F" w:themeColor="text1" w:themeTint="80"/>
              <w:bottom w:val="dashed" w:sz="4" w:space="0" w:color="7F7F7F" w:themeColor="text1" w:themeTint="80"/>
            </w:tcBorders>
          </w:tcPr>
          <w:p w14:paraId="59408DBF" w14:textId="77777777" w:rsidR="006C3E8F" w:rsidRPr="006C3E8F" w:rsidRDefault="006C3E8F" w:rsidP="005A3FDD">
            <w:pPr>
              <w:pStyle w:val="Tabletext"/>
              <w:rPr>
                <w:b/>
              </w:rPr>
            </w:pPr>
            <w:r w:rsidRPr="006C3E8F">
              <w:rPr>
                <w:b/>
              </w:rPr>
              <w:t>0.1</w:t>
            </w:r>
          </w:p>
          <w:p w14:paraId="571631B7" w14:textId="6CA035E5" w:rsidR="00F95059" w:rsidRPr="006C3E8F" w:rsidRDefault="00F95059" w:rsidP="005A3FDD">
            <w:pPr>
              <w:pStyle w:val="Tabletext"/>
              <w:rPr>
                <w:b/>
              </w:rPr>
            </w:pPr>
            <w:r w:rsidRPr="006C3E8F">
              <w:rPr>
                <w:b/>
              </w:rPr>
              <w:t>(C)  5</w:t>
            </w:r>
          </w:p>
        </w:tc>
        <w:tc>
          <w:tcPr>
            <w:tcW w:w="0" w:type="auto"/>
            <w:tcBorders>
              <w:top w:val="dashed" w:sz="4" w:space="0" w:color="7F7F7F" w:themeColor="text1" w:themeTint="80"/>
              <w:bottom w:val="dashed" w:sz="4" w:space="0" w:color="7F7F7F" w:themeColor="text1" w:themeTint="80"/>
            </w:tcBorders>
          </w:tcPr>
          <w:p w14:paraId="097E19B1" w14:textId="77777777" w:rsidR="00F95059" w:rsidRPr="006C3E8F" w:rsidRDefault="00F95059" w:rsidP="005A3FDD">
            <w:pPr>
              <w:pStyle w:val="Tabletext"/>
              <w:rPr>
                <w:b/>
              </w:rPr>
            </w:pPr>
          </w:p>
        </w:tc>
      </w:tr>
      <w:tr w:rsidR="00F95059" w:rsidRPr="006B438C" w14:paraId="73B7EACD"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99D3F2F" w14:textId="77777777" w:rsidR="00F95059" w:rsidRPr="006B438C" w:rsidRDefault="00F95059" w:rsidP="005A3FDD">
            <w:pPr>
              <w:pStyle w:val="Tabletext"/>
              <w:ind w:left="288" w:hanging="288"/>
              <w:jc w:val="left"/>
              <w:rPr>
                <w:b/>
              </w:rPr>
            </w:pPr>
            <w:r w:rsidRPr="006B438C">
              <w:rPr>
                <w:b/>
              </w:rPr>
              <w:t>Marble</w:t>
            </w:r>
          </w:p>
          <w:p w14:paraId="708D9B07" w14:textId="77777777" w:rsidR="00F95059" w:rsidRPr="006B438C" w:rsidRDefault="00F95059" w:rsidP="005A3FDD">
            <w:pPr>
              <w:pStyle w:val="Tabletext"/>
              <w:ind w:left="576" w:hanging="288"/>
              <w:jc w:val="left"/>
              <w:rPr>
                <w:b/>
              </w:rPr>
            </w:pPr>
            <w:r w:rsidRPr="006B438C">
              <w:rPr>
                <w:b/>
              </w:rPr>
              <w:t>Total Dust</w:t>
            </w:r>
          </w:p>
          <w:p w14:paraId="03815B26" w14:textId="77777777" w:rsidR="00F95059" w:rsidRPr="006B438C" w:rsidRDefault="00F95059" w:rsidP="005A3FDD">
            <w:pPr>
              <w:pStyle w:val="Tabletext"/>
              <w:ind w:left="576" w:hanging="288"/>
              <w:jc w:val="left"/>
              <w:rPr>
                <w:b/>
              </w:rPr>
            </w:pPr>
            <w:r w:rsidRPr="006B438C">
              <w:rPr>
                <w:b/>
              </w:rPr>
              <w:t>Respirable Fraction</w:t>
            </w:r>
          </w:p>
        </w:tc>
        <w:tc>
          <w:tcPr>
            <w:tcW w:w="758" w:type="pct"/>
            <w:tcBorders>
              <w:top w:val="dashed" w:sz="4" w:space="0" w:color="7F7F7F" w:themeColor="text1" w:themeTint="80"/>
              <w:bottom w:val="dashed" w:sz="4" w:space="0" w:color="7F7F7F" w:themeColor="text1" w:themeTint="80"/>
            </w:tcBorders>
          </w:tcPr>
          <w:p w14:paraId="1492812C" w14:textId="77777777" w:rsidR="00F95059" w:rsidRPr="006B438C" w:rsidRDefault="00F95059" w:rsidP="005A3FDD">
            <w:pPr>
              <w:pStyle w:val="Tabletext"/>
              <w:rPr>
                <w:b/>
              </w:rPr>
            </w:pPr>
            <w:r w:rsidRPr="006B438C">
              <w:rPr>
                <w:b/>
              </w:rPr>
              <w:t>1317-65-3</w:t>
            </w:r>
          </w:p>
        </w:tc>
        <w:tc>
          <w:tcPr>
            <w:tcW w:w="895" w:type="pct"/>
            <w:tcBorders>
              <w:top w:val="dashed" w:sz="4" w:space="0" w:color="7F7F7F" w:themeColor="text1" w:themeTint="80"/>
              <w:bottom w:val="dashed" w:sz="4" w:space="0" w:color="7F7F7F" w:themeColor="text1" w:themeTint="80"/>
            </w:tcBorders>
          </w:tcPr>
          <w:p w14:paraId="53722995" w14:textId="77777777" w:rsidR="00F95059" w:rsidRPr="006B438C" w:rsidRDefault="00F95059" w:rsidP="005A3FDD">
            <w:pPr>
              <w:pStyle w:val="Tabletext"/>
              <w:rPr>
                <w:b/>
              </w:rPr>
            </w:pPr>
          </w:p>
          <w:p w14:paraId="5DB22699" w14:textId="77777777" w:rsidR="00F95059" w:rsidRPr="006B438C" w:rsidRDefault="00F95059" w:rsidP="005A3FDD">
            <w:pPr>
              <w:pStyle w:val="Tabletext"/>
              <w:rPr>
                <w:b/>
              </w:rPr>
            </w:pPr>
            <w:r w:rsidRPr="006B438C">
              <w:rPr>
                <w:b/>
              </w:rPr>
              <w:t>—</w:t>
            </w:r>
          </w:p>
          <w:p w14:paraId="167FA3E3" w14:textId="77777777" w:rsidR="00F95059" w:rsidRPr="006B438C" w:rsidRDefault="00F95059" w:rsidP="005A3FDD">
            <w:pPr>
              <w:pStyle w:val="Tabletext"/>
              <w:rPr>
                <w:b/>
              </w:rPr>
            </w:pPr>
            <w:r w:rsidRPr="006B438C">
              <w:rPr>
                <w:b/>
              </w:rPr>
              <w:t>—</w:t>
            </w:r>
          </w:p>
        </w:tc>
        <w:tc>
          <w:tcPr>
            <w:tcW w:w="931" w:type="pct"/>
            <w:tcBorders>
              <w:top w:val="dashed" w:sz="4" w:space="0" w:color="7F7F7F" w:themeColor="text1" w:themeTint="80"/>
              <w:bottom w:val="dashed" w:sz="4" w:space="0" w:color="7F7F7F" w:themeColor="text1" w:themeTint="80"/>
            </w:tcBorders>
          </w:tcPr>
          <w:p w14:paraId="39BEE8F2" w14:textId="77777777" w:rsidR="00F95059" w:rsidRPr="006B438C" w:rsidRDefault="00F95059" w:rsidP="005A3FDD">
            <w:pPr>
              <w:pStyle w:val="Tabletext"/>
              <w:rPr>
                <w:b/>
              </w:rPr>
            </w:pPr>
          </w:p>
          <w:p w14:paraId="6BFB6F91" w14:textId="77777777" w:rsidR="00F95059" w:rsidRPr="006B438C" w:rsidRDefault="00F95059" w:rsidP="005A3FDD">
            <w:pPr>
              <w:pStyle w:val="Tabletext"/>
              <w:rPr>
                <w:b/>
              </w:rPr>
            </w:pPr>
            <w:r w:rsidRPr="006B438C">
              <w:rPr>
                <w:b/>
              </w:rPr>
              <w:t>10</w:t>
            </w:r>
          </w:p>
          <w:p w14:paraId="27F3FDD8" w14:textId="77777777" w:rsidR="00F95059" w:rsidRPr="006B438C" w:rsidRDefault="00F95059" w:rsidP="005A3FDD">
            <w:pPr>
              <w:pStyle w:val="Tabletext"/>
              <w:rPr>
                <w:b/>
              </w:rPr>
            </w:pPr>
            <w:r w:rsidRPr="006B438C">
              <w:rPr>
                <w:b/>
              </w:rPr>
              <w:t>5</w:t>
            </w:r>
          </w:p>
        </w:tc>
        <w:tc>
          <w:tcPr>
            <w:tcW w:w="0" w:type="auto"/>
            <w:tcBorders>
              <w:top w:val="dashed" w:sz="4" w:space="0" w:color="7F7F7F" w:themeColor="text1" w:themeTint="80"/>
              <w:bottom w:val="dashed" w:sz="4" w:space="0" w:color="7F7F7F" w:themeColor="text1" w:themeTint="80"/>
            </w:tcBorders>
          </w:tcPr>
          <w:p w14:paraId="565E1E29" w14:textId="77777777" w:rsidR="00F95059" w:rsidRPr="006B438C" w:rsidRDefault="00F95059" w:rsidP="005A3FDD">
            <w:pPr>
              <w:pStyle w:val="Tabletext"/>
              <w:rPr>
                <w:b/>
              </w:rPr>
            </w:pPr>
          </w:p>
        </w:tc>
      </w:tr>
      <w:tr w:rsidR="00F95059" w:rsidRPr="006A7EC7" w14:paraId="2098C5E0"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1B7A77E" w14:textId="77777777" w:rsidR="00F95059" w:rsidRPr="0089475E" w:rsidRDefault="00F95059" w:rsidP="005A3FDD">
            <w:pPr>
              <w:pStyle w:val="Tabletext"/>
              <w:ind w:left="288" w:hanging="288"/>
              <w:jc w:val="left"/>
              <w:rPr>
                <w:bCs/>
              </w:rPr>
            </w:pPr>
            <w:r w:rsidRPr="008A3385">
              <w:rPr>
                <w:bCs/>
              </w:rPr>
              <w:t xml:space="preserve">Mercury (aryl, inorganic, </w:t>
            </w:r>
            <w:proofErr w:type="spellStart"/>
            <w:r w:rsidRPr="008A3385">
              <w:rPr>
                <w:bCs/>
              </w:rPr>
              <w:t>organo</w:t>
            </w:r>
            <w:proofErr w:type="spellEnd"/>
            <w:r w:rsidRPr="008A3385">
              <w:rPr>
                <w:bCs/>
              </w:rPr>
              <w:t>, and vapor) (as Hg)</w:t>
            </w:r>
          </w:p>
        </w:tc>
        <w:tc>
          <w:tcPr>
            <w:tcW w:w="758" w:type="pct"/>
            <w:tcBorders>
              <w:top w:val="dashed" w:sz="4" w:space="0" w:color="7F7F7F" w:themeColor="text1" w:themeTint="80"/>
              <w:bottom w:val="dashed" w:sz="4" w:space="0" w:color="7F7F7F" w:themeColor="text1" w:themeTint="80"/>
            </w:tcBorders>
          </w:tcPr>
          <w:p w14:paraId="2DA171B4" w14:textId="77777777" w:rsidR="00F95059" w:rsidRPr="008A3385" w:rsidRDefault="00F95059" w:rsidP="005A3FDD">
            <w:pPr>
              <w:pStyle w:val="Tabletext"/>
              <w:rPr>
                <w:bCs/>
              </w:rPr>
            </w:pPr>
            <w:r w:rsidRPr="008A3385">
              <w:rPr>
                <w:bCs/>
              </w:rPr>
              <w:t>7439-97-6</w:t>
            </w:r>
          </w:p>
          <w:p w14:paraId="2593D3A5" w14:textId="77777777" w:rsidR="00F95059" w:rsidRPr="006A7EC7" w:rsidRDefault="00F95059" w:rsidP="005A3FDD">
            <w:pPr>
              <w:pStyle w:val="Tabletext"/>
              <w:rPr>
                <w:bCs/>
              </w:rPr>
            </w:pPr>
            <w:r w:rsidRPr="008A3385">
              <w:rPr>
                <w:bCs/>
              </w:rPr>
              <w:t>(metal)</w:t>
            </w:r>
          </w:p>
        </w:tc>
        <w:tc>
          <w:tcPr>
            <w:tcW w:w="895" w:type="pct"/>
            <w:tcBorders>
              <w:top w:val="dashed" w:sz="4" w:space="0" w:color="7F7F7F" w:themeColor="text1" w:themeTint="80"/>
              <w:bottom w:val="dashed" w:sz="4" w:space="0" w:color="7F7F7F" w:themeColor="text1" w:themeTint="80"/>
            </w:tcBorders>
          </w:tcPr>
          <w:p w14:paraId="332B1ED5"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184AAC92" w14:textId="77777777" w:rsidR="00F95059" w:rsidRPr="006A7EC7" w:rsidRDefault="00F95059" w:rsidP="005A3FDD">
            <w:pPr>
              <w:pStyle w:val="Tabletext"/>
              <w:rPr>
                <w:bCs/>
              </w:rPr>
            </w:pPr>
            <w:r w:rsidRPr="008A3385">
              <w:rPr>
                <w:bCs/>
              </w:rPr>
              <w:t>(See Table Z-2)</w:t>
            </w:r>
          </w:p>
        </w:tc>
        <w:tc>
          <w:tcPr>
            <w:tcW w:w="0" w:type="auto"/>
            <w:tcBorders>
              <w:top w:val="dashed" w:sz="4" w:space="0" w:color="7F7F7F" w:themeColor="text1" w:themeTint="80"/>
              <w:bottom w:val="dashed" w:sz="4" w:space="0" w:color="7F7F7F" w:themeColor="text1" w:themeTint="80"/>
            </w:tcBorders>
          </w:tcPr>
          <w:p w14:paraId="03CB12B1" w14:textId="77777777" w:rsidR="00F95059" w:rsidRPr="006A7EC7" w:rsidRDefault="00F95059" w:rsidP="005A3FDD">
            <w:pPr>
              <w:pStyle w:val="Tabletext"/>
              <w:rPr>
                <w:bCs/>
              </w:rPr>
            </w:pPr>
          </w:p>
        </w:tc>
      </w:tr>
      <w:tr w:rsidR="00F95059" w:rsidRPr="00F95059" w14:paraId="3A77DB28"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FEBF759" w14:textId="77777777" w:rsidR="00F95059" w:rsidRPr="0089475E" w:rsidRDefault="00F95059" w:rsidP="005A3FDD">
            <w:pPr>
              <w:pStyle w:val="Tabletext"/>
              <w:ind w:left="288" w:hanging="288"/>
              <w:jc w:val="left"/>
              <w:rPr>
                <w:bCs/>
              </w:rPr>
            </w:pPr>
            <w:r w:rsidRPr="008A3385">
              <w:rPr>
                <w:bCs/>
              </w:rPr>
              <w:t>Mesityl oxide</w:t>
            </w:r>
          </w:p>
        </w:tc>
        <w:tc>
          <w:tcPr>
            <w:tcW w:w="758" w:type="pct"/>
            <w:tcBorders>
              <w:top w:val="dashed" w:sz="4" w:space="0" w:color="7F7F7F" w:themeColor="text1" w:themeTint="80"/>
              <w:bottom w:val="dashed" w:sz="4" w:space="0" w:color="7F7F7F" w:themeColor="text1" w:themeTint="80"/>
            </w:tcBorders>
          </w:tcPr>
          <w:p w14:paraId="3A7CC40F" w14:textId="77777777" w:rsidR="00F95059" w:rsidRPr="006A7EC7" w:rsidRDefault="00F95059" w:rsidP="005A3FDD">
            <w:pPr>
              <w:pStyle w:val="Tabletext"/>
              <w:rPr>
                <w:bCs/>
              </w:rPr>
            </w:pPr>
            <w:r w:rsidRPr="008A3385">
              <w:rPr>
                <w:bCs/>
              </w:rPr>
              <w:t>141-79-7</w:t>
            </w:r>
          </w:p>
        </w:tc>
        <w:tc>
          <w:tcPr>
            <w:tcW w:w="895" w:type="pct"/>
            <w:tcBorders>
              <w:top w:val="dashed" w:sz="4" w:space="0" w:color="7F7F7F" w:themeColor="text1" w:themeTint="80"/>
              <w:bottom w:val="dashed" w:sz="4" w:space="0" w:color="7F7F7F" w:themeColor="text1" w:themeTint="80"/>
            </w:tcBorders>
          </w:tcPr>
          <w:p w14:paraId="5F7A4C2A" w14:textId="77777777" w:rsidR="00F95059" w:rsidRPr="006A7EC7" w:rsidRDefault="00F95059" w:rsidP="005A3FDD">
            <w:pPr>
              <w:pStyle w:val="Tabletext"/>
              <w:rPr>
                <w:bCs/>
              </w:rPr>
            </w:pPr>
            <w:r w:rsidRPr="008A3385">
              <w:rPr>
                <w:bCs/>
              </w:rPr>
              <w:t>25</w:t>
            </w:r>
          </w:p>
        </w:tc>
        <w:tc>
          <w:tcPr>
            <w:tcW w:w="931" w:type="pct"/>
            <w:tcBorders>
              <w:top w:val="dashed" w:sz="4" w:space="0" w:color="7F7F7F" w:themeColor="text1" w:themeTint="80"/>
              <w:bottom w:val="dashed" w:sz="4" w:space="0" w:color="7F7F7F" w:themeColor="text1" w:themeTint="80"/>
            </w:tcBorders>
          </w:tcPr>
          <w:p w14:paraId="71C8C37E" w14:textId="77777777" w:rsidR="00F95059" w:rsidRPr="006A7EC7" w:rsidRDefault="00F95059" w:rsidP="005A3FDD">
            <w:pPr>
              <w:pStyle w:val="Tabletext"/>
              <w:rPr>
                <w:bCs/>
              </w:rPr>
            </w:pPr>
            <w:r w:rsidRPr="008A3385">
              <w:rPr>
                <w:bCs/>
              </w:rPr>
              <w:t>100</w:t>
            </w:r>
          </w:p>
        </w:tc>
        <w:tc>
          <w:tcPr>
            <w:tcW w:w="0" w:type="auto"/>
            <w:tcBorders>
              <w:top w:val="dashed" w:sz="4" w:space="0" w:color="7F7F7F" w:themeColor="text1" w:themeTint="80"/>
              <w:bottom w:val="dashed" w:sz="4" w:space="0" w:color="7F7F7F" w:themeColor="text1" w:themeTint="80"/>
            </w:tcBorders>
          </w:tcPr>
          <w:p w14:paraId="3E00A99E" w14:textId="77777777" w:rsidR="00F95059" w:rsidRPr="006A7EC7" w:rsidRDefault="00F95059" w:rsidP="005A3FDD">
            <w:pPr>
              <w:pStyle w:val="Tabletext"/>
              <w:rPr>
                <w:bCs/>
              </w:rPr>
            </w:pPr>
          </w:p>
        </w:tc>
      </w:tr>
      <w:tr w:rsidR="00F95059" w:rsidRPr="006B438C" w14:paraId="0E22FF49"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31F4F52" w14:textId="77777777" w:rsidR="00F95059" w:rsidRPr="006B438C" w:rsidRDefault="00F95059" w:rsidP="005A3FDD">
            <w:pPr>
              <w:pStyle w:val="Tabletext"/>
              <w:ind w:left="288" w:hanging="288"/>
              <w:jc w:val="left"/>
              <w:rPr>
                <w:b/>
              </w:rPr>
            </w:pPr>
            <w:r w:rsidRPr="006B438C">
              <w:rPr>
                <w:b/>
              </w:rPr>
              <w:t>Methane</w:t>
            </w:r>
          </w:p>
        </w:tc>
        <w:tc>
          <w:tcPr>
            <w:tcW w:w="758" w:type="pct"/>
            <w:tcBorders>
              <w:top w:val="dashed" w:sz="4" w:space="0" w:color="7F7F7F" w:themeColor="text1" w:themeTint="80"/>
              <w:bottom w:val="dashed" w:sz="4" w:space="0" w:color="7F7F7F" w:themeColor="text1" w:themeTint="80"/>
            </w:tcBorders>
          </w:tcPr>
          <w:p w14:paraId="0332C2B4" w14:textId="77777777" w:rsidR="00F95059" w:rsidRPr="006B438C" w:rsidRDefault="00F95059" w:rsidP="005A3FDD">
            <w:pPr>
              <w:pStyle w:val="Tabletext"/>
              <w:rPr>
                <w:b/>
              </w:rPr>
            </w:pPr>
            <w:r w:rsidRPr="006B438C">
              <w:rPr>
                <w:b/>
              </w:rPr>
              <w:t>74-82-8</w:t>
            </w:r>
          </w:p>
        </w:tc>
        <w:tc>
          <w:tcPr>
            <w:tcW w:w="895" w:type="pct"/>
            <w:tcBorders>
              <w:top w:val="dashed" w:sz="4" w:space="0" w:color="7F7F7F" w:themeColor="text1" w:themeTint="80"/>
              <w:bottom w:val="dashed" w:sz="4" w:space="0" w:color="7F7F7F" w:themeColor="text1" w:themeTint="80"/>
            </w:tcBorders>
          </w:tcPr>
          <w:p w14:paraId="4D64128F" w14:textId="77777777" w:rsidR="00F95059" w:rsidRPr="006B438C" w:rsidRDefault="00F95059" w:rsidP="005A3FDD">
            <w:pPr>
              <w:pStyle w:val="Tabletext"/>
              <w:rPr>
                <w:b/>
              </w:rPr>
            </w:pPr>
            <w:r w:rsidRPr="006B438C">
              <w:rPr>
                <w:b/>
              </w:rPr>
              <w:t>1,000</w:t>
            </w:r>
          </w:p>
        </w:tc>
        <w:tc>
          <w:tcPr>
            <w:tcW w:w="931" w:type="pct"/>
            <w:tcBorders>
              <w:top w:val="dashed" w:sz="4" w:space="0" w:color="7F7F7F" w:themeColor="text1" w:themeTint="80"/>
              <w:bottom w:val="dashed" w:sz="4" w:space="0" w:color="7F7F7F" w:themeColor="text1" w:themeTint="80"/>
            </w:tcBorders>
          </w:tcPr>
          <w:p w14:paraId="1328E75F" w14:textId="77777777" w:rsidR="00F95059" w:rsidRPr="006B438C" w:rsidRDefault="00F95059" w:rsidP="005A3FDD">
            <w:pPr>
              <w:pStyle w:val="Tabletext"/>
              <w:rPr>
                <w:b/>
              </w:rPr>
            </w:pPr>
            <w:r w:rsidRPr="006B438C">
              <w:rPr>
                <w:b/>
              </w:rPr>
              <w:t>—</w:t>
            </w:r>
          </w:p>
        </w:tc>
        <w:tc>
          <w:tcPr>
            <w:tcW w:w="0" w:type="auto"/>
            <w:tcBorders>
              <w:top w:val="dashed" w:sz="4" w:space="0" w:color="7F7F7F" w:themeColor="text1" w:themeTint="80"/>
              <w:bottom w:val="dashed" w:sz="4" w:space="0" w:color="7F7F7F" w:themeColor="text1" w:themeTint="80"/>
            </w:tcBorders>
          </w:tcPr>
          <w:p w14:paraId="2340F5D0" w14:textId="77777777" w:rsidR="00F95059" w:rsidRPr="006B438C" w:rsidRDefault="00F95059" w:rsidP="005A3FDD">
            <w:pPr>
              <w:pStyle w:val="Tabletext"/>
              <w:rPr>
                <w:b/>
              </w:rPr>
            </w:pPr>
          </w:p>
        </w:tc>
      </w:tr>
      <w:tr w:rsidR="00F95059" w:rsidRPr="00F95059" w14:paraId="43DAAA1C"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FA85B60" w14:textId="77777777" w:rsidR="00F95059" w:rsidRPr="0089475E" w:rsidRDefault="00F95059" w:rsidP="005A3FDD">
            <w:pPr>
              <w:pStyle w:val="Tabletext"/>
              <w:ind w:left="288" w:hanging="288"/>
              <w:jc w:val="left"/>
              <w:rPr>
                <w:bCs/>
              </w:rPr>
            </w:pPr>
            <w:r w:rsidRPr="008A3385">
              <w:rPr>
                <w:bCs/>
              </w:rPr>
              <w:t>Methanethiol, see Methyl mercaptan</w:t>
            </w:r>
          </w:p>
        </w:tc>
        <w:tc>
          <w:tcPr>
            <w:tcW w:w="758" w:type="pct"/>
            <w:tcBorders>
              <w:top w:val="dashed" w:sz="4" w:space="0" w:color="7F7F7F" w:themeColor="text1" w:themeTint="80"/>
              <w:bottom w:val="dashed" w:sz="4" w:space="0" w:color="7F7F7F" w:themeColor="text1" w:themeTint="80"/>
            </w:tcBorders>
          </w:tcPr>
          <w:p w14:paraId="28C65322" w14:textId="77777777" w:rsidR="00F95059" w:rsidRPr="006A7EC7"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5B70107F"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7535CD79" w14:textId="77777777" w:rsidR="00F95059" w:rsidRPr="006A7EC7"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2C188608" w14:textId="77777777" w:rsidR="00F95059" w:rsidRPr="006A7EC7" w:rsidRDefault="00F95059" w:rsidP="005A3FDD">
            <w:pPr>
              <w:pStyle w:val="Tabletext"/>
              <w:rPr>
                <w:bCs/>
              </w:rPr>
            </w:pPr>
          </w:p>
        </w:tc>
      </w:tr>
      <w:tr w:rsidR="00F95059" w:rsidRPr="006B438C" w14:paraId="49665CE8"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6BCDFC5" w14:textId="77777777" w:rsidR="00F95059" w:rsidRPr="006B438C" w:rsidRDefault="00F95059" w:rsidP="005A3FDD">
            <w:pPr>
              <w:pStyle w:val="Tabletext"/>
              <w:ind w:left="288" w:hanging="288"/>
              <w:jc w:val="left"/>
              <w:rPr>
                <w:b/>
              </w:rPr>
            </w:pPr>
            <w:r w:rsidRPr="006B438C">
              <w:rPr>
                <w:b/>
              </w:rPr>
              <w:t>Methoxychlor</w:t>
            </w:r>
          </w:p>
          <w:p w14:paraId="06E15C1E" w14:textId="77777777" w:rsidR="00F95059" w:rsidRPr="006B438C" w:rsidRDefault="00F95059" w:rsidP="005A3FDD">
            <w:pPr>
              <w:pStyle w:val="Tabletext"/>
              <w:ind w:left="576" w:hanging="288"/>
              <w:jc w:val="left"/>
              <w:rPr>
                <w:b/>
              </w:rPr>
            </w:pPr>
            <w:r w:rsidRPr="006B438C">
              <w:rPr>
                <w:b/>
              </w:rPr>
              <w:t>Total Dust</w:t>
            </w:r>
          </w:p>
          <w:p w14:paraId="0E978C52" w14:textId="77777777" w:rsidR="00F95059" w:rsidRPr="006B438C" w:rsidRDefault="00F95059" w:rsidP="005A3FDD">
            <w:pPr>
              <w:pStyle w:val="Tabletext"/>
              <w:ind w:left="576" w:hanging="288"/>
              <w:jc w:val="left"/>
              <w:rPr>
                <w:b/>
              </w:rPr>
            </w:pPr>
            <w:r w:rsidRPr="006B438C">
              <w:rPr>
                <w:b/>
              </w:rPr>
              <w:t>Respirable Fraction</w:t>
            </w:r>
          </w:p>
        </w:tc>
        <w:tc>
          <w:tcPr>
            <w:tcW w:w="758" w:type="pct"/>
            <w:tcBorders>
              <w:top w:val="dashed" w:sz="4" w:space="0" w:color="7F7F7F" w:themeColor="text1" w:themeTint="80"/>
              <w:bottom w:val="dashed" w:sz="4" w:space="0" w:color="7F7F7F" w:themeColor="text1" w:themeTint="80"/>
            </w:tcBorders>
          </w:tcPr>
          <w:p w14:paraId="66EED9B6" w14:textId="77777777" w:rsidR="00F95059" w:rsidRPr="006B438C" w:rsidRDefault="00F95059" w:rsidP="005A3FDD">
            <w:pPr>
              <w:pStyle w:val="Tabletext"/>
              <w:rPr>
                <w:b/>
              </w:rPr>
            </w:pPr>
            <w:r w:rsidRPr="006B438C">
              <w:rPr>
                <w:b/>
              </w:rPr>
              <w:t>72-43-5</w:t>
            </w:r>
          </w:p>
        </w:tc>
        <w:tc>
          <w:tcPr>
            <w:tcW w:w="895" w:type="pct"/>
            <w:tcBorders>
              <w:top w:val="dashed" w:sz="4" w:space="0" w:color="7F7F7F" w:themeColor="text1" w:themeTint="80"/>
              <w:bottom w:val="dashed" w:sz="4" w:space="0" w:color="7F7F7F" w:themeColor="text1" w:themeTint="80"/>
            </w:tcBorders>
          </w:tcPr>
          <w:p w14:paraId="74231699" w14:textId="77777777" w:rsidR="00F95059" w:rsidRPr="006B438C" w:rsidRDefault="00F95059" w:rsidP="005A3FDD">
            <w:pPr>
              <w:pStyle w:val="Tabletext"/>
              <w:rPr>
                <w:b/>
              </w:rPr>
            </w:pPr>
          </w:p>
          <w:p w14:paraId="0126D29D" w14:textId="77777777" w:rsidR="00F95059" w:rsidRPr="006B438C" w:rsidRDefault="00F95059" w:rsidP="005A3FDD">
            <w:pPr>
              <w:pStyle w:val="Tabletext"/>
              <w:rPr>
                <w:b/>
              </w:rPr>
            </w:pPr>
            <w:r w:rsidRPr="006B438C">
              <w:rPr>
                <w:b/>
              </w:rPr>
              <w:t>—</w:t>
            </w:r>
          </w:p>
          <w:p w14:paraId="496A7B38" w14:textId="77777777" w:rsidR="00F95059" w:rsidRPr="006B438C" w:rsidRDefault="00F95059" w:rsidP="005A3FDD">
            <w:pPr>
              <w:pStyle w:val="Tabletext"/>
              <w:rPr>
                <w:b/>
              </w:rPr>
            </w:pPr>
            <w:r w:rsidRPr="006B438C">
              <w:rPr>
                <w:b/>
              </w:rPr>
              <w:t>—</w:t>
            </w:r>
          </w:p>
        </w:tc>
        <w:tc>
          <w:tcPr>
            <w:tcW w:w="931" w:type="pct"/>
            <w:tcBorders>
              <w:top w:val="dashed" w:sz="4" w:space="0" w:color="7F7F7F" w:themeColor="text1" w:themeTint="80"/>
              <w:bottom w:val="dashed" w:sz="4" w:space="0" w:color="7F7F7F" w:themeColor="text1" w:themeTint="80"/>
            </w:tcBorders>
          </w:tcPr>
          <w:p w14:paraId="1505F74D" w14:textId="77777777" w:rsidR="00F95059" w:rsidRPr="006B438C" w:rsidRDefault="00F95059" w:rsidP="005A3FDD">
            <w:pPr>
              <w:pStyle w:val="Tabletext"/>
              <w:rPr>
                <w:b/>
              </w:rPr>
            </w:pPr>
          </w:p>
          <w:p w14:paraId="20ED0FC1" w14:textId="77777777" w:rsidR="00F95059" w:rsidRPr="006B438C" w:rsidRDefault="00F95059" w:rsidP="005A3FDD">
            <w:pPr>
              <w:pStyle w:val="Tabletext"/>
              <w:rPr>
                <w:b/>
              </w:rPr>
            </w:pPr>
            <w:r w:rsidRPr="006B438C">
              <w:rPr>
                <w:b/>
              </w:rPr>
              <w:t>10</w:t>
            </w:r>
          </w:p>
          <w:p w14:paraId="41821D3B" w14:textId="77777777" w:rsidR="00F95059" w:rsidRPr="006B438C" w:rsidRDefault="00F95059" w:rsidP="005A3FDD">
            <w:pPr>
              <w:pStyle w:val="Tabletext"/>
              <w:rPr>
                <w:b/>
              </w:rPr>
            </w:pPr>
            <w:r w:rsidRPr="006B438C">
              <w:rPr>
                <w:b/>
              </w:rPr>
              <w:t>5</w:t>
            </w:r>
          </w:p>
        </w:tc>
        <w:tc>
          <w:tcPr>
            <w:tcW w:w="0" w:type="auto"/>
            <w:tcBorders>
              <w:top w:val="dashed" w:sz="4" w:space="0" w:color="7F7F7F" w:themeColor="text1" w:themeTint="80"/>
              <w:bottom w:val="dashed" w:sz="4" w:space="0" w:color="7F7F7F" w:themeColor="text1" w:themeTint="80"/>
            </w:tcBorders>
          </w:tcPr>
          <w:p w14:paraId="37A82A2A" w14:textId="77777777" w:rsidR="00F95059" w:rsidRPr="006B438C" w:rsidRDefault="00F95059" w:rsidP="005A3FDD">
            <w:pPr>
              <w:pStyle w:val="Tabletext"/>
              <w:rPr>
                <w:b/>
              </w:rPr>
            </w:pPr>
          </w:p>
        </w:tc>
      </w:tr>
      <w:tr w:rsidR="00F95059" w:rsidRPr="00F95059" w14:paraId="26DAA4E3"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7070D57" w14:textId="77777777" w:rsidR="00F95059" w:rsidRPr="0089475E" w:rsidRDefault="00F95059" w:rsidP="005A3FDD">
            <w:pPr>
              <w:pStyle w:val="Tabletext"/>
              <w:ind w:left="288" w:hanging="288"/>
              <w:jc w:val="left"/>
              <w:rPr>
                <w:bCs/>
              </w:rPr>
            </w:pPr>
            <w:r w:rsidRPr="008A3385">
              <w:rPr>
                <w:bCs/>
              </w:rPr>
              <w:t xml:space="preserve">2-Methoxyethanol (Methyl </w:t>
            </w:r>
            <w:proofErr w:type="spellStart"/>
            <w:r w:rsidRPr="008A3385">
              <w:rPr>
                <w:bCs/>
              </w:rPr>
              <w:t>Cellosolve</w:t>
            </w:r>
            <w:proofErr w:type="spellEnd"/>
            <w:r w:rsidRPr="008A3385">
              <w:rPr>
                <w:bCs/>
              </w:rPr>
              <w:t>)</w:t>
            </w:r>
          </w:p>
        </w:tc>
        <w:tc>
          <w:tcPr>
            <w:tcW w:w="758" w:type="pct"/>
            <w:tcBorders>
              <w:top w:val="dashed" w:sz="4" w:space="0" w:color="7F7F7F" w:themeColor="text1" w:themeTint="80"/>
              <w:bottom w:val="dashed" w:sz="4" w:space="0" w:color="7F7F7F" w:themeColor="text1" w:themeTint="80"/>
            </w:tcBorders>
          </w:tcPr>
          <w:p w14:paraId="6497B35F" w14:textId="77777777" w:rsidR="00F95059" w:rsidRPr="006A7EC7" w:rsidRDefault="00F95059" w:rsidP="005A3FDD">
            <w:pPr>
              <w:pStyle w:val="Tabletext"/>
              <w:rPr>
                <w:bCs/>
              </w:rPr>
            </w:pPr>
            <w:r w:rsidRPr="008A3385">
              <w:rPr>
                <w:bCs/>
              </w:rPr>
              <w:t>109-86-4</w:t>
            </w:r>
          </w:p>
        </w:tc>
        <w:tc>
          <w:tcPr>
            <w:tcW w:w="895" w:type="pct"/>
            <w:tcBorders>
              <w:top w:val="dashed" w:sz="4" w:space="0" w:color="7F7F7F" w:themeColor="text1" w:themeTint="80"/>
              <w:bottom w:val="dashed" w:sz="4" w:space="0" w:color="7F7F7F" w:themeColor="text1" w:themeTint="80"/>
            </w:tcBorders>
          </w:tcPr>
          <w:p w14:paraId="2AC92B97" w14:textId="77777777" w:rsidR="00F95059" w:rsidRPr="006A7EC7" w:rsidRDefault="00F95059" w:rsidP="005A3FDD">
            <w:pPr>
              <w:pStyle w:val="Tabletext"/>
              <w:rPr>
                <w:bCs/>
              </w:rPr>
            </w:pPr>
            <w:r w:rsidRPr="008A3385">
              <w:rPr>
                <w:bCs/>
              </w:rPr>
              <w:t>25</w:t>
            </w:r>
          </w:p>
        </w:tc>
        <w:tc>
          <w:tcPr>
            <w:tcW w:w="931" w:type="pct"/>
            <w:tcBorders>
              <w:top w:val="dashed" w:sz="4" w:space="0" w:color="7F7F7F" w:themeColor="text1" w:themeTint="80"/>
              <w:bottom w:val="dashed" w:sz="4" w:space="0" w:color="7F7F7F" w:themeColor="text1" w:themeTint="80"/>
            </w:tcBorders>
          </w:tcPr>
          <w:p w14:paraId="0299FECD" w14:textId="77777777" w:rsidR="00F95059" w:rsidRPr="006A7EC7" w:rsidRDefault="00F95059" w:rsidP="005A3FDD">
            <w:pPr>
              <w:pStyle w:val="Tabletext"/>
              <w:rPr>
                <w:bCs/>
              </w:rPr>
            </w:pPr>
            <w:r w:rsidRPr="008A3385">
              <w:rPr>
                <w:bCs/>
              </w:rPr>
              <w:t>80</w:t>
            </w:r>
          </w:p>
        </w:tc>
        <w:tc>
          <w:tcPr>
            <w:tcW w:w="0" w:type="auto"/>
            <w:tcBorders>
              <w:top w:val="dashed" w:sz="4" w:space="0" w:color="7F7F7F" w:themeColor="text1" w:themeTint="80"/>
              <w:bottom w:val="dashed" w:sz="4" w:space="0" w:color="7F7F7F" w:themeColor="text1" w:themeTint="80"/>
            </w:tcBorders>
          </w:tcPr>
          <w:p w14:paraId="68D0A1C3" w14:textId="77777777" w:rsidR="00F95059" w:rsidRPr="006A7EC7" w:rsidRDefault="00F95059" w:rsidP="005A3FDD">
            <w:pPr>
              <w:pStyle w:val="Tabletext"/>
              <w:rPr>
                <w:bCs/>
              </w:rPr>
            </w:pPr>
            <w:r w:rsidRPr="008A3385">
              <w:rPr>
                <w:bCs/>
              </w:rPr>
              <w:t>X</w:t>
            </w:r>
          </w:p>
        </w:tc>
      </w:tr>
      <w:tr w:rsidR="00F95059" w:rsidRPr="00F95059" w14:paraId="4A53FDE4"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CF46A4A" w14:textId="77777777" w:rsidR="00F95059" w:rsidRPr="0089475E" w:rsidRDefault="00F95059" w:rsidP="005A3FDD">
            <w:pPr>
              <w:pStyle w:val="Tabletext"/>
              <w:ind w:left="288" w:hanging="288"/>
              <w:jc w:val="left"/>
              <w:rPr>
                <w:bCs/>
              </w:rPr>
            </w:pPr>
            <w:r w:rsidRPr="008A3385">
              <w:rPr>
                <w:bCs/>
              </w:rPr>
              <w:t xml:space="preserve">2-Methoxyethyl acetate (Methyl </w:t>
            </w:r>
            <w:proofErr w:type="spellStart"/>
            <w:r w:rsidRPr="008A3385">
              <w:rPr>
                <w:bCs/>
              </w:rPr>
              <w:t>cellosolve</w:t>
            </w:r>
            <w:proofErr w:type="spellEnd"/>
            <w:r w:rsidRPr="008A3385">
              <w:rPr>
                <w:bCs/>
              </w:rPr>
              <w:t xml:space="preserve"> acetate)</w:t>
            </w:r>
          </w:p>
        </w:tc>
        <w:tc>
          <w:tcPr>
            <w:tcW w:w="758" w:type="pct"/>
            <w:tcBorders>
              <w:top w:val="dashed" w:sz="4" w:space="0" w:color="7F7F7F" w:themeColor="text1" w:themeTint="80"/>
              <w:bottom w:val="dashed" w:sz="4" w:space="0" w:color="7F7F7F" w:themeColor="text1" w:themeTint="80"/>
            </w:tcBorders>
          </w:tcPr>
          <w:p w14:paraId="379E59D9" w14:textId="77777777" w:rsidR="00F95059" w:rsidRPr="008A3385" w:rsidRDefault="00F95059" w:rsidP="005A3FDD">
            <w:pPr>
              <w:pStyle w:val="Tabletext"/>
              <w:rPr>
                <w:bCs/>
              </w:rPr>
            </w:pPr>
          </w:p>
          <w:p w14:paraId="50E99FD0" w14:textId="77777777" w:rsidR="00F95059" w:rsidRPr="006A7EC7" w:rsidRDefault="00F95059" w:rsidP="005A3FDD">
            <w:pPr>
              <w:pStyle w:val="Tabletext"/>
              <w:rPr>
                <w:bCs/>
              </w:rPr>
            </w:pPr>
            <w:r w:rsidRPr="008A3385">
              <w:rPr>
                <w:bCs/>
              </w:rPr>
              <w:t>110-49-6</w:t>
            </w:r>
          </w:p>
        </w:tc>
        <w:tc>
          <w:tcPr>
            <w:tcW w:w="895" w:type="pct"/>
            <w:tcBorders>
              <w:top w:val="dashed" w:sz="4" w:space="0" w:color="7F7F7F" w:themeColor="text1" w:themeTint="80"/>
              <w:bottom w:val="dashed" w:sz="4" w:space="0" w:color="7F7F7F" w:themeColor="text1" w:themeTint="80"/>
            </w:tcBorders>
          </w:tcPr>
          <w:p w14:paraId="2DA4E16E" w14:textId="77777777" w:rsidR="00F95059" w:rsidRPr="008A3385" w:rsidRDefault="00F95059" w:rsidP="005A3FDD">
            <w:pPr>
              <w:pStyle w:val="Tabletext"/>
              <w:rPr>
                <w:bCs/>
              </w:rPr>
            </w:pPr>
          </w:p>
          <w:p w14:paraId="2968FDE6" w14:textId="77777777" w:rsidR="00F95059" w:rsidRPr="006A7EC7" w:rsidRDefault="00F95059" w:rsidP="005A3FDD">
            <w:pPr>
              <w:pStyle w:val="Tabletext"/>
              <w:rPr>
                <w:bCs/>
              </w:rPr>
            </w:pPr>
            <w:r w:rsidRPr="008A3385">
              <w:rPr>
                <w:bCs/>
              </w:rPr>
              <w:t>25</w:t>
            </w:r>
          </w:p>
        </w:tc>
        <w:tc>
          <w:tcPr>
            <w:tcW w:w="931" w:type="pct"/>
            <w:tcBorders>
              <w:top w:val="dashed" w:sz="4" w:space="0" w:color="7F7F7F" w:themeColor="text1" w:themeTint="80"/>
              <w:bottom w:val="dashed" w:sz="4" w:space="0" w:color="7F7F7F" w:themeColor="text1" w:themeTint="80"/>
            </w:tcBorders>
          </w:tcPr>
          <w:p w14:paraId="3BE1183A" w14:textId="77777777" w:rsidR="00F95059" w:rsidRPr="008A3385" w:rsidRDefault="00F95059" w:rsidP="005A3FDD">
            <w:pPr>
              <w:pStyle w:val="Tabletext"/>
              <w:rPr>
                <w:bCs/>
              </w:rPr>
            </w:pPr>
          </w:p>
          <w:p w14:paraId="456B4156" w14:textId="77777777" w:rsidR="00F95059" w:rsidRPr="006A7EC7" w:rsidRDefault="00F95059" w:rsidP="005A3FDD">
            <w:pPr>
              <w:pStyle w:val="Tabletext"/>
              <w:rPr>
                <w:bCs/>
              </w:rPr>
            </w:pPr>
            <w:r w:rsidRPr="008A3385">
              <w:rPr>
                <w:bCs/>
              </w:rPr>
              <w:t>120</w:t>
            </w:r>
          </w:p>
        </w:tc>
        <w:tc>
          <w:tcPr>
            <w:tcW w:w="0" w:type="auto"/>
            <w:tcBorders>
              <w:top w:val="dashed" w:sz="4" w:space="0" w:color="7F7F7F" w:themeColor="text1" w:themeTint="80"/>
              <w:bottom w:val="dashed" w:sz="4" w:space="0" w:color="7F7F7F" w:themeColor="text1" w:themeTint="80"/>
            </w:tcBorders>
          </w:tcPr>
          <w:p w14:paraId="3EB65908" w14:textId="77777777" w:rsidR="00F95059" w:rsidRPr="008A3385" w:rsidRDefault="00F95059" w:rsidP="005A3FDD">
            <w:pPr>
              <w:pStyle w:val="Tabletext"/>
              <w:rPr>
                <w:bCs/>
              </w:rPr>
            </w:pPr>
          </w:p>
          <w:p w14:paraId="74826B1C" w14:textId="77777777" w:rsidR="00F95059" w:rsidRPr="006A7EC7" w:rsidRDefault="00F95059" w:rsidP="005A3FDD">
            <w:pPr>
              <w:pStyle w:val="Tabletext"/>
              <w:rPr>
                <w:bCs/>
              </w:rPr>
            </w:pPr>
            <w:r w:rsidRPr="008A3385">
              <w:rPr>
                <w:bCs/>
              </w:rPr>
              <w:t>X</w:t>
            </w:r>
          </w:p>
        </w:tc>
      </w:tr>
      <w:tr w:rsidR="00F95059" w:rsidRPr="00F95059" w14:paraId="0A59D55F"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3400340" w14:textId="77777777" w:rsidR="00F95059" w:rsidRPr="0089475E" w:rsidRDefault="00F95059" w:rsidP="005A3FDD">
            <w:pPr>
              <w:pStyle w:val="Tabletext"/>
              <w:ind w:left="288" w:hanging="288"/>
              <w:jc w:val="left"/>
              <w:rPr>
                <w:bCs/>
              </w:rPr>
            </w:pPr>
            <w:r w:rsidRPr="008A3385">
              <w:rPr>
                <w:bCs/>
              </w:rPr>
              <w:t>Methyl acetate</w:t>
            </w:r>
          </w:p>
        </w:tc>
        <w:tc>
          <w:tcPr>
            <w:tcW w:w="758" w:type="pct"/>
            <w:tcBorders>
              <w:top w:val="dashed" w:sz="4" w:space="0" w:color="7F7F7F" w:themeColor="text1" w:themeTint="80"/>
              <w:bottom w:val="dashed" w:sz="4" w:space="0" w:color="7F7F7F" w:themeColor="text1" w:themeTint="80"/>
            </w:tcBorders>
          </w:tcPr>
          <w:p w14:paraId="19C9658D" w14:textId="77777777" w:rsidR="00F95059" w:rsidRPr="006A7EC7" w:rsidRDefault="00F95059" w:rsidP="005A3FDD">
            <w:pPr>
              <w:pStyle w:val="Tabletext"/>
              <w:rPr>
                <w:bCs/>
              </w:rPr>
            </w:pPr>
            <w:r w:rsidRPr="008A3385">
              <w:rPr>
                <w:bCs/>
              </w:rPr>
              <w:t>79-20-9</w:t>
            </w:r>
          </w:p>
        </w:tc>
        <w:tc>
          <w:tcPr>
            <w:tcW w:w="895" w:type="pct"/>
            <w:tcBorders>
              <w:top w:val="dashed" w:sz="4" w:space="0" w:color="7F7F7F" w:themeColor="text1" w:themeTint="80"/>
              <w:bottom w:val="dashed" w:sz="4" w:space="0" w:color="7F7F7F" w:themeColor="text1" w:themeTint="80"/>
            </w:tcBorders>
          </w:tcPr>
          <w:p w14:paraId="5E4987A5" w14:textId="77777777" w:rsidR="00F95059" w:rsidRPr="006A7EC7" w:rsidRDefault="00F95059" w:rsidP="005A3FDD">
            <w:pPr>
              <w:pStyle w:val="Tabletext"/>
              <w:rPr>
                <w:bCs/>
              </w:rPr>
            </w:pPr>
            <w:r w:rsidRPr="008A3385">
              <w:rPr>
                <w:bCs/>
              </w:rPr>
              <w:t>200</w:t>
            </w:r>
          </w:p>
        </w:tc>
        <w:tc>
          <w:tcPr>
            <w:tcW w:w="931" w:type="pct"/>
            <w:tcBorders>
              <w:top w:val="dashed" w:sz="4" w:space="0" w:color="7F7F7F" w:themeColor="text1" w:themeTint="80"/>
              <w:bottom w:val="dashed" w:sz="4" w:space="0" w:color="7F7F7F" w:themeColor="text1" w:themeTint="80"/>
            </w:tcBorders>
          </w:tcPr>
          <w:p w14:paraId="45E5B256" w14:textId="77777777" w:rsidR="00F95059" w:rsidRPr="006A7EC7" w:rsidRDefault="00F95059" w:rsidP="005A3FDD">
            <w:pPr>
              <w:pStyle w:val="Tabletext"/>
              <w:rPr>
                <w:bCs/>
              </w:rPr>
            </w:pPr>
            <w:r w:rsidRPr="008A3385">
              <w:rPr>
                <w:bCs/>
              </w:rPr>
              <w:t>610</w:t>
            </w:r>
          </w:p>
        </w:tc>
        <w:tc>
          <w:tcPr>
            <w:tcW w:w="0" w:type="auto"/>
            <w:tcBorders>
              <w:top w:val="dashed" w:sz="4" w:space="0" w:color="7F7F7F" w:themeColor="text1" w:themeTint="80"/>
              <w:bottom w:val="dashed" w:sz="4" w:space="0" w:color="7F7F7F" w:themeColor="text1" w:themeTint="80"/>
            </w:tcBorders>
          </w:tcPr>
          <w:p w14:paraId="17F76E94" w14:textId="77777777" w:rsidR="00F95059" w:rsidRPr="006A7EC7" w:rsidRDefault="00F95059" w:rsidP="005A3FDD">
            <w:pPr>
              <w:pStyle w:val="Tabletext"/>
              <w:rPr>
                <w:bCs/>
              </w:rPr>
            </w:pPr>
          </w:p>
        </w:tc>
      </w:tr>
      <w:tr w:rsidR="00F95059" w:rsidRPr="00F95059" w14:paraId="63AAA970"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35B5A6E" w14:textId="77777777" w:rsidR="00F95059" w:rsidRPr="0089475E" w:rsidRDefault="00F95059" w:rsidP="005A3FDD">
            <w:pPr>
              <w:pStyle w:val="Tabletext"/>
              <w:ind w:left="288" w:hanging="288"/>
              <w:jc w:val="left"/>
              <w:rPr>
                <w:bCs/>
              </w:rPr>
            </w:pPr>
            <w:r w:rsidRPr="008A3385">
              <w:rPr>
                <w:bCs/>
              </w:rPr>
              <w:t>Methyl acetylene (propyne)</w:t>
            </w:r>
          </w:p>
        </w:tc>
        <w:tc>
          <w:tcPr>
            <w:tcW w:w="758" w:type="pct"/>
            <w:tcBorders>
              <w:top w:val="dashed" w:sz="4" w:space="0" w:color="7F7F7F" w:themeColor="text1" w:themeTint="80"/>
              <w:bottom w:val="dashed" w:sz="4" w:space="0" w:color="7F7F7F" w:themeColor="text1" w:themeTint="80"/>
            </w:tcBorders>
          </w:tcPr>
          <w:p w14:paraId="52A8FB49" w14:textId="77777777" w:rsidR="00F95059" w:rsidRPr="006A7EC7" w:rsidRDefault="00F95059" w:rsidP="005A3FDD">
            <w:pPr>
              <w:pStyle w:val="Tabletext"/>
              <w:rPr>
                <w:bCs/>
              </w:rPr>
            </w:pPr>
            <w:r w:rsidRPr="008A3385">
              <w:rPr>
                <w:bCs/>
              </w:rPr>
              <w:t>74-99-7</w:t>
            </w:r>
          </w:p>
        </w:tc>
        <w:tc>
          <w:tcPr>
            <w:tcW w:w="895" w:type="pct"/>
            <w:tcBorders>
              <w:top w:val="dashed" w:sz="4" w:space="0" w:color="7F7F7F" w:themeColor="text1" w:themeTint="80"/>
              <w:bottom w:val="dashed" w:sz="4" w:space="0" w:color="7F7F7F" w:themeColor="text1" w:themeTint="80"/>
            </w:tcBorders>
          </w:tcPr>
          <w:p w14:paraId="37BD0ABE" w14:textId="77777777" w:rsidR="00F95059" w:rsidRPr="006A7EC7" w:rsidRDefault="00F95059" w:rsidP="005A3FDD">
            <w:pPr>
              <w:pStyle w:val="Tabletext"/>
              <w:rPr>
                <w:bCs/>
              </w:rPr>
            </w:pPr>
            <w:r w:rsidRPr="008A3385">
              <w:rPr>
                <w:bCs/>
              </w:rPr>
              <w:t>1,000</w:t>
            </w:r>
          </w:p>
        </w:tc>
        <w:tc>
          <w:tcPr>
            <w:tcW w:w="931" w:type="pct"/>
            <w:tcBorders>
              <w:top w:val="dashed" w:sz="4" w:space="0" w:color="7F7F7F" w:themeColor="text1" w:themeTint="80"/>
              <w:bottom w:val="dashed" w:sz="4" w:space="0" w:color="7F7F7F" w:themeColor="text1" w:themeTint="80"/>
            </w:tcBorders>
          </w:tcPr>
          <w:p w14:paraId="6A51F216" w14:textId="77777777" w:rsidR="00F95059" w:rsidRPr="006A7EC7" w:rsidRDefault="00F95059" w:rsidP="005A3FDD">
            <w:pPr>
              <w:pStyle w:val="Tabletext"/>
              <w:rPr>
                <w:bCs/>
              </w:rPr>
            </w:pPr>
            <w:r w:rsidRPr="008A3385">
              <w:rPr>
                <w:bCs/>
              </w:rPr>
              <w:t>1,650</w:t>
            </w:r>
          </w:p>
        </w:tc>
        <w:tc>
          <w:tcPr>
            <w:tcW w:w="0" w:type="auto"/>
            <w:tcBorders>
              <w:top w:val="dashed" w:sz="4" w:space="0" w:color="7F7F7F" w:themeColor="text1" w:themeTint="80"/>
              <w:bottom w:val="dashed" w:sz="4" w:space="0" w:color="7F7F7F" w:themeColor="text1" w:themeTint="80"/>
            </w:tcBorders>
          </w:tcPr>
          <w:p w14:paraId="64C138BD" w14:textId="77777777" w:rsidR="00F95059" w:rsidRPr="006A7EC7" w:rsidRDefault="00F95059" w:rsidP="005A3FDD">
            <w:pPr>
              <w:pStyle w:val="Tabletext"/>
              <w:rPr>
                <w:bCs/>
              </w:rPr>
            </w:pPr>
          </w:p>
        </w:tc>
      </w:tr>
      <w:tr w:rsidR="00F95059" w:rsidRPr="00F95059" w14:paraId="777AA340"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533146B" w14:textId="77777777" w:rsidR="00F95059" w:rsidRPr="0089475E" w:rsidRDefault="00F95059" w:rsidP="005A3FDD">
            <w:pPr>
              <w:pStyle w:val="Tabletext"/>
              <w:ind w:left="288" w:hanging="288"/>
              <w:jc w:val="left"/>
              <w:rPr>
                <w:bCs/>
              </w:rPr>
            </w:pPr>
            <w:r w:rsidRPr="008A3385">
              <w:rPr>
                <w:bCs/>
              </w:rPr>
              <w:t>Methyl acetylene-</w:t>
            </w:r>
            <w:proofErr w:type="spellStart"/>
            <w:r w:rsidRPr="008A3385">
              <w:rPr>
                <w:bCs/>
              </w:rPr>
              <w:t>propadiene</w:t>
            </w:r>
            <w:proofErr w:type="spellEnd"/>
            <w:r w:rsidRPr="008A3385">
              <w:rPr>
                <w:bCs/>
              </w:rPr>
              <w:t xml:space="preserve"> mixture (MAPP)</w:t>
            </w:r>
          </w:p>
        </w:tc>
        <w:tc>
          <w:tcPr>
            <w:tcW w:w="758" w:type="pct"/>
            <w:tcBorders>
              <w:top w:val="dashed" w:sz="4" w:space="0" w:color="7F7F7F" w:themeColor="text1" w:themeTint="80"/>
              <w:bottom w:val="dashed" w:sz="4" w:space="0" w:color="7F7F7F" w:themeColor="text1" w:themeTint="80"/>
            </w:tcBorders>
          </w:tcPr>
          <w:p w14:paraId="33A30179" w14:textId="77777777" w:rsidR="00F95059" w:rsidRPr="006A7EC7"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0F7C4611" w14:textId="77777777" w:rsidR="00F95059" w:rsidRPr="008A3385" w:rsidRDefault="00F95059" w:rsidP="005A3FDD">
            <w:pPr>
              <w:pStyle w:val="Tabletext"/>
              <w:rPr>
                <w:bCs/>
              </w:rPr>
            </w:pPr>
          </w:p>
          <w:p w14:paraId="2D98BC1D" w14:textId="77777777" w:rsidR="00F95059" w:rsidRPr="006A7EC7" w:rsidRDefault="00F95059" w:rsidP="005A3FDD">
            <w:pPr>
              <w:pStyle w:val="Tabletext"/>
              <w:rPr>
                <w:bCs/>
              </w:rPr>
            </w:pPr>
            <w:r w:rsidRPr="008A3385">
              <w:rPr>
                <w:bCs/>
              </w:rPr>
              <w:t>1,000</w:t>
            </w:r>
          </w:p>
        </w:tc>
        <w:tc>
          <w:tcPr>
            <w:tcW w:w="931" w:type="pct"/>
            <w:tcBorders>
              <w:top w:val="dashed" w:sz="4" w:space="0" w:color="7F7F7F" w:themeColor="text1" w:themeTint="80"/>
              <w:bottom w:val="dashed" w:sz="4" w:space="0" w:color="7F7F7F" w:themeColor="text1" w:themeTint="80"/>
            </w:tcBorders>
          </w:tcPr>
          <w:p w14:paraId="57757861" w14:textId="77777777" w:rsidR="00F95059" w:rsidRPr="008A3385" w:rsidRDefault="00F95059" w:rsidP="005A3FDD">
            <w:pPr>
              <w:pStyle w:val="Tabletext"/>
              <w:rPr>
                <w:bCs/>
              </w:rPr>
            </w:pPr>
          </w:p>
          <w:p w14:paraId="509804E4" w14:textId="77777777" w:rsidR="00F95059" w:rsidRPr="006A7EC7" w:rsidRDefault="00F95059" w:rsidP="005A3FDD">
            <w:pPr>
              <w:pStyle w:val="Tabletext"/>
              <w:rPr>
                <w:bCs/>
              </w:rPr>
            </w:pPr>
            <w:r w:rsidRPr="008A3385">
              <w:rPr>
                <w:bCs/>
              </w:rPr>
              <w:t>1,800</w:t>
            </w:r>
          </w:p>
        </w:tc>
        <w:tc>
          <w:tcPr>
            <w:tcW w:w="0" w:type="auto"/>
            <w:tcBorders>
              <w:top w:val="dashed" w:sz="4" w:space="0" w:color="7F7F7F" w:themeColor="text1" w:themeTint="80"/>
              <w:bottom w:val="dashed" w:sz="4" w:space="0" w:color="7F7F7F" w:themeColor="text1" w:themeTint="80"/>
            </w:tcBorders>
          </w:tcPr>
          <w:p w14:paraId="73008EFE" w14:textId="77777777" w:rsidR="00F95059" w:rsidRPr="006A7EC7" w:rsidRDefault="00F95059" w:rsidP="005A3FDD">
            <w:pPr>
              <w:pStyle w:val="Tabletext"/>
              <w:rPr>
                <w:bCs/>
              </w:rPr>
            </w:pPr>
          </w:p>
        </w:tc>
      </w:tr>
      <w:tr w:rsidR="00F95059" w:rsidRPr="00F95059" w14:paraId="0D96FAE4"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6D5CD8E" w14:textId="77777777" w:rsidR="00F95059" w:rsidRPr="0089475E" w:rsidRDefault="00F95059" w:rsidP="005A3FDD">
            <w:pPr>
              <w:pStyle w:val="Tabletext"/>
              <w:ind w:left="288" w:hanging="288"/>
              <w:jc w:val="left"/>
              <w:rPr>
                <w:bCs/>
              </w:rPr>
            </w:pPr>
            <w:r w:rsidRPr="008A3385">
              <w:rPr>
                <w:bCs/>
              </w:rPr>
              <w:t>Methyl acrylate</w:t>
            </w:r>
          </w:p>
        </w:tc>
        <w:tc>
          <w:tcPr>
            <w:tcW w:w="758" w:type="pct"/>
            <w:tcBorders>
              <w:top w:val="dashed" w:sz="4" w:space="0" w:color="7F7F7F" w:themeColor="text1" w:themeTint="80"/>
              <w:bottom w:val="dashed" w:sz="4" w:space="0" w:color="7F7F7F" w:themeColor="text1" w:themeTint="80"/>
            </w:tcBorders>
          </w:tcPr>
          <w:p w14:paraId="433B8B70" w14:textId="77777777" w:rsidR="00F95059" w:rsidRPr="006A7EC7" w:rsidRDefault="00F95059" w:rsidP="005A3FDD">
            <w:pPr>
              <w:pStyle w:val="Tabletext"/>
              <w:rPr>
                <w:bCs/>
              </w:rPr>
            </w:pPr>
            <w:r w:rsidRPr="008A3385">
              <w:rPr>
                <w:bCs/>
              </w:rPr>
              <w:t>96-33-3</w:t>
            </w:r>
          </w:p>
        </w:tc>
        <w:tc>
          <w:tcPr>
            <w:tcW w:w="895" w:type="pct"/>
            <w:tcBorders>
              <w:top w:val="dashed" w:sz="4" w:space="0" w:color="7F7F7F" w:themeColor="text1" w:themeTint="80"/>
              <w:bottom w:val="dashed" w:sz="4" w:space="0" w:color="7F7F7F" w:themeColor="text1" w:themeTint="80"/>
            </w:tcBorders>
          </w:tcPr>
          <w:p w14:paraId="5E613322" w14:textId="77777777" w:rsidR="00F95059" w:rsidRPr="006A7EC7" w:rsidRDefault="00F95059" w:rsidP="005A3FDD">
            <w:pPr>
              <w:pStyle w:val="Tabletext"/>
              <w:rPr>
                <w:bCs/>
              </w:rPr>
            </w:pPr>
            <w:r w:rsidRPr="008A3385">
              <w:rPr>
                <w:bCs/>
              </w:rPr>
              <w:t>10</w:t>
            </w:r>
          </w:p>
        </w:tc>
        <w:tc>
          <w:tcPr>
            <w:tcW w:w="931" w:type="pct"/>
            <w:tcBorders>
              <w:top w:val="dashed" w:sz="4" w:space="0" w:color="7F7F7F" w:themeColor="text1" w:themeTint="80"/>
              <w:bottom w:val="dashed" w:sz="4" w:space="0" w:color="7F7F7F" w:themeColor="text1" w:themeTint="80"/>
            </w:tcBorders>
          </w:tcPr>
          <w:p w14:paraId="51F38B53" w14:textId="77777777" w:rsidR="00F95059" w:rsidRPr="006A7EC7" w:rsidRDefault="00F95059" w:rsidP="005A3FDD">
            <w:pPr>
              <w:pStyle w:val="Tabletext"/>
              <w:rPr>
                <w:bCs/>
              </w:rPr>
            </w:pPr>
            <w:r w:rsidRPr="008A3385">
              <w:rPr>
                <w:bCs/>
              </w:rPr>
              <w:t>35</w:t>
            </w:r>
          </w:p>
        </w:tc>
        <w:tc>
          <w:tcPr>
            <w:tcW w:w="0" w:type="auto"/>
            <w:tcBorders>
              <w:top w:val="dashed" w:sz="4" w:space="0" w:color="7F7F7F" w:themeColor="text1" w:themeTint="80"/>
              <w:bottom w:val="dashed" w:sz="4" w:space="0" w:color="7F7F7F" w:themeColor="text1" w:themeTint="80"/>
            </w:tcBorders>
          </w:tcPr>
          <w:p w14:paraId="0734BF2E" w14:textId="77777777" w:rsidR="00F95059" w:rsidRPr="006A7EC7" w:rsidRDefault="00F95059" w:rsidP="005A3FDD">
            <w:pPr>
              <w:pStyle w:val="Tabletext"/>
              <w:rPr>
                <w:bCs/>
              </w:rPr>
            </w:pPr>
            <w:r w:rsidRPr="008A3385">
              <w:rPr>
                <w:bCs/>
              </w:rPr>
              <w:t>X</w:t>
            </w:r>
          </w:p>
        </w:tc>
      </w:tr>
      <w:tr w:rsidR="00F95059" w:rsidRPr="006B438C" w14:paraId="0291DF86"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423B2A0" w14:textId="77777777" w:rsidR="00F95059" w:rsidRPr="006B438C" w:rsidRDefault="00F95059" w:rsidP="005A3FDD">
            <w:pPr>
              <w:pStyle w:val="Tabletext"/>
              <w:ind w:left="288" w:hanging="288"/>
              <w:jc w:val="left"/>
              <w:rPr>
                <w:b/>
              </w:rPr>
            </w:pPr>
            <w:proofErr w:type="spellStart"/>
            <w:r w:rsidRPr="006B438C">
              <w:rPr>
                <w:b/>
              </w:rPr>
              <w:t>Methylacrylonitrile</w:t>
            </w:r>
            <w:proofErr w:type="spellEnd"/>
          </w:p>
        </w:tc>
        <w:tc>
          <w:tcPr>
            <w:tcW w:w="758" w:type="pct"/>
            <w:tcBorders>
              <w:top w:val="dashed" w:sz="4" w:space="0" w:color="7F7F7F" w:themeColor="text1" w:themeTint="80"/>
              <w:bottom w:val="dashed" w:sz="4" w:space="0" w:color="7F7F7F" w:themeColor="text1" w:themeTint="80"/>
            </w:tcBorders>
          </w:tcPr>
          <w:p w14:paraId="18888E00" w14:textId="77777777" w:rsidR="00F95059" w:rsidRPr="006B438C" w:rsidRDefault="00F95059" w:rsidP="005A3FDD">
            <w:pPr>
              <w:pStyle w:val="Tabletext"/>
              <w:rPr>
                <w:b/>
              </w:rPr>
            </w:pPr>
            <w:r w:rsidRPr="006B438C">
              <w:rPr>
                <w:b/>
              </w:rPr>
              <w:t>126-98-7</w:t>
            </w:r>
          </w:p>
        </w:tc>
        <w:tc>
          <w:tcPr>
            <w:tcW w:w="895" w:type="pct"/>
            <w:tcBorders>
              <w:top w:val="dashed" w:sz="4" w:space="0" w:color="7F7F7F" w:themeColor="text1" w:themeTint="80"/>
              <w:bottom w:val="dashed" w:sz="4" w:space="0" w:color="7F7F7F" w:themeColor="text1" w:themeTint="80"/>
            </w:tcBorders>
          </w:tcPr>
          <w:p w14:paraId="49BC62CD" w14:textId="77777777" w:rsidR="00F95059" w:rsidRPr="006B438C" w:rsidRDefault="00F95059" w:rsidP="005A3FDD">
            <w:pPr>
              <w:pStyle w:val="Tabletext"/>
              <w:rPr>
                <w:b/>
              </w:rPr>
            </w:pPr>
            <w:r w:rsidRPr="006B438C">
              <w:rPr>
                <w:b/>
              </w:rPr>
              <w:t>1</w:t>
            </w:r>
          </w:p>
        </w:tc>
        <w:tc>
          <w:tcPr>
            <w:tcW w:w="931" w:type="pct"/>
            <w:tcBorders>
              <w:top w:val="dashed" w:sz="4" w:space="0" w:color="7F7F7F" w:themeColor="text1" w:themeTint="80"/>
              <w:bottom w:val="dashed" w:sz="4" w:space="0" w:color="7F7F7F" w:themeColor="text1" w:themeTint="80"/>
            </w:tcBorders>
          </w:tcPr>
          <w:p w14:paraId="5B273347" w14:textId="77777777" w:rsidR="00F95059" w:rsidRPr="006B438C" w:rsidRDefault="00F95059" w:rsidP="005A3FDD">
            <w:pPr>
              <w:pStyle w:val="Tabletext"/>
              <w:rPr>
                <w:b/>
              </w:rPr>
            </w:pPr>
            <w:r w:rsidRPr="006B438C">
              <w:rPr>
                <w:b/>
              </w:rPr>
              <w:t>3</w:t>
            </w:r>
          </w:p>
        </w:tc>
        <w:tc>
          <w:tcPr>
            <w:tcW w:w="0" w:type="auto"/>
            <w:tcBorders>
              <w:top w:val="dashed" w:sz="4" w:space="0" w:color="7F7F7F" w:themeColor="text1" w:themeTint="80"/>
              <w:bottom w:val="dashed" w:sz="4" w:space="0" w:color="7F7F7F" w:themeColor="text1" w:themeTint="80"/>
            </w:tcBorders>
          </w:tcPr>
          <w:p w14:paraId="09E71EB6" w14:textId="77777777" w:rsidR="00F95059" w:rsidRPr="006B438C" w:rsidRDefault="00F95059" w:rsidP="005A3FDD">
            <w:pPr>
              <w:pStyle w:val="Tabletext"/>
              <w:rPr>
                <w:b/>
              </w:rPr>
            </w:pPr>
            <w:r w:rsidRPr="006B438C">
              <w:rPr>
                <w:b/>
              </w:rPr>
              <w:t>X</w:t>
            </w:r>
          </w:p>
        </w:tc>
      </w:tr>
      <w:tr w:rsidR="00F95059" w:rsidRPr="00F95059" w14:paraId="3524CC2F"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138BC05" w14:textId="77777777" w:rsidR="00F95059" w:rsidRPr="0089475E" w:rsidRDefault="00F95059" w:rsidP="005A3FDD">
            <w:pPr>
              <w:pStyle w:val="Tabletext"/>
              <w:ind w:left="288" w:hanging="288"/>
              <w:jc w:val="left"/>
              <w:rPr>
                <w:bCs/>
              </w:rPr>
            </w:pPr>
            <w:r w:rsidRPr="008A3385">
              <w:rPr>
                <w:bCs/>
              </w:rPr>
              <w:t>Methylal (dimethoxymethane)</w:t>
            </w:r>
          </w:p>
        </w:tc>
        <w:tc>
          <w:tcPr>
            <w:tcW w:w="758" w:type="pct"/>
            <w:tcBorders>
              <w:top w:val="dashed" w:sz="4" w:space="0" w:color="7F7F7F" w:themeColor="text1" w:themeTint="80"/>
              <w:bottom w:val="dashed" w:sz="4" w:space="0" w:color="7F7F7F" w:themeColor="text1" w:themeTint="80"/>
            </w:tcBorders>
          </w:tcPr>
          <w:p w14:paraId="6891E954" w14:textId="77777777" w:rsidR="00F95059" w:rsidRPr="006A7EC7" w:rsidRDefault="00F95059" w:rsidP="005A3FDD">
            <w:pPr>
              <w:pStyle w:val="Tabletext"/>
              <w:rPr>
                <w:bCs/>
              </w:rPr>
            </w:pPr>
            <w:r w:rsidRPr="008A3385">
              <w:rPr>
                <w:bCs/>
              </w:rPr>
              <w:t>109-87-5</w:t>
            </w:r>
          </w:p>
        </w:tc>
        <w:tc>
          <w:tcPr>
            <w:tcW w:w="895" w:type="pct"/>
            <w:tcBorders>
              <w:top w:val="dashed" w:sz="4" w:space="0" w:color="7F7F7F" w:themeColor="text1" w:themeTint="80"/>
              <w:bottom w:val="dashed" w:sz="4" w:space="0" w:color="7F7F7F" w:themeColor="text1" w:themeTint="80"/>
            </w:tcBorders>
          </w:tcPr>
          <w:p w14:paraId="40B1205F" w14:textId="77777777" w:rsidR="00F95059" w:rsidRPr="006A7EC7" w:rsidRDefault="00F95059" w:rsidP="005A3FDD">
            <w:pPr>
              <w:pStyle w:val="Tabletext"/>
              <w:rPr>
                <w:bCs/>
              </w:rPr>
            </w:pPr>
            <w:r w:rsidRPr="008A3385">
              <w:rPr>
                <w:bCs/>
              </w:rPr>
              <w:t>1,000</w:t>
            </w:r>
          </w:p>
        </w:tc>
        <w:tc>
          <w:tcPr>
            <w:tcW w:w="931" w:type="pct"/>
            <w:tcBorders>
              <w:top w:val="dashed" w:sz="4" w:space="0" w:color="7F7F7F" w:themeColor="text1" w:themeTint="80"/>
              <w:bottom w:val="dashed" w:sz="4" w:space="0" w:color="7F7F7F" w:themeColor="text1" w:themeTint="80"/>
            </w:tcBorders>
          </w:tcPr>
          <w:p w14:paraId="6633A2B8" w14:textId="77777777" w:rsidR="00F95059" w:rsidRPr="006A7EC7" w:rsidRDefault="00F95059" w:rsidP="005A3FDD">
            <w:pPr>
              <w:pStyle w:val="Tabletext"/>
              <w:rPr>
                <w:bCs/>
              </w:rPr>
            </w:pPr>
            <w:r w:rsidRPr="008A3385">
              <w:rPr>
                <w:bCs/>
              </w:rPr>
              <w:t>3,100</w:t>
            </w:r>
          </w:p>
        </w:tc>
        <w:tc>
          <w:tcPr>
            <w:tcW w:w="0" w:type="auto"/>
            <w:tcBorders>
              <w:top w:val="dashed" w:sz="4" w:space="0" w:color="7F7F7F" w:themeColor="text1" w:themeTint="80"/>
              <w:bottom w:val="dashed" w:sz="4" w:space="0" w:color="7F7F7F" w:themeColor="text1" w:themeTint="80"/>
            </w:tcBorders>
          </w:tcPr>
          <w:p w14:paraId="65F64E40" w14:textId="77777777" w:rsidR="00F95059" w:rsidRPr="006A7EC7" w:rsidRDefault="00F95059" w:rsidP="005A3FDD">
            <w:pPr>
              <w:pStyle w:val="Tabletext"/>
              <w:rPr>
                <w:bCs/>
              </w:rPr>
            </w:pPr>
          </w:p>
        </w:tc>
      </w:tr>
      <w:tr w:rsidR="00F95059" w:rsidRPr="00F95059" w14:paraId="32A333FF"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FBA063B" w14:textId="77777777" w:rsidR="00F95059" w:rsidRPr="0089475E" w:rsidRDefault="00F95059" w:rsidP="005A3FDD">
            <w:pPr>
              <w:pStyle w:val="Tabletext"/>
              <w:ind w:left="288" w:hanging="288"/>
              <w:jc w:val="left"/>
              <w:rPr>
                <w:bCs/>
              </w:rPr>
            </w:pPr>
            <w:r w:rsidRPr="008A3385">
              <w:rPr>
                <w:bCs/>
              </w:rPr>
              <w:t>Methyl alcohol (methanol)</w:t>
            </w:r>
          </w:p>
        </w:tc>
        <w:tc>
          <w:tcPr>
            <w:tcW w:w="758" w:type="pct"/>
            <w:tcBorders>
              <w:top w:val="dashed" w:sz="4" w:space="0" w:color="7F7F7F" w:themeColor="text1" w:themeTint="80"/>
              <w:bottom w:val="dashed" w:sz="4" w:space="0" w:color="7F7F7F" w:themeColor="text1" w:themeTint="80"/>
            </w:tcBorders>
          </w:tcPr>
          <w:p w14:paraId="7E8DF97E" w14:textId="77777777" w:rsidR="00F95059" w:rsidRPr="006A7EC7" w:rsidRDefault="00F95059" w:rsidP="005A3FDD">
            <w:pPr>
              <w:pStyle w:val="Tabletext"/>
              <w:rPr>
                <w:bCs/>
              </w:rPr>
            </w:pPr>
            <w:r w:rsidRPr="008A3385">
              <w:rPr>
                <w:bCs/>
              </w:rPr>
              <w:t>67-56-1</w:t>
            </w:r>
          </w:p>
        </w:tc>
        <w:tc>
          <w:tcPr>
            <w:tcW w:w="895" w:type="pct"/>
            <w:tcBorders>
              <w:top w:val="dashed" w:sz="4" w:space="0" w:color="7F7F7F" w:themeColor="text1" w:themeTint="80"/>
              <w:bottom w:val="dashed" w:sz="4" w:space="0" w:color="7F7F7F" w:themeColor="text1" w:themeTint="80"/>
            </w:tcBorders>
          </w:tcPr>
          <w:p w14:paraId="27A964D7" w14:textId="77777777" w:rsidR="00F95059" w:rsidRPr="006A7EC7" w:rsidRDefault="00F95059" w:rsidP="005A3FDD">
            <w:pPr>
              <w:pStyle w:val="Tabletext"/>
              <w:rPr>
                <w:bCs/>
              </w:rPr>
            </w:pPr>
            <w:r w:rsidRPr="008A3385">
              <w:rPr>
                <w:bCs/>
              </w:rPr>
              <w:t>200</w:t>
            </w:r>
          </w:p>
        </w:tc>
        <w:tc>
          <w:tcPr>
            <w:tcW w:w="931" w:type="pct"/>
            <w:tcBorders>
              <w:top w:val="dashed" w:sz="4" w:space="0" w:color="7F7F7F" w:themeColor="text1" w:themeTint="80"/>
              <w:bottom w:val="dashed" w:sz="4" w:space="0" w:color="7F7F7F" w:themeColor="text1" w:themeTint="80"/>
            </w:tcBorders>
          </w:tcPr>
          <w:p w14:paraId="288E4E92" w14:textId="77777777" w:rsidR="00F95059" w:rsidRPr="006A7EC7" w:rsidRDefault="00F95059" w:rsidP="005A3FDD">
            <w:pPr>
              <w:pStyle w:val="Tabletext"/>
              <w:rPr>
                <w:bCs/>
              </w:rPr>
            </w:pPr>
            <w:r w:rsidRPr="008A3385">
              <w:rPr>
                <w:bCs/>
              </w:rPr>
              <w:t>260</w:t>
            </w:r>
          </w:p>
        </w:tc>
        <w:tc>
          <w:tcPr>
            <w:tcW w:w="0" w:type="auto"/>
            <w:tcBorders>
              <w:top w:val="dashed" w:sz="4" w:space="0" w:color="7F7F7F" w:themeColor="text1" w:themeTint="80"/>
              <w:bottom w:val="dashed" w:sz="4" w:space="0" w:color="7F7F7F" w:themeColor="text1" w:themeTint="80"/>
            </w:tcBorders>
          </w:tcPr>
          <w:p w14:paraId="7668EEEF" w14:textId="77777777" w:rsidR="00F95059" w:rsidRPr="006A7EC7" w:rsidRDefault="00F95059" w:rsidP="005A3FDD">
            <w:pPr>
              <w:pStyle w:val="Tabletext"/>
              <w:rPr>
                <w:bCs/>
              </w:rPr>
            </w:pPr>
          </w:p>
        </w:tc>
      </w:tr>
      <w:tr w:rsidR="00F95059" w:rsidRPr="00F95059" w14:paraId="6BED439A"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A0E8A24" w14:textId="77777777" w:rsidR="00F95059" w:rsidRPr="0089475E" w:rsidRDefault="00F95059" w:rsidP="005A3FDD">
            <w:pPr>
              <w:pStyle w:val="Tabletext"/>
              <w:ind w:left="288" w:hanging="288"/>
              <w:jc w:val="left"/>
              <w:rPr>
                <w:bCs/>
              </w:rPr>
            </w:pPr>
            <w:r w:rsidRPr="008A3385">
              <w:rPr>
                <w:bCs/>
              </w:rPr>
              <w:t>Methylamine</w:t>
            </w:r>
          </w:p>
        </w:tc>
        <w:tc>
          <w:tcPr>
            <w:tcW w:w="758" w:type="pct"/>
            <w:tcBorders>
              <w:top w:val="dashed" w:sz="4" w:space="0" w:color="7F7F7F" w:themeColor="text1" w:themeTint="80"/>
              <w:bottom w:val="dashed" w:sz="4" w:space="0" w:color="7F7F7F" w:themeColor="text1" w:themeTint="80"/>
            </w:tcBorders>
          </w:tcPr>
          <w:p w14:paraId="5AD64C03" w14:textId="77777777" w:rsidR="00F95059" w:rsidRPr="006A7EC7" w:rsidRDefault="00F95059" w:rsidP="005A3FDD">
            <w:pPr>
              <w:pStyle w:val="Tabletext"/>
              <w:rPr>
                <w:bCs/>
              </w:rPr>
            </w:pPr>
            <w:r w:rsidRPr="008A3385">
              <w:rPr>
                <w:bCs/>
              </w:rPr>
              <w:t>74-89-5</w:t>
            </w:r>
          </w:p>
        </w:tc>
        <w:tc>
          <w:tcPr>
            <w:tcW w:w="895" w:type="pct"/>
            <w:tcBorders>
              <w:top w:val="dashed" w:sz="4" w:space="0" w:color="7F7F7F" w:themeColor="text1" w:themeTint="80"/>
              <w:bottom w:val="dashed" w:sz="4" w:space="0" w:color="7F7F7F" w:themeColor="text1" w:themeTint="80"/>
            </w:tcBorders>
          </w:tcPr>
          <w:p w14:paraId="6A2EED1F" w14:textId="77777777" w:rsidR="00F95059" w:rsidRPr="006A7EC7" w:rsidRDefault="00F95059" w:rsidP="005A3FDD">
            <w:pPr>
              <w:pStyle w:val="Tabletext"/>
              <w:rPr>
                <w:bCs/>
              </w:rPr>
            </w:pPr>
            <w:r w:rsidRPr="008A3385">
              <w:rPr>
                <w:bCs/>
              </w:rPr>
              <w:t>10</w:t>
            </w:r>
          </w:p>
        </w:tc>
        <w:tc>
          <w:tcPr>
            <w:tcW w:w="931" w:type="pct"/>
            <w:tcBorders>
              <w:top w:val="dashed" w:sz="4" w:space="0" w:color="7F7F7F" w:themeColor="text1" w:themeTint="80"/>
              <w:bottom w:val="dashed" w:sz="4" w:space="0" w:color="7F7F7F" w:themeColor="text1" w:themeTint="80"/>
            </w:tcBorders>
          </w:tcPr>
          <w:p w14:paraId="254BBCE4" w14:textId="77777777" w:rsidR="00F95059" w:rsidRPr="006A7EC7" w:rsidRDefault="00F95059" w:rsidP="005A3FDD">
            <w:pPr>
              <w:pStyle w:val="Tabletext"/>
              <w:rPr>
                <w:bCs/>
              </w:rPr>
            </w:pPr>
            <w:r w:rsidRPr="008A3385">
              <w:rPr>
                <w:bCs/>
              </w:rPr>
              <w:t>12</w:t>
            </w:r>
          </w:p>
        </w:tc>
        <w:tc>
          <w:tcPr>
            <w:tcW w:w="0" w:type="auto"/>
            <w:tcBorders>
              <w:top w:val="dashed" w:sz="4" w:space="0" w:color="7F7F7F" w:themeColor="text1" w:themeTint="80"/>
              <w:bottom w:val="dashed" w:sz="4" w:space="0" w:color="7F7F7F" w:themeColor="text1" w:themeTint="80"/>
            </w:tcBorders>
          </w:tcPr>
          <w:p w14:paraId="659A4F9E" w14:textId="77777777" w:rsidR="00F95059" w:rsidRPr="006A7EC7" w:rsidRDefault="00F95059" w:rsidP="005A3FDD">
            <w:pPr>
              <w:pStyle w:val="Tabletext"/>
              <w:rPr>
                <w:bCs/>
              </w:rPr>
            </w:pPr>
          </w:p>
        </w:tc>
      </w:tr>
      <w:tr w:rsidR="00F95059" w:rsidRPr="00F95059" w14:paraId="72C2F2E0"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84757AC" w14:textId="77777777" w:rsidR="00F95059" w:rsidRPr="0089475E" w:rsidRDefault="00F95059" w:rsidP="005A3FDD">
            <w:pPr>
              <w:pStyle w:val="Tabletext"/>
              <w:ind w:left="288" w:hanging="288"/>
              <w:jc w:val="left"/>
              <w:rPr>
                <w:bCs/>
              </w:rPr>
            </w:pPr>
            <w:r w:rsidRPr="008A3385">
              <w:rPr>
                <w:bCs/>
              </w:rPr>
              <w:t>Methyl amyl alcohol, see Methyl isobutyl carbinol</w:t>
            </w:r>
          </w:p>
        </w:tc>
        <w:tc>
          <w:tcPr>
            <w:tcW w:w="758" w:type="pct"/>
            <w:tcBorders>
              <w:top w:val="dashed" w:sz="4" w:space="0" w:color="7F7F7F" w:themeColor="text1" w:themeTint="80"/>
              <w:bottom w:val="dashed" w:sz="4" w:space="0" w:color="7F7F7F" w:themeColor="text1" w:themeTint="80"/>
            </w:tcBorders>
          </w:tcPr>
          <w:p w14:paraId="33FB042D" w14:textId="77777777" w:rsidR="00F95059" w:rsidRPr="006A7EC7"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3FDC1002"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785EF883" w14:textId="77777777" w:rsidR="00F95059" w:rsidRPr="006A7EC7"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6E70A6FC" w14:textId="77777777" w:rsidR="00F95059" w:rsidRPr="006A7EC7" w:rsidRDefault="00F95059" w:rsidP="005A3FDD">
            <w:pPr>
              <w:pStyle w:val="Tabletext"/>
              <w:rPr>
                <w:bCs/>
              </w:rPr>
            </w:pPr>
          </w:p>
        </w:tc>
      </w:tr>
      <w:tr w:rsidR="00F95059" w:rsidRPr="00F95059" w14:paraId="2E3A726B"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BEC79C8" w14:textId="77777777" w:rsidR="00F95059" w:rsidRPr="0089475E" w:rsidRDefault="00F95059" w:rsidP="005A3FDD">
            <w:pPr>
              <w:pStyle w:val="Tabletext"/>
              <w:ind w:left="288" w:hanging="288"/>
              <w:jc w:val="left"/>
              <w:rPr>
                <w:bCs/>
              </w:rPr>
            </w:pPr>
            <w:r w:rsidRPr="008A3385">
              <w:rPr>
                <w:bCs/>
              </w:rPr>
              <w:t>Methyl (n-amyl) ketone</w:t>
            </w:r>
          </w:p>
        </w:tc>
        <w:tc>
          <w:tcPr>
            <w:tcW w:w="758" w:type="pct"/>
            <w:tcBorders>
              <w:top w:val="dashed" w:sz="4" w:space="0" w:color="7F7F7F" w:themeColor="text1" w:themeTint="80"/>
              <w:bottom w:val="dashed" w:sz="4" w:space="0" w:color="7F7F7F" w:themeColor="text1" w:themeTint="80"/>
            </w:tcBorders>
          </w:tcPr>
          <w:p w14:paraId="7A08B19D" w14:textId="77777777" w:rsidR="00F95059" w:rsidRPr="006A7EC7" w:rsidRDefault="00F95059" w:rsidP="005A3FDD">
            <w:pPr>
              <w:pStyle w:val="Tabletext"/>
              <w:rPr>
                <w:bCs/>
              </w:rPr>
            </w:pPr>
            <w:r w:rsidRPr="008A3385">
              <w:rPr>
                <w:bCs/>
              </w:rPr>
              <w:t>110-43-0</w:t>
            </w:r>
          </w:p>
        </w:tc>
        <w:tc>
          <w:tcPr>
            <w:tcW w:w="895" w:type="pct"/>
            <w:tcBorders>
              <w:top w:val="dashed" w:sz="4" w:space="0" w:color="7F7F7F" w:themeColor="text1" w:themeTint="80"/>
              <w:bottom w:val="dashed" w:sz="4" w:space="0" w:color="7F7F7F" w:themeColor="text1" w:themeTint="80"/>
            </w:tcBorders>
          </w:tcPr>
          <w:p w14:paraId="3A92CA93" w14:textId="77777777" w:rsidR="00F95059" w:rsidRPr="006A7EC7" w:rsidRDefault="00F95059" w:rsidP="005A3FDD">
            <w:pPr>
              <w:pStyle w:val="Tabletext"/>
              <w:rPr>
                <w:bCs/>
              </w:rPr>
            </w:pPr>
            <w:r w:rsidRPr="008A3385">
              <w:rPr>
                <w:bCs/>
              </w:rPr>
              <w:t>100</w:t>
            </w:r>
          </w:p>
        </w:tc>
        <w:tc>
          <w:tcPr>
            <w:tcW w:w="931" w:type="pct"/>
            <w:tcBorders>
              <w:top w:val="dashed" w:sz="4" w:space="0" w:color="7F7F7F" w:themeColor="text1" w:themeTint="80"/>
              <w:bottom w:val="dashed" w:sz="4" w:space="0" w:color="7F7F7F" w:themeColor="text1" w:themeTint="80"/>
            </w:tcBorders>
          </w:tcPr>
          <w:p w14:paraId="2C722AAB" w14:textId="77777777" w:rsidR="00F95059" w:rsidRPr="006A7EC7" w:rsidRDefault="00F95059" w:rsidP="005A3FDD">
            <w:pPr>
              <w:pStyle w:val="Tabletext"/>
              <w:rPr>
                <w:bCs/>
              </w:rPr>
            </w:pPr>
            <w:r w:rsidRPr="008A3385">
              <w:rPr>
                <w:bCs/>
              </w:rPr>
              <w:t>465</w:t>
            </w:r>
          </w:p>
        </w:tc>
        <w:tc>
          <w:tcPr>
            <w:tcW w:w="0" w:type="auto"/>
            <w:tcBorders>
              <w:top w:val="dashed" w:sz="4" w:space="0" w:color="7F7F7F" w:themeColor="text1" w:themeTint="80"/>
              <w:bottom w:val="dashed" w:sz="4" w:space="0" w:color="7F7F7F" w:themeColor="text1" w:themeTint="80"/>
            </w:tcBorders>
          </w:tcPr>
          <w:p w14:paraId="32DB9D9E" w14:textId="77777777" w:rsidR="00F95059" w:rsidRPr="006A7EC7" w:rsidRDefault="00F95059" w:rsidP="005A3FDD">
            <w:pPr>
              <w:pStyle w:val="Tabletext"/>
              <w:rPr>
                <w:bCs/>
              </w:rPr>
            </w:pPr>
          </w:p>
        </w:tc>
      </w:tr>
      <w:tr w:rsidR="00F95059" w:rsidRPr="006B438C" w14:paraId="125AAF68"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344394F" w14:textId="77777777" w:rsidR="00F95059" w:rsidRPr="006B438C" w:rsidRDefault="00F95059" w:rsidP="005A3FDD">
            <w:pPr>
              <w:pStyle w:val="Tabletext"/>
              <w:ind w:left="288" w:hanging="288"/>
              <w:jc w:val="left"/>
              <w:rPr>
                <w:b/>
              </w:rPr>
            </w:pPr>
            <w:r w:rsidRPr="006B438C">
              <w:rPr>
                <w:b/>
              </w:rPr>
              <w:t>Methyl bromide</w:t>
            </w:r>
          </w:p>
        </w:tc>
        <w:tc>
          <w:tcPr>
            <w:tcW w:w="758" w:type="pct"/>
            <w:tcBorders>
              <w:top w:val="dashed" w:sz="4" w:space="0" w:color="7F7F7F" w:themeColor="text1" w:themeTint="80"/>
              <w:bottom w:val="dashed" w:sz="4" w:space="0" w:color="7F7F7F" w:themeColor="text1" w:themeTint="80"/>
            </w:tcBorders>
          </w:tcPr>
          <w:p w14:paraId="3B573549" w14:textId="77777777" w:rsidR="00F95059" w:rsidRPr="006B438C" w:rsidRDefault="00F95059" w:rsidP="005A3FDD">
            <w:pPr>
              <w:pStyle w:val="Tabletext"/>
              <w:rPr>
                <w:b/>
              </w:rPr>
            </w:pPr>
            <w:r w:rsidRPr="006B438C">
              <w:rPr>
                <w:b/>
              </w:rPr>
              <w:t>74-83-9</w:t>
            </w:r>
          </w:p>
        </w:tc>
        <w:tc>
          <w:tcPr>
            <w:tcW w:w="895" w:type="pct"/>
            <w:tcBorders>
              <w:top w:val="dashed" w:sz="4" w:space="0" w:color="7F7F7F" w:themeColor="text1" w:themeTint="80"/>
              <w:bottom w:val="dashed" w:sz="4" w:space="0" w:color="7F7F7F" w:themeColor="text1" w:themeTint="80"/>
            </w:tcBorders>
          </w:tcPr>
          <w:p w14:paraId="1BA40418" w14:textId="77777777" w:rsidR="00F95059" w:rsidRPr="006B438C" w:rsidRDefault="00F95059" w:rsidP="005A3FDD">
            <w:pPr>
              <w:pStyle w:val="Tabletext"/>
              <w:rPr>
                <w:b/>
              </w:rPr>
            </w:pPr>
            <w:r w:rsidRPr="006B438C">
              <w:rPr>
                <w:b/>
              </w:rPr>
              <w:t>15</w:t>
            </w:r>
          </w:p>
          <w:p w14:paraId="7E3DC6A3" w14:textId="77777777" w:rsidR="00F95059" w:rsidRPr="006B438C" w:rsidRDefault="00F95059" w:rsidP="005A3FDD">
            <w:pPr>
              <w:pStyle w:val="Tabletext"/>
              <w:rPr>
                <w:b/>
              </w:rPr>
            </w:pPr>
            <w:r w:rsidRPr="006B438C">
              <w:rPr>
                <w:b/>
              </w:rPr>
              <w:t>(C)  20</w:t>
            </w:r>
          </w:p>
        </w:tc>
        <w:tc>
          <w:tcPr>
            <w:tcW w:w="931" w:type="pct"/>
            <w:tcBorders>
              <w:top w:val="dashed" w:sz="4" w:space="0" w:color="7F7F7F" w:themeColor="text1" w:themeTint="80"/>
              <w:bottom w:val="dashed" w:sz="4" w:space="0" w:color="7F7F7F" w:themeColor="text1" w:themeTint="80"/>
            </w:tcBorders>
          </w:tcPr>
          <w:p w14:paraId="22FA44B7" w14:textId="77777777" w:rsidR="00F95059" w:rsidRPr="006B438C" w:rsidRDefault="00F95059" w:rsidP="005A3FDD">
            <w:pPr>
              <w:pStyle w:val="Tabletext"/>
              <w:rPr>
                <w:b/>
              </w:rPr>
            </w:pPr>
            <w:r w:rsidRPr="006B438C">
              <w:rPr>
                <w:b/>
              </w:rPr>
              <w:t>60</w:t>
            </w:r>
          </w:p>
          <w:p w14:paraId="762AF0BA" w14:textId="77777777" w:rsidR="00F95059" w:rsidRPr="006B438C" w:rsidRDefault="00F95059" w:rsidP="005A3FDD">
            <w:pPr>
              <w:pStyle w:val="Tabletext"/>
              <w:rPr>
                <w:b/>
              </w:rPr>
            </w:pPr>
            <w:r w:rsidRPr="006B438C">
              <w:rPr>
                <w:b/>
              </w:rPr>
              <w:t>(C)  80</w:t>
            </w:r>
          </w:p>
        </w:tc>
        <w:tc>
          <w:tcPr>
            <w:tcW w:w="0" w:type="auto"/>
            <w:tcBorders>
              <w:top w:val="dashed" w:sz="4" w:space="0" w:color="7F7F7F" w:themeColor="text1" w:themeTint="80"/>
              <w:bottom w:val="dashed" w:sz="4" w:space="0" w:color="7F7F7F" w:themeColor="text1" w:themeTint="80"/>
            </w:tcBorders>
          </w:tcPr>
          <w:p w14:paraId="6861FE03" w14:textId="77777777" w:rsidR="00F95059" w:rsidRPr="006B438C" w:rsidRDefault="00F95059" w:rsidP="005A3FDD">
            <w:pPr>
              <w:pStyle w:val="Tabletext"/>
              <w:rPr>
                <w:b/>
              </w:rPr>
            </w:pPr>
            <w:r w:rsidRPr="006B438C">
              <w:rPr>
                <w:b/>
              </w:rPr>
              <w:t>X</w:t>
            </w:r>
          </w:p>
        </w:tc>
      </w:tr>
      <w:tr w:rsidR="00F95059" w:rsidRPr="00F95059" w14:paraId="3E7FFC2F"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C07D4FD" w14:textId="77777777" w:rsidR="00F95059" w:rsidRPr="0089475E" w:rsidRDefault="00F95059" w:rsidP="005A3FDD">
            <w:pPr>
              <w:pStyle w:val="Tabletext"/>
              <w:ind w:left="288" w:hanging="288"/>
              <w:jc w:val="left"/>
              <w:rPr>
                <w:bCs/>
              </w:rPr>
            </w:pPr>
            <w:r w:rsidRPr="008A3385">
              <w:rPr>
                <w:bCs/>
              </w:rPr>
              <w:t>Methyl butyl ketone, see 2-Hexanone</w:t>
            </w:r>
          </w:p>
        </w:tc>
        <w:tc>
          <w:tcPr>
            <w:tcW w:w="758" w:type="pct"/>
            <w:tcBorders>
              <w:top w:val="dashed" w:sz="4" w:space="0" w:color="7F7F7F" w:themeColor="text1" w:themeTint="80"/>
              <w:bottom w:val="dashed" w:sz="4" w:space="0" w:color="7F7F7F" w:themeColor="text1" w:themeTint="80"/>
            </w:tcBorders>
          </w:tcPr>
          <w:p w14:paraId="1382CE32" w14:textId="77777777" w:rsidR="00F95059" w:rsidRPr="006A7EC7"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1C2D174D"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08E3B539" w14:textId="77777777" w:rsidR="00F95059" w:rsidRPr="006A7EC7"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22AC13CA" w14:textId="77777777" w:rsidR="00F95059" w:rsidRPr="006A7EC7" w:rsidRDefault="00F95059" w:rsidP="005A3FDD">
            <w:pPr>
              <w:pStyle w:val="Tabletext"/>
              <w:rPr>
                <w:bCs/>
              </w:rPr>
            </w:pPr>
          </w:p>
        </w:tc>
      </w:tr>
      <w:tr w:rsidR="00F95059" w:rsidRPr="00F95059" w14:paraId="62AF330B"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EFA5BB5" w14:textId="77777777" w:rsidR="00F95059" w:rsidRPr="0089475E" w:rsidRDefault="00F95059" w:rsidP="005A3FDD">
            <w:pPr>
              <w:pStyle w:val="Tabletext"/>
              <w:ind w:left="288" w:hanging="288"/>
              <w:jc w:val="left"/>
              <w:rPr>
                <w:bCs/>
              </w:rPr>
            </w:pPr>
            <w:r w:rsidRPr="008A3385">
              <w:rPr>
                <w:bCs/>
              </w:rPr>
              <w:t>Methylcyclohexane</w:t>
            </w:r>
          </w:p>
        </w:tc>
        <w:tc>
          <w:tcPr>
            <w:tcW w:w="758" w:type="pct"/>
            <w:tcBorders>
              <w:top w:val="dashed" w:sz="4" w:space="0" w:color="7F7F7F" w:themeColor="text1" w:themeTint="80"/>
              <w:bottom w:val="dashed" w:sz="4" w:space="0" w:color="7F7F7F" w:themeColor="text1" w:themeTint="80"/>
            </w:tcBorders>
          </w:tcPr>
          <w:p w14:paraId="759D1747" w14:textId="77777777" w:rsidR="00F95059" w:rsidRPr="006A7EC7" w:rsidRDefault="00F95059" w:rsidP="005A3FDD">
            <w:pPr>
              <w:pStyle w:val="Tabletext"/>
              <w:rPr>
                <w:bCs/>
              </w:rPr>
            </w:pPr>
            <w:r w:rsidRPr="008A3385">
              <w:rPr>
                <w:bCs/>
              </w:rPr>
              <w:t>108-87-2</w:t>
            </w:r>
          </w:p>
        </w:tc>
        <w:tc>
          <w:tcPr>
            <w:tcW w:w="895" w:type="pct"/>
            <w:tcBorders>
              <w:top w:val="dashed" w:sz="4" w:space="0" w:color="7F7F7F" w:themeColor="text1" w:themeTint="80"/>
              <w:bottom w:val="dashed" w:sz="4" w:space="0" w:color="7F7F7F" w:themeColor="text1" w:themeTint="80"/>
            </w:tcBorders>
          </w:tcPr>
          <w:p w14:paraId="2692E78B" w14:textId="77777777" w:rsidR="00F95059" w:rsidRPr="006A7EC7" w:rsidRDefault="00F95059" w:rsidP="005A3FDD">
            <w:pPr>
              <w:pStyle w:val="Tabletext"/>
              <w:rPr>
                <w:bCs/>
              </w:rPr>
            </w:pPr>
            <w:r w:rsidRPr="008A3385">
              <w:rPr>
                <w:bCs/>
              </w:rPr>
              <w:t>500</w:t>
            </w:r>
          </w:p>
        </w:tc>
        <w:tc>
          <w:tcPr>
            <w:tcW w:w="931" w:type="pct"/>
            <w:tcBorders>
              <w:top w:val="dashed" w:sz="4" w:space="0" w:color="7F7F7F" w:themeColor="text1" w:themeTint="80"/>
              <w:bottom w:val="dashed" w:sz="4" w:space="0" w:color="7F7F7F" w:themeColor="text1" w:themeTint="80"/>
            </w:tcBorders>
          </w:tcPr>
          <w:p w14:paraId="6CC996EF" w14:textId="77777777" w:rsidR="00F95059" w:rsidRPr="006A7EC7" w:rsidRDefault="00F95059" w:rsidP="005A3FDD">
            <w:pPr>
              <w:pStyle w:val="Tabletext"/>
              <w:rPr>
                <w:bCs/>
              </w:rPr>
            </w:pPr>
            <w:r w:rsidRPr="008A3385">
              <w:rPr>
                <w:bCs/>
              </w:rPr>
              <w:t>2,000</w:t>
            </w:r>
          </w:p>
        </w:tc>
        <w:tc>
          <w:tcPr>
            <w:tcW w:w="0" w:type="auto"/>
            <w:tcBorders>
              <w:top w:val="dashed" w:sz="4" w:space="0" w:color="7F7F7F" w:themeColor="text1" w:themeTint="80"/>
              <w:bottom w:val="dashed" w:sz="4" w:space="0" w:color="7F7F7F" w:themeColor="text1" w:themeTint="80"/>
            </w:tcBorders>
          </w:tcPr>
          <w:p w14:paraId="0CB04E0E" w14:textId="77777777" w:rsidR="00F95059" w:rsidRPr="006A7EC7" w:rsidRDefault="00F95059" w:rsidP="005A3FDD">
            <w:pPr>
              <w:pStyle w:val="Tabletext"/>
              <w:rPr>
                <w:bCs/>
              </w:rPr>
            </w:pPr>
          </w:p>
        </w:tc>
      </w:tr>
      <w:tr w:rsidR="00F95059" w:rsidRPr="006B438C" w14:paraId="073A4463"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6462388" w14:textId="77777777" w:rsidR="00F95059" w:rsidRPr="006B438C" w:rsidRDefault="00F95059" w:rsidP="005A3FDD">
            <w:pPr>
              <w:pStyle w:val="Tabletext"/>
              <w:ind w:left="288" w:hanging="288"/>
              <w:jc w:val="left"/>
              <w:rPr>
                <w:b/>
              </w:rPr>
            </w:pPr>
            <w:proofErr w:type="spellStart"/>
            <w:r w:rsidRPr="006B438C">
              <w:rPr>
                <w:b/>
              </w:rPr>
              <w:t>Methylcyclohexanol</w:t>
            </w:r>
            <w:proofErr w:type="spellEnd"/>
          </w:p>
        </w:tc>
        <w:tc>
          <w:tcPr>
            <w:tcW w:w="758" w:type="pct"/>
            <w:tcBorders>
              <w:top w:val="dashed" w:sz="4" w:space="0" w:color="7F7F7F" w:themeColor="text1" w:themeTint="80"/>
              <w:bottom w:val="dashed" w:sz="4" w:space="0" w:color="7F7F7F" w:themeColor="text1" w:themeTint="80"/>
            </w:tcBorders>
          </w:tcPr>
          <w:p w14:paraId="7BCDFFE1" w14:textId="77777777" w:rsidR="00F95059" w:rsidRPr="006B438C" w:rsidRDefault="00F95059" w:rsidP="005A3FDD">
            <w:pPr>
              <w:pStyle w:val="Tabletext"/>
              <w:rPr>
                <w:b/>
              </w:rPr>
            </w:pPr>
            <w:r w:rsidRPr="006B438C">
              <w:rPr>
                <w:b/>
              </w:rPr>
              <w:t>25639-42-3</w:t>
            </w:r>
          </w:p>
        </w:tc>
        <w:tc>
          <w:tcPr>
            <w:tcW w:w="895" w:type="pct"/>
            <w:tcBorders>
              <w:top w:val="dashed" w:sz="4" w:space="0" w:color="7F7F7F" w:themeColor="text1" w:themeTint="80"/>
              <w:bottom w:val="dashed" w:sz="4" w:space="0" w:color="7F7F7F" w:themeColor="text1" w:themeTint="80"/>
            </w:tcBorders>
          </w:tcPr>
          <w:p w14:paraId="28DE5519" w14:textId="77777777" w:rsidR="00F95059" w:rsidRPr="006B438C" w:rsidRDefault="00F95059" w:rsidP="005A3FDD">
            <w:pPr>
              <w:pStyle w:val="Tabletext"/>
              <w:rPr>
                <w:b/>
              </w:rPr>
            </w:pPr>
            <w:r w:rsidRPr="006B438C">
              <w:rPr>
                <w:b/>
              </w:rPr>
              <w:t>50</w:t>
            </w:r>
          </w:p>
        </w:tc>
        <w:tc>
          <w:tcPr>
            <w:tcW w:w="931" w:type="pct"/>
            <w:tcBorders>
              <w:top w:val="dashed" w:sz="4" w:space="0" w:color="7F7F7F" w:themeColor="text1" w:themeTint="80"/>
              <w:bottom w:val="dashed" w:sz="4" w:space="0" w:color="7F7F7F" w:themeColor="text1" w:themeTint="80"/>
            </w:tcBorders>
          </w:tcPr>
          <w:p w14:paraId="74736B62" w14:textId="77777777" w:rsidR="00F95059" w:rsidRPr="006B438C" w:rsidRDefault="00F95059" w:rsidP="005A3FDD">
            <w:pPr>
              <w:pStyle w:val="Tabletext"/>
              <w:rPr>
                <w:b/>
              </w:rPr>
            </w:pPr>
            <w:r w:rsidRPr="006B438C">
              <w:rPr>
                <w:b/>
              </w:rPr>
              <w:t>235</w:t>
            </w:r>
          </w:p>
        </w:tc>
        <w:tc>
          <w:tcPr>
            <w:tcW w:w="0" w:type="auto"/>
            <w:tcBorders>
              <w:top w:val="dashed" w:sz="4" w:space="0" w:color="7F7F7F" w:themeColor="text1" w:themeTint="80"/>
              <w:bottom w:val="dashed" w:sz="4" w:space="0" w:color="7F7F7F" w:themeColor="text1" w:themeTint="80"/>
            </w:tcBorders>
          </w:tcPr>
          <w:p w14:paraId="0AEB7D80" w14:textId="77777777" w:rsidR="00F95059" w:rsidRPr="006B438C" w:rsidRDefault="00F95059" w:rsidP="005A3FDD">
            <w:pPr>
              <w:pStyle w:val="Tabletext"/>
              <w:rPr>
                <w:b/>
              </w:rPr>
            </w:pPr>
          </w:p>
        </w:tc>
      </w:tr>
      <w:tr w:rsidR="00F95059" w:rsidRPr="006B438C" w14:paraId="1A2F6D12"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15E35DF" w14:textId="77777777" w:rsidR="00F95059" w:rsidRPr="006B438C" w:rsidRDefault="00F95059" w:rsidP="005A3FDD">
            <w:pPr>
              <w:pStyle w:val="Tabletext"/>
              <w:ind w:left="288" w:hanging="288"/>
              <w:jc w:val="left"/>
              <w:rPr>
                <w:b/>
              </w:rPr>
            </w:pPr>
            <w:r w:rsidRPr="006B438C">
              <w:rPr>
                <w:b/>
              </w:rPr>
              <w:t>o-Methylcyclohexanone</w:t>
            </w:r>
          </w:p>
        </w:tc>
        <w:tc>
          <w:tcPr>
            <w:tcW w:w="758" w:type="pct"/>
            <w:tcBorders>
              <w:top w:val="dashed" w:sz="4" w:space="0" w:color="7F7F7F" w:themeColor="text1" w:themeTint="80"/>
              <w:bottom w:val="dashed" w:sz="4" w:space="0" w:color="7F7F7F" w:themeColor="text1" w:themeTint="80"/>
            </w:tcBorders>
          </w:tcPr>
          <w:p w14:paraId="764596C8" w14:textId="77777777" w:rsidR="00F95059" w:rsidRPr="006B438C" w:rsidRDefault="00F95059" w:rsidP="005A3FDD">
            <w:pPr>
              <w:pStyle w:val="Tabletext"/>
              <w:rPr>
                <w:b/>
              </w:rPr>
            </w:pPr>
            <w:r w:rsidRPr="006B438C">
              <w:rPr>
                <w:b/>
              </w:rPr>
              <w:t>583-60-8</w:t>
            </w:r>
          </w:p>
        </w:tc>
        <w:tc>
          <w:tcPr>
            <w:tcW w:w="895" w:type="pct"/>
            <w:tcBorders>
              <w:top w:val="dashed" w:sz="4" w:space="0" w:color="7F7F7F" w:themeColor="text1" w:themeTint="80"/>
              <w:bottom w:val="dashed" w:sz="4" w:space="0" w:color="7F7F7F" w:themeColor="text1" w:themeTint="80"/>
            </w:tcBorders>
          </w:tcPr>
          <w:p w14:paraId="66B670A3" w14:textId="77777777" w:rsidR="00F95059" w:rsidRPr="006B438C" w:rsidRDefault="00F95059" w:rsidP="005A3FDD">
            <w:pPr>
              <w:pStyle w:val="Tabletext"/>
              <w:rPr>
                <w:b/>
              </w:rPr>
            </w:pPr>
            <w:r w:rsidRPr="006B438C">
              <w:rPr>
                <w:b/>
              </w:rPr>
              <w:t>50</w:t>
            </w:r>
          </w:p>
        </w:tc>
        <w:tc>
          <w:tcPr>
            <w:tcW w:w="931" w:type="pct"/>
            <w:tcBorders>
              <w:top w:val="dashed" w:sz="4" w:space="0" w:color="7F7F7F" w:themeColor="text1" w:themeTint="80"/>
              <w:bottom w:val="dashed" w:sz="4" w:space="0" w:color="7F7F7F" w:themeColor="text1" w:themeTint="80"/>
            </w:tcBorders>
          </w:tcPr>
          <w:p w14:paraId="000C1255" w14:textId="77777777" w:rsidR="00F95059" w:rsidRPr="006B438C" w:rsidRDefault="00F95059" w:rsidP="005A3FDD">
            <w:pPr>
              <w:pStyle w:val="Tabletext"/>
              <w:rPr>
                <w:b/>
              </w:rPr>
            </w:pPr>
            <w:r w:rsidRPr="006B438C">
              <w:rPr>
                <w:b/>
              </w:rPr>
              <w:t>230</w:t>
            </w:r>
          </w:p>
        </w:tc>
        <w:tc>
          <w:tcPr>
            <w:tcW w:w="0" w:type="auto"/>
            <w:tcBorders>
              <w:top w:val="dashed" w:sz="4" w:space="0" w:color="7F7F7F" w:themeColor="text1" w:themeTint="80"/>
              <w:bottom w:val="dashed" w:sz="4" w:space="0" w:color="7F7F7F" w:themeColor="text1" w:themeTint="80"/>
            </w:tcBorders>
          </w:tcPr>
          <w:p w14:paraId="6A27F6AE" w14:textId="77777777" w:rsidR="00F95059" w:rsidRPr="006B438C" w:rsidRDefault="00F95059" w:rsidP="005A3FDD">
            <w:pPr>
              <w:pStyle w:val="Tabletext"/>
              <w:rPr>
                <w:b/>
              </w:rPr>
            </w:pPr>
            <w:r w:rsidRPr="006B438C">
              <w:rPr>
                <w:b/>
              </w:rPr>
              <w:t>X</w:t>
            </w:r>
          </w:p>
        </w:tc>
      </w:tr>
      <w:tr w:rsidR="00F95059" w:rsidRPr="006B438C" w14:paraId="557A17F8"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8781652" w14:textId="77777777" w:rsidR="00F95059" w:rsidRPr="006B438C" w:rsidRDefault="00F95059" w:rsidP="005A3FDD">
            <w:pPr>
              <w:pStyle w:val="Tabletext"/>
              <w:ind w:left="288" w:hanging="288"/>
              <w:jc w:val="left"/>
              <w:rPr>
                <w:b/>
              </w:rPr>
            </w:pPr>
            <w:r w:rsidRPr="006B438C">
              <w:rPr>
                <w:b/>
              </w:rPr>
              <w:t>2-Methylcyclopentadienyl manganese tricarbonyl (as Mn)</w:t>
            </w:r>
          </w:p>
        </w:tc>
        <w:tc>
          <w:tcPr>
            <w:tcW w:w="758" w:type="pct"/>
            <w:tcBorders>
              <w:top w:val="dashed" w:sz="4" w:space="0" w:color="7F7F7F" w:themeColor="text1" w:themeTint="80"/>
              <w:bottom w:val="dashed" w:sz="4" w:space="0" w:color="7F7F7F" w:themeColor="text1" w:themeTint="80"/>
            </w:tcBorders>
          </w:tcPr>
          <w:p w14:paraId="21FD05E8" w14:textId="77777777" w:rsidR="00F95059" w:rsidRPr="006B438C" w:rsidRDefault="00F95059" w:rsidP="005A3FDD">
            <w:pPr>
              <w:pStyle w:val="Tabletext"/>
              <w:rPr>
                <w:b/>
              </w:rPr>
            </w:pPr>
            <w:r w:rsidRPr="006B438C">
              <w:rPr>
                <w:b/>
              </w:rPr>
              <w:t>12108-13-3</w:t>
            </w:r>
          </w:p>
        </w:tc>
        <w:tc>
          <w:tcPr>
            <w:tcW w:w="895" w:type="pct"/>
            <w:tcBorders>
              <w:top w:val="dashed" w:sz="4" w:space="0" w:color="7F7F7F" w:themeColor="text1" w:themeTint="80"/>
              <w:bottom w:val="dashed" w:sz="4" w:space="0" w:color="7F7F7F" w:themeColor="text1" w:themeTint="80"/>
            </w:tcBorders>
          </w:tcPr>
          <w:p w14:paraId="02D85F04" w14:textId="77777777" w:rsidR="00F95059" w:rsidRPr="006B438C" w:rsidRDefault="00F95059" w:rsidP="005A3FDD">
            <w:pPr>
              <w:pStyle w:val="Tabletext"/>
              <w:rPr>
                <w:b/>
              </w:rPr>
            </w:pPr>
            <w:r w:rsidRPr="006B438C">
              <w:rPr>
                <w:b/>
              </w:rPr>
              <w:t>0.1</w:t>
            </w:r>
          </w:p>
        </w:tc>
        <w:tc>
          <w:tcPr>
            <w:tcW w:w="931" w:type="pct"/>
            <w:tcBorders>
              <w:top w:val="dashed" w:sz="4" w:space="0" w:color="7F7F7F" w:themeColor="text1" w:themeTint="80"/>
              <w:bottom w:val="dashed" w:sz="4" w:space="0" w:color="7F7F7F" w:themeColor="text1" w:themeTint="80"/>
            </w:tcBorders>
          </w:tcPr>
          <w:p w14:paraId="41C1C5BD" w14:textId="77777777" w:rsidR="00F95059" w:rsidRPr="006B438C" w:rsidRDefault="00F95059" w:rsidP="005A3FDD">
            <w:pPr>
              <w:pStyle w:val="Tabletext"/>
              <w:rPr>
                <w:b/>
              </w:rPr>
            </w:pPr>
            <w:r w:rsidRPr="006B438C">
              <w:rPr>
                <w:b/>
              </w:rPr>
              <w:t>0.2</w:t>
            </w:r>
          </w:p>
        </w:tc>
        <w:tc>
          <w:tcPr>
            <w:tcW w:w="0" w:type="auto"/>
            <w:tcBorders>
              <w:top w:val="dashed" w:sz="4" w:space="0" w:color="7F7F7F" w:themeColor="text1" w:themeTint="80"/>
              <w:bottom w:val="dashed" w:sz="4" w:space="0" w:color="7F7F7F" w:themeColor="text1" w:themeTint="80"/>
            </w:tcBorders>
          </w:tcPr>
          <w:p w14:paraId="41CBC0B9" w14:textId="77777777" w:rsidR="00F95059" w:rsidRPr="006B438C" w:rsidRDefault="00F95059" w:rsidP="005A3FDD">
            <w:pPr>
              <w:pStyle w:val="Tabletext"/>
              <w:rPr>
                <w:b/>
              </w:rPr>
            </w:pPr>
          </w:p>
          <w:p w14:paraId="40AD5A9D" w14:textId="77777777" w:rsidR="00F95059" w:rsidRPr="006B438C" w:rsidRDefault="00F95059" w:rsidP="005A3FDD">
            <w:pPr>
              <w:pStyle w:val="Tabletext"/>
              <w:rPr>
                <w:b/>
              </w:rPr>
            </w:pPr>
            <w:r w:rsidRPr="006B438C">
              <w:rPr>
                <w:b/>
              </w:rPr>
              <w:t>X</w:t>
            </w:r>
          </w:p>
        </w:tc>
      </w:tr>
      <w:tr w:rsidR="00F95059" w:rsidRPr="006B438C" w14:paraId="33F7EAA0"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7F66441" w14:textId="77777777" w:rsidR="00F95059" w:rsidRPr="006B438C" w:rsidRDefault="00F95059" w:rsidP="005A3FDD">
            <w:pPr>
              <w:pStyle w:val="Tabletext"/>
              <w:ind w:left="288" w:hanging="288"/>
              <w:jc w:val="left"/>
              <w:rPr>
                <w:b/>
              </w:rPr>
            </w:pPr>
            <w:r w:rsidRPr="006B438C">
              <w:rPr>
                <w:b/>
              </w:rPr>
              <w:t>Methyl demeton</w:t>
            </w:r>
          </w:p>
        </w:tc>
        <w:tc>
          <w:tcPr>
            <w:tcW w:w="758" w:type="pct"/>
            <w:tcBorders>
              <w:top w:val="dashed" w:sz="4" w:space="0" w:color="7F7F7F" w:themeColor="text1" w:themeTint="80"/>
              <w:bottom w:val="dashed" w:sz="4" w:space="0" w:color="7F7F7F" w:themeColor="text1" w:themeTint="80"/>
            </w:tcBorders>
          </w:tcPr>
          <w:p w14:paraId="5270DF50" w14:textId="77777777" w:rsidR="00F95059" w:rsidRPr="006B438C" w:rsidRDefault="00F95059" w:rsidP="005A3FDD">
            <w:pPr>
              <w:pStyle w:val="Tabletext"/>
              <w:rPr>
                <w:b/>
              </w:rPr>
            </w:pPr>
            <w:r w:rsidRPr="006B438C">
              <w:rPr>
                <w:b/>
              </w:rPr>
              <w:t>8022-00-2</w:t>
            </w:r>
          </w:p>
        </w:tc>
        <w:tc>
          <w:tcPr>
            <w:tcW w:w="895" w:type="pct"/>
            <w:tcBorders>
              <w:top w:val="dashed" w:sz="4" w:space="0" w:color="7F7F7F" w:themeColor="text1" w:themeTint="80"/>
              <w:bottom w:val="dashed" w:sz="4" w:space="0" w:color="7F7F7F" w:themeColor="text1" w:themeTint="80"/>
            </w:tcBorders>
          </w:tcPr>
          <w:p w14:paraId="4F33E7C3" w14:textId="77777777" w:rsidR="00F95059" w:rsidRPr="006B438C" w:rsidRDefault="00F95059" w:rsidP="005A3FDD">
            <w:pPr>
              <w:pStyle w:val="Tabletext"/>
              <w:rPr>
                <w:b/>
              </w:rPr>
            </w:pPr>
            <w:r w:rsidRPr="006B438C">
              <w:rPr>
                <w:b/>
              </w:rPr>
              <w:t>—</w:t>
            </w:r>
          </w:p>
        </w:tc>
        <w:tc>
          <w:tcPr>
            <w:tcW w:w="931" w:type="pct"/>
            <w:tcBorders>
              <w:top w:val="dashed" w:sz="4" w:space="0" w:color="7F7F7F" w:themeColor="text1" w:themeTint="80"/>
              <w:bottom w:val="dashed" w:sz="4" w:space="0" w:color="7F7F7F" w:themeColor="text1" w:themeTint="80"/>
            </w:tcBorders>
          </w:tcPr>
          <w:p w14:paraId="154F0CAB" w14:textId="77777777" w:rsidR="00F95059" w:rsidRPr="006B438C" w:rsidRDefault="00F95059" w:rsidP="005A3FDD">
            <w:pPr>
              <w:pStyle w:val="Tabletext"/>
              <w:rPr>
                <w:b/>
              </w:rPr>
            </w:pPr>
            <w:r w:rsidRPr="006B438C">
              <w:rPr>
                <w:b/>
              </w:rPr>
              <w:t>0.5</w:t>
            </w:r>
          </w:p>
        </w:tc>
        <w:tc>
          <w:tcPr>
            <w:tcW w:w="0" w:type="auto"/>
            <w:tcBorders>
              <w:top w:val="dashed" w:sz="4" w:space="0" w:color="7F7F7F" w:themeColor="text1" w:themeTint="80"/>
              <w:bottom w:val="dashed" w:sz="4" w:space="0" w:color="7F7F7F" w:themeColor="text1" w:themeTint="80"/>
            </w:tcBorders>
          </w:tcPr>
          <w:p w14:paraId="14A5B405" w14:textId="77777777" w:rsidR="00F95059" w:rsidRPr="006B438C" w:rsidRDefault="00F95059" w:rsidP="005A3FDD">
            <w:pPr>
              <w:pStyle w:val="Tabletext"/>
              <w:rPr>
                <w:b/>
              </w:rPr>
            </w:pPr>
            <w:r w:rsidRPr="006B438C">
              <w:rPr>
                <w:b/>
              </w:rPr>
              <w:t>X</w:t>
            </w:r>
          </w:p>
        </w:tc>
      </w:tr>
      <w:tr w:rsidR="00F95059" w:rsidRPr="00F95059" w14:paraId="46D4A66B"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8F0C88D" w14:textId="77777777" w:rsidR="00F95059" w:rsidRPr="0089475E" w:rsidRDefault="00F95059" w:rsidP="005A3FDD">
            <w:pPr>
              <w:pStyle w:val="Tabletext"/>
              <w:ind w:left="288" w:hanging="288"/>
              <w:jc w:val="left"/>
              <w:rPr>
                <w:bCs/>
              </w:rPr>
            </w:pPr>
            <w:r w:rsidRPr="008A3385">
              <w:rPr>
                <w:bCs/>
              </w:rPr>
              <w:t>Methyl ethyl ketone (MEK), see 2-Butanone</w:t>
            </w:r>
          </w:p>
        </w:tc>
        <w:tc>
          <w:tcPr>
            <w:tcW w:w="758" w:type="pct"/>
            <w:tcBorders>
              <w:top w:val="dashed" w:sz="4" w:space="0" w:color="7F7F7F" w:themeColor="text1" w:themeTint="80"/>
              <w:bottom w:val="dashed" w:sz="4" w:space="0" w:color="7F7F7F" w:themeColor="text1" w:themeTint="80"/>
            </w:tcBorders>
          </w:tcPr>
          <w:p w14:paraId="584AAD8D" w14:textId="77777777" w:rsidR="00F95059" w:rsidRPr="006A7EC7"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43F0DC61"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0A434D22" w14:textId="77777777" w:rsidR="00F95059" w:rsidRPr="006A7EC7"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52F2C74D" w14:textId="77777777" w:rsidR="00F95059" w:rsidRPr="006A7EC7" w:rsidRDefault="00F95059" w:rsidP="005A3FDD">
            <w:pPr>
              <w:pStyle w:val="Tabletext"/>
              <w:rPr>
                <w:bCs/>
              </w:rPr>
            </w:pPr>
          </w:p>
        </w:tc>
      </w:tr>
      <w:tr w:rsidR="00F95059" w:rsidRPr="00F95059" w14:paraId="1D9D0943"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70141B7" w14:textId="77777777" w:rsidR="00F95059" w:rsidRPr="0089475E" w:rsidRDefault="00F95059" w:rsidP="005A3FDD">
            <w:pPr>
              <w:pStyle w:val="Tabletext"/>
              <w:ind w:left="288" w:hanging="288"/>
              <w:jc w:val="left"/>
              <w:rPr>
                <w:bCs/>
              </w:rPr>
            </w:pPr>
            <w:r w:rsidRPr="008A3385">
              <w:rPr>
                <w:bCs/>
              </w:rPr>
              <w:t xml:space="preserve">Methyl </w:t>
            </w:r>
            <w:proofErr w:type="spellStart"/>
            <w:r w:rsidRPr="008A3385">
              <w:rPr>
                <w:bCs/>
              </w:rPr>
              <w:t>formate</w:t>
            </w:r>
            <w:proofErr w:type="spellEnd"/>
          </w:p>
        </w:tc>
        <w:tc>
          <w:tcPr>
            <w:tcW w:w="758" w:type="pct"/>
            <w:tcBorders>
              <w:top w:val="dashed" w:sz="4" w:space="0" w:color="7F7F7F" w:themeColor="text1" w:themeTint="80"/>
              <w:bottom w:val="dashed" w:sz="4" w:space="0" w:color="7F7F7F" w:themeColor="text1" w:themeTint="80"/>
            </w:tcBorders>
          </w:tcPr>
          <w:p w14:paraId="36430A6F" w14:textId="77777777" w:rsidR="00F95059" w:rsidRPr="006A7EC7" w:rsidRDefault="00F95059" w:rsidP="005A3FDD">
            <w:pPr>
              <w:pStyle w:val="Tabletext"/>
              <w:rPr>
                <w:bCs/>
              </w:rPr>
            </w:pPr>
            <w:r w:rsidRPr="008A3385">
              <w:rPr>
                <w:bCs/>
              </w:rPr>
              <w:t>107-31-3</w:t>
            </w:r>
          </w:p>
        </w:tc>
        <w:tc>
          <w:tcPr>
            <w:tcW w:w="895" w:type="pct"/>
            <w:tcBorders>
              <w:top w:val="dashed" w:sz="4" w:space="0" w:color="7F7F7F" w:themeColor="text1" w:themeTint="80"/>
              <w:bottom w:val="dashed" w:sz="4" w:space="0" w:color="7F7F7F" w:themeColor="text1" w:themeTint="80"/>
            </w:tcBorders>
          </w:tcPr>
          <w:p w14:paraId="44F40EF4" w14:textId="77777777" w:rsidR="00F95059" w:rsidRPr="006A7EC7" w:rsidRDefault="00F95059" w:rsidP="005A3FDD">
            <w:pPr>
              <w:pStyle w:val="Tabletext"/>
              <w:rPr>
                <w:bCs/>
              </w:rPr>
            </w:pPr>
            <w:r w:rsidRPr="008A3385">
              <w:rPr>
                <w:bCs/>
              </w:rPr>
              <w:t>100</w:t>
            </w:r>
          </w:p>
        </w:tc>
        <w:tc>
          <w:tcPr>
            <w:tcW w:w="931" w:type="pct"/>
            <w:tcBorders>
              <w:top w:val="dashed" w:sz="4" w:space="0" w:color="7F7F7F" w:themeColor="text1" w:themeTint="80"/>
              <w:bottom w:val="dashed" w:sz="4" w:space="0" w:color="7F7F7F" w:themeColor="text1" w:themeTint="80"/>
            </w:tcBorders>
          </w:tcPr>
          <w:p w14:paraId="61EE7D2E" w14:textId="77777777" w:rsidR="00F95059" w:rsidRPr="006A7EC7" w:rsidRDefault="00F95059" w:rsidP="005A3FDD">
            <w:pPr>
              <w:pStyle w:val="Tabletext"/>
              <w:rPr>
                <w:bCs/>
              </w:rPr>
            </w:pPr>
            <w:r w:rsidRPr="008A3385">
              <w:rPr>
                <w:bCs/>
              </w:rPr>
              <w:t>250</w:t>
            </w:r>
          </w:p>
        </w:tc>
        <w:tc>
          <w:tcPr>
            <w:tcW w:w="0" w:type="auto"/>
            <w:tcBorders>
              <w:top w:val="dashed" w:sz="4" w:space="0" w:color="7F7F7F" w:themeColor="text1" w:themeTint="80"/>
              <w:bottom w:val="dashed" w:sz="4" w:space="0" w:color="7F7F7F" w:themeColor="text1" w:themeTint="80"/>
            </w:tcBorders>
          </w:tcPr>
          <w:p w14:paraId="1545460C" w14:textId="77777777" w:rsidR="00F95059" w:rsidRPr="006A7EC7" w:rsidRDefault="00F95059" w:rsidP="005A3FDD">
            <w:pPr>
              <w:pStyle w:val="Tabletext"/>
              <w:rPr>
                <w:bCs/>
              </w:rPr>
            </w:pPr>
          </w:p>
        </w:tc>
      </w:tr>
      <w:tr w:rsidR="00F95059" w:rsidRPr="00F95059" w14:paraId="213CDAAD"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C790D15" w14:textId="77777777" w:rsidR="00F95059" w:rsidRPr="0089475E" w:rsidRDefault="00F95059" w:rsidP="005A3FDD">
            <w:pPr>
              <w:pStyle w:val="Tabletext"/>
              <w:ind w:left="288" w:hanging="288"/>
              <w:jc w:val="left"/>
              <w:rPr>
                <w:bCs/>
              </w:rPr>
            </w:pPr>
            <w:r w:rsidRPr="008A3385">
              <w:rPr>
                <w:bCs/>
              </w:rPr>
              <w:t>Methyl iodide</w:t>
            </w:r>
          </w:p>
        </w:tc>
        <w:tc>
          <w:tcPr>
            <w:tcW w:w="758" w:type="pct"/>
            <w:tcBorders>
              <w:top w:val="dashed" w:sz="4" w:space="0" w:color="7F7F7F" w:themeColor="text1" w:themeTint="80"/>
              <w:bottom w:val="dashed" w:sz="4" w:space="0" w:color="7F7F7F" w:themeColor="text1" w:themeTint="80"/>
            </w:tcBorders>
          </w:tcPr>
          <w:p w14:paraId="3AF7ABE1" w14:textId="77777777" w:rsidR="00F95059" w:rsidRPr="006A7EC7" w:rsidRDefault="00F95059" w:rsidP="005A3FDD">
            <w:pPr>
              <w:pStyle w:val="Tabletext"/>
              <w:rPr>
                <w:bCs/>
              </w:rPr>
            </w:pPr>
            <w:r w:rsidRPr="008A3385">
              <w:rPr>
                <w:bCs/>
              </w:rPr>
              <w:t>74-88-4</w:t>
            </w:r>
          </w:p>
        </w:tc>
        <w:tc>
          <w:tcPr>
            <w:tcW w:w="895" w:type="pct"/>
            <w:tcBorders>
              <w:top w:val="dashed" w:sz="4" w:space="0" w:color="7F7F7F" w:themeColor="text1" w:themeTint="80"/>
              <w:bottom w:val="dashed" w:sz="4" w:space="0" w:color="7F7F7F" w:themeColor="text1" w:themeTint="80"/>
            </w:tcBorders>
          </w:tcPr>
          <w:p w14:paraId="4A89BAFE" w14:textId="77777777" w:rsidR="00F95059" w:rsidRPr="006A7EC7" w:rsidRDefault="00F95059" w:rsidP="005A3FDD">
            <w:pPr>
              <w:pStyle w:val="Tabletext"/>
              <w:rPr>
                <w:bCs/>
              </w:rPr>
            </w:pPr>
            <w:r w:rsidRPr="008A3385">
              <w:rPr>
                <w:bCs/>
              </w:rPr>
              <w:t>5</w:t>
            </w:r>
          </w:p>
        </w:tc>
        <w:tc>
          <w:tcPr>
            <w:tcW w:w="931" w:type="pct"/>
            <w:tcBorders>
              <w:top w:val="dashed" w:sz="4" w:space="0" w:color="7F7F7F" w:themeColor="text1" w:themeTint="80"/>
              <w:bottom w:val="dashed" w:sz="4" w:space="0" w:color="7F7F7F" w:themeColor="text1" w:themeTint="80"/>
            </w:tcBorders>
          </w:tcPr>
          <w:p w14:paraId="20D77D77" w14:textId="77777777" w:rsidR="00F95059" w:rsidRPr="006A7EC7" w:rsidRDefault="00F95059" w:rsidP="005A3FDD">
            <w:pPr>
              <w:pStyle w:val="Tabletext"/>
              <w:rPr>
                <w:bCs/>
              </w:rPr>
            </w:pPr>
            <w:r w:rsidRPr="008A3385">
              <w:rPr>
                <w:bCs/>
              </w:rPr>
              <w:t>28</w:t>
            </w:r>
          </w:p>
        </w:tc>
        <w:tc>
          <w:tcPr>
            <w:tcW w:w="0" w:type="auto"/>
            <w:tcBorders>
              <w:top w:val="dashed" w:sz="4" w:space="0" w:color="7F7F7F" w:themeColor="text1" w:themeTint="80"/>
              <w:bottom w:val="dashed" w:sz="4" w:space="0" w:color="7F7F7F" w:themeColor="text1" w:themeTint="80"/>
            </w:tcBorders>
          </w:tcPr>
          <w:p w14:paraId="05F4F3E2" w14:textId="77777777" w:rsidR="00F95059" w:rsidRPr="006A7EC7" w:rsidRDefault="00F95059" w:rsidP="005A3FDD">
            <w:pPr>
              <w:pStyle w:val="Tabletext"/>
              <w:rPr>
                <w:bCs/>
              </w:rPr>
            </w:pPr>
            <w:r w:rsidRPr="008A3385">
              <w:rPr>
                <w:bCs/>
              </w:rPr>
              <w:t>X</w:t>
            </w:r>
          </w:p>
        </w:tc>
      </w:tr>
      <w:tr w:rsidR="00F95059" w:rsidRPr="00F95059" w14:paraId="45E57306"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69DF3D1" w14:textId="77777777" w:rsidR="00F95059" w:rsidRPr="0089475E" w:rsidRDefault="00F95059" w:rsidP="005A3FDD">
            <w:pPr>
              <w:pStyle w:val="Tabletext"/>
              <w:ind w:left="288" w:hanging="288"/>
              <w:jc w:val="left"/>
              <w:rPr>
                <w:bCs/>
              </w:rPr>
            </w:pPr>
            <w:r w:rsidRPr="008A3385">
              <w:rPr>
                <w:bCs/>
              </w:rPr>
              <w:t>Methyl isoamyl ketone</w:t>
            </w:r>
          </w:p>
        </w:tc>
        <w:tc>
          <w:tcPr>
            <w:tcW w:w="758" w:type="pct"/>
            <w:tcBorders>
              <w:top w:val="dashed" w:sz="4" w:space="0" w:color="7F7F7F" w:themeColor="text1" w:themeTint="80"/>
              <w:bottom w:val="dashed" w:sz="4" w:space="0" w:color="7F7F7F" w:themeColor="text1" w:themeTint="80"/>
            </w:tcBorders>
          </w:tcPr>
          <w:p w14:paraId="649F7203" w14:textId="77777777" w:rsidR="00F95059" w:rsidRPr="006A7EC7" w:rsidRDefault="00F95059" w:rsidP="005A3FDD">
            <w:pPr>
              <w:pStyle w:val="Tabletext"/>
              <w:rPr>
                <w:bCs/>
              </w:rPr>
            </w:pPr>
            <w:r w:rsidRPr="008A3385">
              <w:rPr>
                <w:bCs/>
              </w:rPr>
              <w:t>110-12-3</w:t>
            </w:r>
          </w:p>
        </w:tc>
        <w:tc>
          <w:tcPr>
            <w:tcW w:w="895" w:type="pct"/>
            <w:tcBorders>
              <w:top w:val="dashed" w:sz="4" w:space="0" w:color="7F7F7F" w:themeColor="text1" w:themeTint="80"/>
              <w:bottom w:val="dashed" w:sz="4" w:space="0" w:color="7F7F7F" w:themeColor="text1" w:themeTint="80"/>
            </w:tcBorders>
          </w:tcPr>
          <w:p w14:paraId="53E5DC2B" w14:textId="77777777" w:rsidR="00F95059" w:rsidRPr="006A7EC7" w:rsidRDefault="00F95059" w:rsidP="005A3FDD">
            <w:pPr>
              <w:pStyle w:val="Tabletext"/>
              <w:rPr>
                <w:bCs/>
              </w:rPr>
            </w:pPr>
            <w:r w:rsidRPr="008A3385">
              <w:rPr>
                <w:bCs/>
              </w:rPr>
              <w:t>100</w:t>
            </w:r>
          </w:p>
        </w:tc>
        <w:tc>
          <w:tcPr>
            <w:tcW w:w="931" w:type="pct"/>
            <w:tcBorders>
              <w:top w:val="dashed" w:sz="4" w:space="0" w:color="7F7F7F" w:themeColor="text1" w:themeTint="80"/>
              <w:bottom w:val="dashed" w:sz="4" w:space="0" w:color="7F7F7F" w:themeColor="text1" w:themeTint="80"/>
            </w:tcBorders>
          </w:tcPr>
          <w:p w14:paraId="343C39DC" w14:textId="77777777" w:rsidR="00F95059" w:rsidRPr="006A7EC7" w:rsidRDefault="00F95059" w:rsidP="005A3FDD">
            <w:pPr>
              <w:pStyle w:val="Tabletext"/>
              <w:rPr>
                <w:bCs/>
              </w:rPr>
            </w:pPr>
            <w:r w:rsidRPr="008A3385">
              <w:rPr>
                <w:bCs/>
              </w:rPr>
              <w:t>475</w:t>
            </w:r>
          </w:p>
        </w:tc>
        <w:tc>
          <w:tcPr>
            <w:tcW w:w="0" w:type="auto"/>
            <w:tcBorders>
              <w:top w:val="dashed" w:sz="4" w:space="0" w:color="7F7F7F" w:themeColor="text1" w:themeTint="80"/>
              <w:bottom w:val="dashed" w:sz="4" w:space="0" w:color="7F7F7F" w:themeColor="text1" w:themeTint="80"/>
            </w:tcBorders>
          </w:tcPr>
          <w:p w14:paraId="05847768" w14:textId="77777777" w:rsidR="00F95059" w:rsidRPr="006A7EC7" w:rsidRDefault="00F95059" w:rsidP="005A3FDD">
            <w:pPr>
              <w:pStyle w:val="Tabletext"/>
              <w:rPr>
                <w:bCs/>
              </w:rPr>
            </w:pPr>
          </w:p>
        </w:tc>
      </w:tr>
      <w:tr w:rsidR="00F95059" w:rsidRPr="00F95059" w14:paraId="3457EF2B"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E7A8766" w14:textId="77777777" w:rsidR="00F95059" w:rsidRPr="0089475E" w:rsidRDefault="00F95059" w:rsidP="005A3FDD">
            <w:pPr>
              <w:pStyle w:val="Tabletext"/>
              <w:ind w:left="288" w:hanging="288"/>
              <w:jc w:val="left"/>
              <w:rPr>
                <w:bCs/>
              </w:rPr>
            </w:pPr>
            <w:r w:rsidRPr="008A3385">
              <w:rPr>
                <w:bCs/>
              </w:rPr>
              <w:t>Methyl isobutyl carbinol</w:t>
            </w:r>
          </w:p>
        </w:tc>
        <w:tc>
          <w:tcPr>
            <w:tcW w:w="758" w:type="pct"/>
            <w:tcBorders>
              <w:top w:val="dashed" w:sz="4" w:space="0" w:color="7F7F7F" w:themeColor="text1" w:themeTint="80"/>
              <w:bottom w:val="dashed" w:sz="4" w:space="0" w:color="7F7F7F" w:themeColor="text1" w:themeTint="80"/>
            </w:tcBorders>
          </w:tcPr>
          <w:p w14:paraId="0DA8FBD8" w14:textId="77777777" w:rsidR="00F95059" w:rsidRPr="006A7EC7" w:rsidRDefault="00F95059" w:rsidP="005A3FDD">
            <w:pPr>
              <w:pStyle w:val="Tabletext"/>
              <w:rPr>
                <w:bCs/>
              </w:rPr>
            </w:pPr>
            <w:r w:rsidRPr="008A3385">
              <w:rPr>
                <w:bCs/>
              </w:rPr>
              <w:t>108-11-2</w:t>
            </w:r>
          </w:p>
        </w:tc>
        <w:tc>
          <w:tcPr>
            <w:tcW w:w="895" w:type="pct"/>
            <w:tcBorders>
              <w:top w:val="dashed" w:sz="4" w:space="0" w:color="7F7F7F" w:themeColor="text1" w:themeTint="80"/>
              <w:bottom w:val="dashed" w:sz="4" w:space="0" w:color="7F7F7F" w:themeColor="text1" w:themeTint="80"/>
            </w:tcBorders>
          </w:tcPr>
          <w:p w14:paraId="26D25241" w14:textId="77777777" w:rsidR="00F95059" w:rsidRPr="006A7EC7" w:rsidRDefault="00F95059" w:rsidP="005A3FDD">
            <w:pPr>
              <w:pStyle w:val="Tabletext"/>
              <w:rPr>
                <w:bCs/>
              </w:rPr>
            </w:pPr>
            <w:r w:rsidRPr="008A3385">
              <w:rPr>
                <w:bCs/>
              </w:rPr>
              <w:t>25</w:t>
            </w:r>
          </w:p>
        </w:tc>
        <w:tc>
          <w:tcPr>
            <w:tcW w:w="931" w:type="pct"/>
            <w:tcBorders>
              <w:top w:val="dashed" w:sz="4" w:space="0" w:color="7F7F7F" w:themeColor="text1" w:themeTint="80"/>
              <w:bottom w:val="dashed" w:sz="4" w:space="0" w:color="7F7F7F" w:themeColor="text1" w:themeTint="80"/>
            </w:tcBorders>
          </w:tcPr>
          <w:p w14:paraId="6DAA57B6" w14:textId="77777777" w:rsidR="00F95059" w:rsidRPr="006A7EC7" w:rsidRDefault="00F95059" w:rsidP="005A3FDD">
            <w:pPr>
              <w:pStyle w:val="Tabletext"/>
              <w:rPr>
                <w:bCs/>
              </w:rPr>
            </w:pPr>
            <w:r w:rsidRPr="008A3385">
              <w:rPr>
                <w:bCs/>
              </w:rPr>
              <w:t>100</w:t>
            </w:r>
          </w:p>
        </w:tc>
        <w:tc>
          <w:tcPr>
            <w:tcW w:w="0" w:type="auto"/>
            <w:tcBorders>
              <w:top w:val="dashed" w:sz="4" w:space="0" w:color="7F7F7F" w:themeColor="text1" w:themeTint="80"/>
              <w:bottom w:val="dashed" w:sz="4" w:space="0" w:color="7F7F7F" w:themeColor="text1" w:themeTint="80"/>
            </w:tcBorders>
          </w:tcPr>
          <w:p w14:paraId="3AF3C1A0" w14:textId="77777777" w:rsidR="00F95059" w:rsidRPr="006A7EC7" w:rsidRDefault="00F95059" w:rsidP="005A3FDD">
            <w:pPr>
              <w:pStyle w:val="Tabletext"/>
              <w:rPr>
                <w:bCs/>
              </w:rPr>
            </w:pPr>
            <w:r w:rsidRPr="008A3385">
              <w:rPr>
                <w:bCs/>
              </w:rPr>
              <w:t>X</w:t>
            </w:r>
          </w:p>
        </w:tc>
      </w:tr>
      <w:tr w:rsidR="00F95059" w:rsidRPr="00F95059" w14:paraId="36961C88"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C7F0882" w14:textId="77777777" w:rsidR="00F95059" w:rsidRPr="0089475E" w:rsidRDefault="00F95059" w:rsidP="005A3FDD">
            <w:pPr>
              <w:pStyle w:val="Tabletext"/>
              <w:ind w:left="288" w:hanging="288"/>
              <w:jc w:val="left"/>
              <w:rPr>
                <w:bCs/>
              </w:rPr>
            </w:pPr>
            <w:r w:rsidRPr="008A3385">
              <w:rPr>
                <w:bCs/>
              </w:rPr>
              <w:t xml:space="preserve">Methyl isobutyl ketone, see </w:t>
            </w:r>
            <w:proofErr w:type="spellStart"/>
            <w:r w:rsidRPr="008A3385">
              <w:rPr>
                <w:bCs/>
              </w:rPr>
              <w:t>Hexone</w:t>
            </w:r>
            <w:proofErr w:type="spellEnd"/>
          </w:p>
        </w:tc>
        <w:tc>
          <w:tcPr>
            <w:tcW w:w="758" w:type="pct"/>
            <w:tcBorders>
              <w:top w:val="dashed" w:sz="4" w:space="0" w:color="7F7F7F" w:themeColor="text1" w:themeTint="80"/>
              <w:bottom w:val="dashed" w:sz="4" w:space="0" w:color="7F7F7F" w:themeColor="text1" w:themeTint="80"/>
            </w:tcBorders>
          </w:tcPr>
          <w:p w14:paraId="20762C6F" w14:textId="77777777" w:rsidR="00F95059" w:rsidRPr="006A7EC7"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7093638E"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615F387E" w14:textId="77777777" w:rsidR="00F95059" w:rsidRPr="006A7EC7"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1D0727FF" w14:textId="77777777" w:rsidR="00F95059" w:rsidRPr="006A7EC7" w:rsidRDefault="00F95059" w:rsidP="005A3FDD">
            <w:pPr>
              <w:pStyle w:val="Tabletext"/>
              <w:rPr>
                <w:bCs/>
              </w:rPr>
            </w:pPr>
          </w:p>
        </w:tc>
      </w:tr>
      <w:tr w:rsidR="00F95059" w:rsidRPr="00F95059" w14:paraId="0D006143"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7D15E68" w14:textId="77777777" w:rsidR="00F95059" w:rsidRPr="0089475E" w:rsidRDefault="00F95059" w:rsidP="005A3FDD">
            <w:pPr>
              <w:pStyle w:val="Tabletext"/>
              <w:ind w:left="288" w:hanging="288"/>
              <w:jc w:val="left"/>
              <w:rPr>
                <w:bCs/>
              </w:rPr>
            </w:pPr>
            <w:r w:rsidRPr="008A3385">
              <w:rPr>
                <w:bCs/>
              </w:rPr>
              <w:t>Methyl isocyanate</w:t>
            </w:r>
          </w:p>
        </w:tc>
        <w:tc>
          <w:tcPr>
            <w:tcW w:w="758" w:type="pct"/>
            <w:tcBorders>
              <w:top w:val="dashed" w:sz="4" w:space="0" w:color="7F7F7F" w:themeColor="text1" w:themeTint="80"/>
              <w:bottom w:val="dashed" w:sz="4" w:space="0" w:color="7F7F7F" w:themeColor="text1" w:themeTint="80"/>
            </w:tcBorders>
          </w:tcPr>
          <w:p w14:paraId="761F7CD1" w14:textId="77777777" w:rsidR="00F95059" w:rsidRPr="006A7EC7" w:rsidRDefault="00F95059" w:rsidP="005A3FDD">
            <w:pPr>
              <w:pStyle w:val="Tabletext"/>
              <w:rPr>
                <w:bCs/>
              </w:rPr>
            </w:pPr>
            <w:r w:rsidRPr="008A3385">
              <w:rPr>
                <w:bCs/>
              </w:rPr>
              <w:t>624-83-9</w:t>
            </w:r>
          </w:p>
        </w:tc>
        <w:tc>
          <w:tcPr>
            <w:tcW w:w="895" w:type="pct"/>
            <w:tcBorders>
              <w:top w:val="dashed" w:sz="4" w:space="0" w:color="7F7F7F" w:themeColor="text1" w:themeTint="80"/>
              <w:bottom w:val="dashed" w:sz="4" w:space="0" w:color="7F7F7F" w:themeColor="text1" w:themeTint="80"/>
            </w:tcBorders>
          </w:tcPr>
          <w:p w14:paraId="3104513E" w14:textId="77777777" w:rsidR="00F95059" w:rsidRPr="006A7EC7" w:rsidRDefault="00F95059" w:rsidP="005A3FDD">
            <w:pPr>
              <w:pStyle w:val="Tabletext"/>
              <w:rPr>
                <w:bCs/>
              </w:rPr>
            </w:pPr>
            <w:r w:rsidRPr="008A3385">
              <w:rPr>
                <w:bCs/>
              </w:rPr>
              <w:t>0.02</w:t>
            </w:r>
          </w:p>
        </w:tc>
        <w:tc>
          <w:tcPr>
            <w:tcW w:w="931" w:type="pct"/>
            <w:tcBorders>
              <w:top w:val="dashed" w:sz="4" w:space="0" w:color="7F7F7F" w:themeColor="text1" w:themeTint="80"/>
              <w:bottom w:val="dashed" w:sz="4" w:space="0" w:color="7F7F7F" w:themeColor="text1" w:themeTint="80"/>
            </w:tcBorders>
          </w:tcPr>
          <w:p w14:paraId="0DAD7FFC" w14:textId="77777777" w:rsidR="00F95059" w:rsidRPr="006A7EC7" w:rsidRDefault="00F95059" w:rsidP="005A3FDD">
            <w:pPr>
              <w:pStyle w:val="Tabletext"/>
              <w:rPr>
                <w:bCs/>
              </w:rPr>
            </w:pPr>
            <w:r w:rsidRPr="008A3385">
              <w:rPr>
                <w:bCs/>
              </w:rPr>
              <w:t>0.05</w:t>
            </w:r>
          </w:p>
        </w:tc>
        <w:tc>
          <w:tcPr>
            <w:tcW w:w="0" w:type="auto"/>
            <w:tcBorders>
              <w:top w:val="dashed" w:sz="4" w:space="0" w:color="7F7F7F" w:themeColor="text1" w:themeTint="80"/>
              <w:bottom w:val="dashed" w:sz="4" w:space="0" w:color="7F7F7F" w:themeColor="text1" w:themeTint="80"/>
            </w:tcBorders>
          </w:tcPr>
          <w:p w14:paraId="54138C76" w14:textId="77777777" w:rsidR="00F95059" w:rsidRPr="006A7EC7" w:rsidRDefault="00F95059" w:rsidP="005A3FDD">
            <w:pPr>
              <w:pStyle w:val="Tabletext"/>
              <w:rPr>
                <w:bCs/>
              </w:rPr>
            </w:pPr>
            <w:r w:rsidRPr="008A3385">
              <w:rPr>
                <w:bCs/>
              </w:rPr>
              <w:t>X</w:t>
            </w:r>
          </w:p>
        </w:tc>
      </w:tr>
      <w:tr w:rsidR="00F95059" w:rsidRPr="006B438C" w14:paraId="7D7E878E"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2A00B5F" w14:textId="77777777" w:rsidR="00F95059" w:rsidRPr="006B438C" w:rsidRDefault="00F95059" w:rsidP="005A3FDD">
            <w:pPr>
              <w:pStyle w:val="Tabletext"/>
              <w:ind w:left="288" w:hanging="288"/>
              <w:jc w:val="left"/>
              <w:rPr>
                <w:b/>
              </w:rPr>
            </w:pPr>
            <w:r w:rsidRPr="006B438C">
              <w:rPr>
                <w:b/>
              </w:rPr>
              <w:t>Methyl mercaptan</w:t>
            </w:r>
          </w:p>
        </w:tc>
        <w:tc>
          <w:tcPr>
            <w:tcW w:w="758" w:type="pct"/>
            <w:tcBorders>
              <w:top w:val="dashed" w:sz="4" w:space="0" w:color="7F7F7F" w:themeColor="text1" w:themeTint="80"/>
              <w:bottom w:val="dashed" w:sz="4" w:space="0" w:color="7F7F7F" w:themeColor="text1" w:themeTint="80"/>
            </w:tcBorders>
          </w:tcPr>
          <w:p w14:paraId="30E13905" w14:textId="77777777" w:rsidR="00F95059" w:rsidRPr="006B438C" w:rsidRDefault="00F95059" w:rsidP="005A3FDD">
            <w:pPr>
              <w:pStyle w:val="Tabletext"/>
              <w:rPr>
                <w:b/>
              </w:rPr>
            </w:pPr>
            <w:r w:rsidRPr="006B438C">
              <w:rPr>
                <w:b/>
              </w:rPr>
              <w:t>74-93-1</w:t>
            </w:r>
          </w:p>
        </w:tc>
        <w:tc>
          <w:tcPr>
            <w:tcW w:w="895" w:type="pct"/>
            <w:tcBorders>
              <w:top w:val="dashed" w:sz="4" w:space="0" w:color="7F7F7F" w:themeColor="text1" w:themeTint="80"/>
              <w:bottom w:val="dashed" w:sz="4" w:space="0" w:color="7F7F7F" w:themeColor="text1" w:themeTint="80"/>
            </w:tcBorders>
          </w:tcPr>
          <w:p w14:paraId="4B5531CF" w14:textId="77777777" w:rsidR="00F95059" w:rsidRPr="006B438C" w:rsidRDefault="00F95059" w:rsidP="005A3FDD">
            <w:pPr>
              <w:pStyle w:val="Tabletext"/>
              <w:rPr>
                <w:b/>
              </w:rPr>
            </w:pPr>
            <w:r w:rsidRPr="006B438C">
              <w:rPr>
                <w:b/>
              </w:rPr>
              <w:t>0.5</w:t>
            </w:r>
          </w:p>
          <w:p w14:paraId="1E64A67F" w14:textId="77777777" w:rsidR="00F95059" w:rsidRPr="006B438C" w:rsidRDefault="00F95059" w:rsidP="005A3FDD">
            <w:pPr>
              <w:pStyle w:val="Tabletext"/>
              <w:rPr>
                <w:b/>
              </w:rPr>
            </w:pPr>
            <w:r w:rsidRPr="006B438C">
              <w:rPr>
                <w:b/>
              </w:rPr>
              <w:t>(C)  10</w:t>
            </w:r>
          </w:p>
        </w:tc>
        <w:tc>
          <w:tcPr>
            <w:tcW w:w="931" w:type="pct"/>
            <w:tcBorders>
              <w:top w:val="dashed" w:sz="4" w:space="0" w:color="7F7F7F" w:themeColor="text1" w:themeTint="80"/>
              <w:bottom w:val="dashed" w:sz="4" w:space="0" w:color="7F7F7F" w:themeColor="text1" w:themeTint="80"/>
            </w:tcBorders>
          </w:tcPr>
          <w:p w14:paraId="165416E1" w14:textId="77777777" w:rsidR="00F95059" w:rsidRPr="006B438C" w:rsidRDefault="00F95059" w:rsidP="005A3FDD">
            <w:pPr>
              <w:pStyle w:val="Tabletext"/>
              <w:rPr>
                <w:b/>
              </w:rPr>
            </w:pPr>
            <w:r w:rsidRPr="006B438C">
              <w:rPr>
                <w:b/>
              </w:rPr>
              <w:t>1</w:t>
            </w:r>
          </w:p>
          <w:p w14:paraId="32FE66D1" w14:textId="77777777" w:rsidR="00F95059" w:rsidRPr="006B438C" w:rsidRDefault="00F95059" w:rsidP="005A3FDD">
            <w:pPr>
              <w:pStyle w:val="Tabletext"/>
              <w:rPr>
                <w:b/>
              </w:rPr>
            </w:pPr>
            <w:r w:rsidRPr="006B438C">
              <w:rPr>
                <w:b/>
              </w:rPr>
              <w:t>(C)  20</w:t>
            </w:r>
          </w:p>
        </w:tc>
        <w:tc>
          <w:tcPr>
            <w:tcW w:w="0" w:type="auto"/>
            <w:tcBorders>
              <w:top w:val="dashed" w:sz="4" w:space="0" w:color="7F7F7F" w:themeColor="text1" w:themeTint="80"/>
              <w:bottom w:val="dashed" w:sz="4" w:space="0" w:color="7F7F7F" w:themeColor="text1" w:themeTint="80"/>
            </w:tcBorders>
          </w:tcPr>
          <w:p w14:paraId="64BB38CA" w14:textId="77777777" w:rsidR="00F95059" w:rsidRPr="006B438C" w:rsidRDefault="00F95059" w:rsidP="005A3FDD">
            <w:pPr>
              <w:pStyle w:val="Tabletext"/>
              <w:rPr>
                <w:b/>
              </w:rPr>
            </w:pPr>
          </w:p>
        </w:tc>
      </w:tr>
      <w:tr w:rsidR="00F95059" w:rsidRPr="00F95059" w14:paraId="5D9FEEC3"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A233B2F" w14:textId="77777777" w:rsidR="00F95059" w:rsidRPr="0089475E" w:rsidRDefault="00F95059" w:rsidP="005A3FDD">
            <w:pPr>
              <w:pStyle w:val="Tabletext"/>
              <w:ind w:left="288" w:hanging="288"/>
              <w:jc w:val="left"/>
              <w:rPr>
                <w:bCs/>
              </w:rPr>
            </w:pPr>
            <w:r w:rsidRPr="008A3385">
              <w:rPr>
                <w:bCs/>
              </w:rPr>
              <w:t>Methyl methacrylate</w:t>
            </w:r>
          </w:p>
        </w:tc>
        <w:tc>
          <w:tcPr>
            <w:tcW w:w="758" w:type="pct"/>
            <w:tcBorders>
              <w:top w:val="dashed" w:sz="4" w:space="0" w:color="7F7F7F" w:themeColor="text1" w:themeTint="80"/>
              <w:bottom w:val="dashed" w:sz="4" w:space="0" w:color="7F7F7F" w:themeColor="text1" w:themeTint="80"/>
            </w:tcBorders>
          </w:tcPr>
          <w:p w14:paraId="34A269CB" w14:textId="77777777" w:rsidR="00F95059" w:rsidRPr="006A7EC7" w:rsidRDefault="00F95059" w:rsidP="005A3FDD">
            <w:pPr>
              <w:pStyle w:val="Tabletext"/>
              <w:rPr>
                <w:bCs/>
              </w:rPr>
            </w:pPr>
            <w:r w:rsidRPr="008A3385">
              <w:rPr>
                <w:bCs/>
              </w:rPr>
              <w:t>80-62-6</w:t>
            </w:r>
          </w:p>
        </w:tc>
        <w:tc>
          <w:tcPr>
            <w:tcW w:w="895" w:type="pct"/>
            <w:tcBorders>
              <w:top w:val="dashed" w:sz="4" w:space="0" w:color="7F7F7F" w:themeColor="text1" w:themeTint="80"/>
              <w:bottom w:val="dashed" w:sz="4" w:space="0" w:color="7F7F7F" w:themeColor="text1" w:themeTint="80"/>
            </w:tcBorders>
          </w:tcPr>
          <w:p w14:paraId="55C163FE" w14:textId="77777777" w:rsidR="00F95059" w:rsidRPr="006A7EC7" w:rsidRDefault="00F95059" w:rsidP="005A3FDD">
            <w:pPr>
              <w:pStyle w:val="Tabletext"/>
              <w:rPr>
                <w:bCs/>
              </w:rPr>
            </w:pPr>
            <w:r w:rsidRPr="008A3385">
              <w:rPr>
                <w:bCs/>
              </w:rPr>
              <w:t>100</w:t>
            </w:r>
          </w:p>
        </w:tc>
        <w:tc>
          <w:tcPr>
            <w:tcW w:w="931" w:type="pct"/>
            <w:tcBorders>
              <w:top w:val="dashed" w:sz="4" w:space="0" w:color="7F7F7F" w:themeColor="text1" w:themeTint="80"/>
              <w:bottom w:val="dashed" w:sz="4" w:space="0" w:color="7F7F7F" w:themeColor="text1" w:themeTint="80"/>
            </w:tcBorders>
          </w:tcPr>
          <w:p w14:paraId="7725D98B" w14:textId="77777777" w:rsidR="00F95059" w:rsidRPr="006A7EC7" w:rsidRDefault="00F95059" w:rsidP="005A3FDD">
            <w:pPr>
              <w:pStyle w:val="Tabletext"/>
              <w:rPr>
                <w:bCs/>
              </w:rPr>
            </w:pPr>
            <w:r w:rsidRPr="008A3385">
              <w:rPr>
                <w:bCs/>
              </w:rPr>
              <w:t>410</w:t>
            </w:r>
          </w:p>
        </w:tc>
        <w:tc>
          <w:tcPr>
            <w:tcW w:w="0" w:type="auto"/>
            <w:tcBorders>
              <w:top w:val="dashed" w:sz="4" w:space="0" w:color="7F7F7F" w:themeColor="text1" w:themeTint="80"/>
              <w:bottom w:val="dashed" w:sz="4" w:space="0" w:color="7F7F7F" w:themeColor="text1" w:themeTint="80"/>
            </w:tcBorders>
          </w:tcPr>
          <w:p w14:paraId="02179446" w14:textId="77777777" w:rsidR="00F95059" w:rsidRPr="006A7EC7" w:rsidRDefault="00F95059" w:rsidP="005A3FDD">
            <w:pPr>
              <w:pStyle w:val="Tabletext"/>
              <w:rPr>
                <w:bCs/>
              </w:rPr>
            </w:pPr>
          </w:p>
        </w:tc>
      </w:tr>
      <w:tr w:rsidR="00F95059" w:rsidRPr="006B438C" w14:paraId="6A332C84"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B97848F" w14:textId="77777777" w:rsidR="00F95059" w:rsidRPr="006B438C" w:rsidRDefault="00F95059" w:rsidP="005A3FDD">
            <w:pPr>
              <w:pStyle w:val="Tabletext"/>
              <w:ind w:left="288" w:hanging="288"/>
              <w:jc w:val="left"/>
              <w:rPr>
                <w:b/>
              </w:rPr>
            </w:pPr>
            <w:r w:rsidRPr="006B438C">
              <w:rPr>
                <w:b/>
              </w:rPr>
              <w:t>Methyl parathion</w:t>
            </w:r>
          </w:p>
        </w:tc>
        <w:tc>
          <w:tcPr>
            <w:tcW w:w="758" w:type="pct"/>
            <w:tcBorders>
              <w:top w:val="dashed" w:sz="4" w:space="0" w:color="7F7F7F" w:themeColor="text1" w:themeTint="80"/>
              <w:bottom w:val="dashed" w:sz="4" w:space="0" w:color="7F7F7F" w:themeColor="text1" w:themeTint="80"/>
            </w:tcBorders>
          </w:tcPr>
          <w:p w14:paraId="5EC54AFF" w14:textId="77777777" w:rsidR="00F95059" w:rsidRPr="006B438C" w:rsidRDefault="00F95059" w:rsidP="005A3FDD">
            <w:pPr>
              <w:pStyle w:val="Tabletext"/>
              <w:rPr>
                <w:b/>
              </w:rPr>
            </w:pPr>
            <w:r w:rsidRPr="006B438C">
              <w:rPr>
                <w:b/>
              </w:rPr>
              <w:t>298-00-0</w:t>
            </w:r>
          </w:p>
        </w:tc>
        <w:tc>
          <w:tcPr>
            <w:tcW w:w="895" w:type="pct"/>
            <w:tcBorders>
              <w:top w:val="dashed" w:sz="4" w:space="0" w:color="7F7F7F" w:themeColor="text1" w:themeTint="80"/>
              <w:bottom w:val="dashed" w:sz="4" w:space="0" w:color="7F7F7F" w:themeColor="text1" w:themeTint="80"/>
            </w:tcBorders>
          </w:tcPr>
          <w:p w14:paraId="51DB0BCD" w14:textId="77777777" w:rsidR="00F95059" w:rsidRPr="006B438C" w:rsidRDefault="00F95059" w:rsidP="005A3FDD">
            <w:pPr>
              <w:pStyle w:val="Tabletext"/>
              <w:rPr>
                <w:b/>
              </w:rPr>
            </w:pPr>
            <w:r w:rsidRPr="006B438C">
              <w:rPr>
                <w:b/>
              </w:rPr>
              <w:t>—</w:t>
            </w:r>
          </w:p>
        </w:tc>
        <w:tc>
          <w:tcPr>
            <w:tcW w:w="931" w:type="pct"/>
            <w:tcBorders>
              <w:top w:val="dashed" w:sz="4" w:space="0" w:color="7F7F7F" w:themeColor="text1" w:themeTint="80"/>
              <w:bottom w:val="dashed" w:sz="4" w:space="0" w:color="7F7F7F" w:themeColor="text1" w:themeTint="80"/>
            </w:tcBorders>
          </w:tcPr>
          <w:p w14:paraId="5B609847" w14:textId="77777777" w:rsidR="00F95059" w:rsidRPr="006B438C" w:rsidRDefault="00F95059" w:rsidP="005A3FDD">
            <w:pPr>
              <w:pStyle w:val="Tabletext"/>
              <w:rPr>
                <w:b/>
              </w:rPr>
            </w:pPr>
            <w:r w:rsidRPr="006B438C">
              <w:rPr>
                <w:b/>
              </w:rPr>
              <w:t>0.2</w:t>
            </w:r>
          </w:p>
        </w:tc>
        <w:tc>
          <w:tcPr>
            <w:tcW w:w="0" w:type="auto"/>
            <w:tcBorders>
              <w:top w:val="dashed" w:sz="4" w:space="0" w:color="7F7F7F" w:themeColor="text1" w:themeTint="80"/>
              <w:bottom w:val="dashed" w:sz="4" w:space="0" w:color="7F7F7F" w:themeColor="text1" w:themeTint="80"/>
            </w:tcBorders>
          </w:tcPr>
          <w:p w14:paraId="23BECFB6" w14:textId="77777777" w:rsidR="00F95059" w:rsidRPr="006B438C" w:rsidRDefault="00F95059" w:rsidP="005A3FDD">
            <w:pPr>
              <w:pStyle w:val="Tabletext"/>
              <w:rPr>
                <w:b/>
              </w:rPr>
            </w:pPr>
            <w:r w:rsidRPr="006B438C">
              <w:rPr>
                <w:b/>
              </w:rPr>
              <w:t>X</w:t>
            </w:r>
          </w:p>
        </w:tc>
      </w:tr>
      <w:tr w:rsidR="00F95059" w:rsidRPr="00F95059" w14:paraId="6EF122EF"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83FB505" w14:textId="77777777" w:rsidR="00F95059" w:rsidRPr="0089475E" w:rsidRDefault="00F95059" w:rsidP="005A3FDD">
            <w:pPr>
              <w:pStyle w:val="Tabletext"/>
              <w:ind w:left="288" w:hanging="288"/>
              <w:jc w:val="left"/>
              <w:rPr>
                <w:bCs/>
              </w:rPr>
            </w:pPr>
            <w:r w:rsidRPr="008A3385">
              <w:rPr>
                <w:bCs/>
              </w:rPr>
              <w:t>Methyl propyl ketone, see 2-Pentanone</w:t>
            </w:r>
          </w:p>
        </w:tc>
        <w:tc>
          <w:tcPr>
            <w:tcW w:w="758" w:type="pct"/>
            <w:tcBorders>
              <w:top w:val="dashed" w:sz="4" w:space="0" w:color="7F7F7F" w:themeColor="text1" w:themeTint="80"/>
              <w:bottom w:val="dashed" w:sz="4" w:space="0" w:color="7F7F7F" w:themeColor="text1" w:themeTint="80"/>
            </w:tcBorders>
          </w:tcPr>
          <w:p w14:paraId="4F105E54" w14:textId="77777777" w:rsidR="00F95059" w:rsidRPr="006A7EC7"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41FF8A5E"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036C076D" w14:textId="77777777" w:rsidR="00F95059" w:rsidRPr="006A7EC7"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62659AD1" w14:textId="77777777" w:rsidR="00F95059" w:rsidRPr="006A7EC7" w:rsidRDefault="00F95059" w:rsidP="005A3FDD">
            <w:pPr>
              <w:pStyle w:val="Tabletext"/>
              <w:rPr>
                <w:bCs/>
              </w:rPr>
            </w:pPr>
          </w:p>
        </w:tc>
      </w:tr>
      <w:tr w:rsidR="00F95059" w:rsidRPr="00F95059" w14:paraId="439DB249"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3D610F4" w14:textId="77777777" w:rsidR="00F95059" w:rsidRPr="0089475E" w:rsidRDefault="00F95059" w:rsidP="005A3FDD">
            <w:pPr>
              <w:pStyle w:val="Tabletext"/>
              <w:ind w:left="288" w:hanging="288"/>
              <w:jc w:val="left"/>
              <w:rPr>
                <w:bCs/>
              </w:rPr>
            </w:pPr>
            <w:r w:rsidRPr="008A3385">
              <w:rPr>
                <w:bCs/>
              </w:rPr>
              <w:t>Methyl silicate</w:t>
            </w:r>
          </w:p>
        </w:tc>
        <w:tc>
          <w:tcPr>
            <w:tcW w:w="758" w:type="pct"/>
            <w:tcBorders>
              <w:top w:val="dashed" w:sz="4" w:space="0" w:color="7F7F7F" w:themeColor="text1" w:themeTint="80"/>
              <w:bottom w:val="dashed" w:sz="4" w:space="0" w:color="7F7F7F" w:themeColor="text1" w:themeTint="80"/>
            </w:tcBorders>
          </w:tcPr>
          <w:p w14:paraId="36552A4C" w14:textId="77777777" w:rsidR="00F95059" w:rsidRPr="006A7EC7" w:rsidRDefault="00F95059" w:rsidP="005A3FDD">
            <w:pPr>
              <w:pStyle w:val="Tabletext"/>
              <w:rPr>
                <w:bCs/>
              </w:rPr>
            </w:pPr>
            <w:r w:rsidRPr="008A3385">
              <w:rPr>
                <w:bCs/>
              </w:rPr>
              <w:t>681-84-5</w:t>
            </w:r>
          </w:p>
        </w:tc>
        <w:tc>
          <w:tcPr>
            <w:tcW w:w="895" w:type="pct"/>
            <w:tcBorders>
              <w:top w:val="dashed" w:sz="4" w:space="0" w:color="7F7F7F" w:themeColor="text1" w:themeTint="80"/>
              <w:bottom w:val="dashed" w:sz="4" w:space="0" w:color="7F7F7F" w:themeColor="text1" w:themeTint="80"/>
            </w:tcBorders>
          </w:tcPr>
          <w:p w14:paraId="7C446E49" w14:textId="77777777" w:rsidR="00F95059" w:rsidRPr="006A7EC7" w:rsidRDefault="00F95059" w:rsidP="005A3FDD">
            <w:pPr>
              <w:pStyle w:val="Tabletext"/>
              <w:rPr>
                <w:bCs/>
              </w:rPr>
            </w:pPr>
            <w:r w:rsidRPr="008A3385">
              <w:rPr>
                <w:bCs/>
              </w:rPr>
              <w:t>(C)   5</w:t>
            </w:r>
          </w:p>
        </w:tc>
        <w:tc>
          <w:tcPr>
            <w:tcW w:w="931" w:type="pct"/>
            <w:tcBorders>
              <w:top w:val="dashed" w:sz="4" w:space="0" w:color="7F7F7F" w:themeColor="text1" w:themeTint="80"/>
              <w:bottom w:val="dashed" w:sz="4" w:space="0" w:color="7F7F7F" w:themeColor="text1" w:themeTint="80"/>
            </w:tcBorders>
          </w:tcPr>
          <w:p w14:paraId="6847EE10" w14:textId="77777777" w:rsidR="00F95059" w:rsidRPr="006A7EC7" w:rsidRDefault="00F95059" w:rsidP="005A3FDD">
            <w:pPr>
              <w:pStyle w:val="Tabletext"/>
              <w:rPr>
                <w:bCs/>
              </w:rPr>
            </w:pPr>
            <w:r w:rsidRPr="008A3385">
              <w:rPr>
                <w:bCs/>
              </w:rPr>
              <w:t>(C)   30</w:t>
            </w:r>
          </w:p>
        </w:tc>
        <w:tc>
          <w:tcPr>
            <w:tcW w:w="0" w:type="auto"/>
            <w:tcBorders>
              <w:top w:val="dashed" w:sz="4" w:space="0" w:color="7F7F7F" w:themeColor="text1" w:themeTint="80"/>
              <w:bottom w:val="dashed" w:sz="4" w:space="0" w:color="7F7F7F" w:themeColor="text1" w:themeTint="80"/>
            </w:tcBorders>
          </w:tcPr>
          <w:p w14:paraId="2A84CC48" w14:textId="77777777" w:rsidR="00F95059" w:rsidRPr="006A7EC7" w:rsidRDefault="00F95059" w:rsidP="005A3FDD">
            <w:pPr>
              <w:pStyle w:val="Tabletext"/>
              <w:rPr>
                <w:bCs/>
              </w:rPr>
            </w:pPr>
          </w:p>
        </w:tc>
      </w:tr>
      <w:tr w:rsidR="00F95059" w:rsidRPr="00F95059" w14:paraId="69DF9BF4"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3CD62FA" w14:textId="77777777" w:rsidR="00F95059" w:rsidRPr="0089475E" w:rsidRDefault="00F95059" w:rsidP="005A3FDD">
            <w:pPr>
              <w:pStyle w:val="Tabletext"/>
              <w:ind w:left="288" w:hanging="288"/>
              <w:jc w:val="left"/>
              <w:rPr>
                <w:bCs/>
              </w:rPr>
            </w:pPr>
            <w:r w:rsidRPr="008A3385">
              <w:rPr>
                <w:bCs/>
              </w:rPr>
              <w:t>a-Methyl styrene</w:t>
            </w:r>
          </w:p>
        </w:tc>
        <w:tc>
          <w:tcPr>
            <w:tcW w:w="758" w:type="pct"/>
            <w:tcBorders>
              <w:top w:val="dashed" w:sz="4" w:space="0" w:color="7F7F7F" w:themeColor="text1" w:themeTint="80"/>
              <w:bottom w:val="dashed" w:sz="4" w:space="0" w:color="7F7F7F" w:themeColor="text1" w:themeTint="80"/>
            </w:tcBorders>
          </w:tcPr>
          <w:p w14:paraId="495ADD19" w14:textId="77777777" w:rsidR="00F95059" w:rsidRPr="006A7EC7" w:rsidRDefault="00F95059" w:rsidP="005A3FDD">
            <w:pPr>
              <w:pStyle w:val="Tabletext"/>
              <w:rPr>
                <w:bCs/>
              </w:rPr>
            </w:pPr>
            <w:r w:rsidRPr="008A3385">
              <w:rPr>
                <w:bCs/>
              </w:rPr>
              <w:t>98-83-9</w:t>
            </w:r>
          </w:p>
        </w:tc>
        <w:tc>
          <w:tcPr>
            <w:tcW w:w="895" w:type="pct"/>
            <w:tcBorders>
              <w:top w:val="dashed" w:sz="4" w:space="0" w:color="7F7F7F" w:themeColor="text1" w:themeTint="80"/>
              <w:bottom w:val="dashed" w:sz="4" w:space="0" w:color="7F7F7F" w:themeColor="text1" w:themeTint="80"/>
            </w:tcBorders>
          </w:tcPr>
          <w:p w14:paraId="3DE0DE7A" w14:textId="77777777" w:rsidR="00F95059" w:rsidRPr="006A7EC7" w:rsidRDefault="00F95059" w:rsidP="005A3FDD">
            <w:pPr>
              <w:pStyle w:val="Tabletext"/>
              <w:rPr>
                <w:bCs/>
              </w:rPr>
            </w:pPr>
            <w:r w:rsidRPr="008A3385">
              <w:rPr>
                <w:bCs/>
              </w:rPr>
              <w:t>(C)  100</w:t>
            </w:r>
          </w:p>
        </w:tc>
        <w:tc>
          <w:tcPr>
            <w:tcW w:w="931" w:type="pct"/>
            <w:tcBorders>
              <w:top w:val="dashed" w:sz="4" w:space="0" w:color="7F7F7F" w:themeColor="text1" w:themeTint="80"/>
              <w:bottom w:val="dashed" w:sz="4" w:space="0" w:color="7F7F7F" w:themeColor="text1" w:themeTint="80"/>
            </w:tcBorders>
          </w:tcPr>
          <w:p w14:paraId="76C3B25A" w14:textId="77777777" w:rsidR="00F95059" w:rsidRPr="006A7EC7" w:rsidRDefault="00F95059" w:rsidP="005A3FDD">
            <w:pPr>
              <w:pStyle w:val="Tabletext"/>
              <w:rPr>
                <w:bCs/>
              </w:rPr>
            </w:pPr>
            <w:r w:rsidRPr="008A3385">
              <w:rPr>
                <w:bCs/>
              </w:rPr>
              <w:t>(C)  480</w:t>
            </w:r>
          </w:p>
        </w:tc>
        <w:tc>
          <w:tcPr>
            <w:tcW w:w="0" w:type="auto"/>
            <w:tcBorders>
              <w:top w:val="dashed" w:sz="4" w:space="0" w:color="7F7F7F" w:themeColor="text1" w:themeTint="80"/>
              <w:bottom w:val="dashed" w:sz="4" w:space="0" w:color="7F7F7F" w:themeColor="text1" w:themeTint="80"/>
            </w:tcBorders>
          </w:tcPr>
          <w:p w14:paraId="4C9E2433" w14:textId="77777777" w:rsidR="00F95059" w:rsidRPr="006A7EC7" w:rsidRDefault="00F95059" w:rsidP="005A3FDD">
            <w:pPr>
              <w:pStyle w:val="Tabletext"/>
              <w:rPr>
                <w:bCs/>
              </w:rPr>
            </w:pPr>
          </w:p>
        </w:tc>
      </w:tr>
      <w:tr w:rsidR="00F95059" w:rsidRPr="006B438C" w14:paraId="26CAC733"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26EE144" w14:textId="77777777" w:rsidR="00F95059" w:rsidRPr="006B438C" w:rsidRDefault="00F95059" w:rsidP="005A3FDD">
            <w:pPr>
              <w:pStyle w:val="Tabletext"/>
              <w:ind w:left="288" w:hanging="288"/>
              <w:jc w:val="left"/>
              <w:rPr>
                <w:b/>
              </w:rPr>
            </w:pPr>
            <w:r w:rsidRPr="006B438C">
              <w:rPr>
                <w:b/>
              </w:rPr>
              <w:t xml:space="preserve">Methylene </w:t>
            </w:r>
            <w:proofErr w:type="spellStart"/>
            <w:r w:rsidRPr="006B438C">
              <w:rPr>
                <w:b/>
              </w:rPr>
              <w:t>bisphenyl</w:t>
            </w:r>
            <w:proofErr w:type="spellEnd"/>
            <w:r w:rsidRPr="006B438C">
              <w:rPr>
                <w:b/>
              </w:rPr>
              <w:t xml:space="preserve"> isocyanate (MDI)</w:t>
            </w:r>
          </w:p>
        </w:tc>
        <w:tc>
          <w:tcPr>
            <w:tcW w:w="758" w:type="pct"/>
            <w:tcBorders>
              <w:top w:val="dashed" w:sz="4" w:space="0" w:color="7F7F7F" w:themeColor="text1" w:themeTint="80"/>
              <w:bottom w:val="dashed" w:sz="4" w:space="0" w:color="7F7F7F" w:themeColor="text1" w:themeTint="80"/>
            </w:tcBorders>
          </w:tcPr>
          <w:p w14:paraId="32C4D0AF" w14:textId="77777777" w:rsidR="00F95059" w:rsidRPr="006B438C" w:rsidRDefault="00F95059" w:rsidP="005A3FDD">
            <w:pPr>
              <w:pStyle w:val="Tabletext"/>
              <w:rPr>
                <w:b/>
              </w:rPr>
            </w:pPr>
            <w:r w:rsidRPr="006B438C">
              <w:rPr>
                <w:b/>
              </w:rPr>
              <w:t>101-68-8</w:t>
            </w:r>
          </w:p>
        </w:tc>
        <w:tc>
          <w:tcPr>
            <w:tcW w:w="895" w:type="pct"/>
            <w:tcBorders>
              <w:top w:val="dashed" w:sz="4" w:space="0" w:color="7F7F7F" w:themeColor="text1" w:themeTint="80"/>
              <w:bottom w:val="dashed" w:sz="4" w:space="0" w:color="7F7F7F" w:themeColor="text1" w:themeTint="80"/>
            </w:tcBorders>
          </w:tcPr>
          <w:p w14:paraId="4386A164" w14:textId="77777777" w:rsidR="00F95059" w:rsidRPr="006B438C" w:rsidRDefault="00F95059" w:rsidP="005A3FDD">
            <w:pPr>
              <w:pStyle w:val="Tabletext"/>
              <w:rPr>
                <w:b/>
              </w:rPr>
            </w:pPr>
            <w:r w:rsidRPr="006B438C">
              <w:rPr>
                <w:b/>
                <w:sz w:val="18"/>
              </w:rPr>
              <w:t xml:space="preserve">(See Table Z-2 -- </w:t>
            </w:r>
            <w:proofErr w:type="spellStart"/>
            <w:r w:rsidRPr="006B438C">
              <w:rPr>
                <w:b/>
                <w:sz w:val="18"/>
              </w:rPr>
              <w:t>diisocyanates</w:t>
            </w:r>
            <w:proofErr w:type="spellEnd"/>
            <w:r w:rsidRPr="006B438C">
              <w:rPr>
                <w:b/>
                <w:sz w:val="18"/>
              </w:rPr>
              <w:t>)</w:t>
            </w:r>
          </w:p>
        </w:tc>
        <w:tc>
          <w:tcPr>
            <w:tcW w:w="931" w:type="pct"/>
            <w:tcBorders>
              <w:top w:val="dashed" w:sz="4" w:space="0" w:color="7F7F7F" w:themeColor="text1" w:themeTint="80"/>
              <w:bottom w:val="dashed" w:sz="4" w:space="0" w:color="7F7F7F" w:themeColor="text1" w:themeTint="80"/>
            </w:tcBorders>
          </w:tcPr>
          <w:p w14:paraId="1EEA4EAC" w14:textId="77777777" w:rsidR="00F95059" w:rsidRPr="006B438C" w:rsidRDefault="00F95059" w:rsidP="005A3FDD">
            <w:pPr>
              <w:pStyle w:val="Tabletext"/>
              <w:rPr>
                <w:b/>
              </w:rPr>
            </w:pPr>
          </w:p>
        </w:tc>
        <w:tc>
          <w:tcPr>
            <w:tcW w:w="0" w:type="auto"/>
            <w:tcBorders>
              <w:top w:val="dashed" w:sz="4" w:space="0" w:color="7F7F7F" w:themeColor="text1" w:themeTint="80"/>
              <w:bottom w:val="dashed" w:sz="4" w:space="0" w:color="7F7F7F" w:themeColor="text1" w:themeTint="80"/>
            </w:tcBorders>
          </w:tcPr>
          <w:p w14:paraId="1DD8F20E" w14:textId="77777777" w:rsidR="00F95059" w:rsidRPr="006B438C" w:rsidRDefault="00F95059" w:rsidP="005A3FDD">
            <w:pPr>
              <w:pStyle w:val="Tabletext"/>
              <w:rPr>
                <w:b/>
              </w:rPr>
            </w:pPr>
          </w:p>
        </w:tc>
      </w:tr>
      <w:tr w:rsidR="00F95059" w:rsidRPr="00F95059" w14:paraId="7EC27E98"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C48A746" w14:textId="77777777" w:rsidR="00F95059" w:rsidRPr="0089475E" w:rsidRDefault="00F95059" w:rsidP="005A3FDD">
            <w:pPr>
              <w:pStyle w:val="Tabletext"/>
              <w:ind w:left="288" w:hanging="288"/>
              <w:jc w:val="left"/>
              <w:rPr>
                <w:bCs/>
              </w:rPr>
            </w:pPr>
            <w:proofErr w:type="spellStart"/>
            <w:r w:rsidRPr="008A3385">
              <w:rPr>
                <w:bCs/>
              </w:rPr>
              <w:t>Methylenedianiline</w:t>
            </w:r>
            <w:proofErr w:type="spellEnd"/>
            <w:r w:rsidRPr="008A3385">
              <w:rPr>
                <w:bCs/>
              </w:rPr>
              <w:t xml:space="preserve"> (MDA)</w:t>
            </w:r>
          </w:p>
        </w:tc>
        <w:tc>
          <w:tcPr>
            <w:tcW w:w="758" w:type="pct"/>
            <w:tcBorders>
              <w:top w:val="dashed" w:sz="4" w:space="0" w:color="7F7F7F" w:themeColor="text1" w:themeTint="80"/>
              <w:bottom w:val="dashed" w:sz="4" w:space="0" w:color="7F7F7F" w:themeColor="text1" w:themeTint="80"/>
            </w:tcBorders>
          </w:tcPr>
          <w:p w14:paraId="1A4607AB" w14:textId="77777777" w:rsidR="00F95059" w:rsidRPr="006A7EC7"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0BA0D96E" w14:textId="77777777" w:rsidR="00F95059" w:rsidRPr="006A7EC7" w:rsidRDefault="00F95059" w:rsidP="005A3FDD">
            <w:pPr>
              <w:pStyle w:val="Tabletext"/>
              <w:rPr>
                <w:bCs/>
              </w:rPr>
            </w:pPr>
            <w:r w:rsidRPr="008A3385">
              <w:rPr>
                <w:bCs/>
              </w:rPr>
              <w:t>(See 437-004-9780)</w:t>
            </w:r>
          </w:p>
        </w:tc>
        <w:tc>
          <w:tcPr>
            <w:tcW w:w="931" w:type="pct"/>
            <w:tcBorders>
              <w:top w:val="dashed" w:sz="4" w:space="0" w:color="7F7F7F" w:themeColor="text1" w:themeTint="80"/>
              <w:bottom w:val="dashed" w:sz="4" w:space="0" w:color="7F7F7F" w:themeColor="text1" w:themeTint="80"/>
            </w:tcBorders>
          </w:tcPr>
          <w:p w14:paraId="34C20E2E" w14:textId="77777777" w:rsidR="00F95059" w:rsidRPr="006A7EC7" w:rsidRDefault="00F95059" w:rsidP="005A3FDD">
            <w:pPr>
              <w:pStyle w:val="Tabletext"/>
              <w:rPr>
                <w:bCs/>
              </w:rPr>
            </w:pPr>
            <w:r w:rsidRPr="008A3385">
              <w:rPr>
                <w:bCs/>
              </w:rPr>
              <w:t>0.01</w:t>
            </w:r>
          </w:p>
        </w:tc>
        <w:tc>
          <w:tcPr>
            <w:tcW w:w="0" w:type="auto"/>
            <w:tcBorders>
              <w:top w:val="dashed" w:sz="4" w:space="0" w:color="7F7F7F" w:themeColor="text1" w:themeTint="80"/>
              <w:bottom w:val="dashed" w:sz="4" w:space="0" w:color="7F7F7F" w:themeColor="text1" w:themeTint="80"/>
            </w:tcBorders>
          </w:tcPr>
          <w:p w14:paraId="13A6BD8D" w14:textId="77777777" w:rsidR="00F95059" w:rsidRPr="006A7EC7" w:rsidRDefault="00F95059" w:rsidP="005A3FDD">
            <w:pPr>
              <w:pStyle w:val="Tabletext"/>
              <w:rPr>
                <w:bCs/>
              </w:rPr>
            </w:pPr>
          </w:p>
        </w:tc>
      </w:tr>
      <w:tr w:rsidR="00F95059" w:rsidRPr="00F95059" w14:paraId="572C6F51"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67F8C27" w14:textId="77777777" w:rsidR="00F95059" w:rsidRPr="0089475E" w:rsidRDefault="00F95059" w:rsidP="005A3FDD">
            <w:pPr>
              <w:pStyle w:val="Tabletext"/>
              <w:ind w:left="288" w:hanging="288"/>
              <w:jc w:val="left"/>
              <w:rPr>
                <w:bCs/>
              </w:rPr>
            </w:pPr>
            <w:r w:rsidRPr="008A3385">
              <w:rPr>
                <w:bCs/>
              </w:rPr>
              <w:t>Methylene Chloride</w:t>
            </w:r>
          </w:p>
        </w:tc>
        <w:tc>
          <w:tcPr>
            <w:tcW w:w="758" w:type="pct"/>
            <w:tcBorders>
              <w:top w:val="dashed" w:sz="4" w:space="0" w:color="7F7F7F" w:themeColor="text1" w:themeTint="80"/>
              <w:bottom w:val="dashed" w:sz="4" w:space="0" w:color="7F7F7F" w:themeColor="text1" w:themeTint="80"/>
            </w:tcBorders>
          </w:tcPr>
          <w:p w14:paraId="66305C41" w14:textId="77777777" w:rsidR="00F95059" w:rsidRPr="006A7EC7" w:rsidRDefault="00F95059" w:rsidP="005A3FDD">
            <w:pPr>
              <w:pStyle w:val="Tabletext"/>
              <w:rPr>
                <w:bCs/>
              </w:rPr>
            </w:pPr>
            <w:r w:rsidRPr="008A3385">
              <w:rPr>
                <w:bCs/>
              </w:rPr>
              <w:t>75-09-2</w:t>
            </w:r>
          </w:p>
        </w:tc>
        <w:tc>
          <w:tcPr>
            <w:tcW w:w="895" w:type="pct"/>
            <w:tcBorders>
              <w:top w:val="dashed" w:sz="4" w:space="0" w:color="7F7F7F" w:themeColor="text1" w:themeTint="80"/>
              <w:bottom w:val="dashed" w:sz="4" w:space="0" w:color="7F7F7F" w:themeColor="text1" w:themeTint="80"/>
            </w:tcBorders>
          </w:tcPr>
          <w:p w14:paraId="68500A45" w14:textId="77777777" w:rsidR="00F95059" w:rsidRPr="006A7EC7" w:rsidRDefault="00F95059" w:rsidP="005A3FDD">
            <w:pPr>
              <w:pStyle w:val="Tabletext"/>
              <w:rPr>
                <w:bCs/>
              </w:rPr>
            </w:pPr>
            <w:r w:rsidRPr="008A3385">
              <w:rPr>
                <w:bCs/>
              </w:rPr>
              <w:t>25</w:t>
            </w:r>
          </w:p>
        </w:tc>
        <w:tc>
          <w:tcPr>
            <w:tcW w:w="931" w:type="pct"/>
            <w:tcBorders>
              <w:top w:val="dashed" w:sz="4" w:space="0" w:color="7F7F7F" w:themeColor="text1" w:themeTint="80"/>
              <w:bottom w:val="dashed" w:sz="4" w:space="0" w:color="7F7F7F" w:themeColor="text1" w:themeTint="80"/>
            </w:tcBorders>
          </w:tcPr>
          <w:p w14:paraId="61A6DF0B" w14:textId="77777777" w:rsidR="00F95059" w:rsidRPr="006A7EC7"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59C78B00" w14:textId="77777777" w:rsidR="00F95059" w:rsidRPr="006A7EC7" w:rsidRDefault="00F95059" w:rsidP="005A3FDD">
            <w:pPr>
              <w:pStyle w:val="Tabletext"/>
              <w:rPr>
                <w:bCs/>
              </w:rPr>
            </w:pPr>
          </w:p>
        </w:tc>
      </w:tr>
      <w:tr w:rsidR="00F95059" w:rsidRPr="00F95059" w14:paraId="6F5A9394"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EB75AFA" w14:textId="77777777" w:rsidR="00F95059" w:rsidRPr="0089475E" w:rsidRDefault="00F95059" w:rsidP="005A3FDD">
            <w:pPr>
              <w:pStyle w:val="Tabletext"/>
              <w:ind w:left="288" w:hanging="288"/>
              <w:jc w:val="left"/>
              <w:rPr>
                <w:bCs/>
              </w:rPr>
            </w:pPr>
            <w:r w:rsidRPr="008A3385">
              <w:rPr>
                <w:bCs/>
              </w:rPr>
              <w:t>Mineral Wool Fiber</w:t>
            </w:r>
          </w:p>
        </w:tc>
        <w:tc>
          <w:tcPr>
            <w:tcW w:w="758" w:type="pct"/>
            <w:tcBorders>
              <w:top w:val="dashed" w:sz="4" w:space="0" w:color="7F7F7F" w:themeColor="text1" w:themeTint="80"/>
              <w:bottom w:val="dashed" w:sz="4" w:space="0" w:color="7F7F7F" w:themeColor="text1" w:themeTint="80"/>
            </w:tcBorders>
          </w:tcPr>
          <w:p w14:paraId="3B2A1FE2" w14:textId="77777777" w:rsidR="00F95059" w:rsidRPr="006A7EC7"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5A15ECA1" w14:textId="77777777" w:rsidR="00F95059" w:rsidRPr="006A7EC7"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1623B9ED" w14:textId="77777777" w:rsidR="00F95059" w:rsidRPr="006A7EC7" w:rsidRDefault="00F95059" w:rsidP="005A3FDD">
            <w:pPr>
              <w:pStyle w:val="Tabletext"/>
              <w:rPr>
                <w:bCs/>
              </w:rPr>
            </w:pPr>
            <w:r w:rsidRPr="008A3385">
              <w:rPr>
                <w:bCs/>
              </w:rPr>
              <w:t>10</w:t>
            </w:r>
          </w:p>
        </w:tc>
        <w:tc>
          <w:tcPr>
            <w:tcW w:w="0" w:type="auto"/>
            <w:tcBorders>
              <w:top w:val="dashed" w:sz="4" w:space="0" w:color="7F7F7F" w:themeColor="text1" w:themeTint="80"/>
              <w:bottom w:val="dashed" w:sz="4" w:space="0" w:color="7F7F7F" w:themeColor="text1" w:themeTint="80"/>
            </w:tcBorders>
          </w:tcPr>
          <w:p w14:paraId="73A07FFA" w14:textId="77777777" w:rsidR="00F95059" w:rsidRPr="006A7EC7" w:rsidRDefault="00F95059" w:rsidP="005A3FDD">
            <w:pPr>
              <w:pStyle w:val="Tabletext"/>
              <w:rPr>
                <w:bCs/>
              </w:rPr>
            </w:pPr>
          </w:p>
        </w:tc>
      </w:tr>
      <w:tr w:rsidR="00F95059" w:rsidRPr="00F95059" w14:paraId="0B376DFB"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0DC750D" w14:textId="77777777" w:rsidR="00F95059" w:rsidRPr="0089475E" w:rsidRDefault="00F95059" w:rsidP="005A3FDD">
            <w:pPr>
              <w:pStyle w:val="Tabletext"/>
              <w:ind w:left="288" w:hanging="288"/>
              <w:jc w:val="left"/>
              <w:rPr>
                <w:bCs/>
              </w:rPr>
            </w:pPr>
            <w:r w:rsidRPr="008A3385">
              <w:rPr>
                <w:bCs/>
              </w:rPr>
              <w:t>MOCA [4,4’-Methylene bis (2-chloroaniline)] (See 437-002-0346)</w:t>
            </w:r>
          </w:p>
        </w:tc>
        <w:tc>
          <w:tcPr>
            <w:tcW w:w="758" w:type="pct"/>
            <w:tcBorders>
              <w:top w:val="dashed" w:sz="4" w:space="0" w:color="7F7F7F" w:themeColor="text1" w:themeTint="80"/>
              <w:bottom w:val="dashed" w:sz="4" w:space="0" w:color="7F7F7F" w:themeColor="text1" w:themeTint="80"/>
            </w:tcBorders>
          </w:tcPr>
          <w:p w14:paraId="248336EF" w14:textId="77777777" w:rsidR="00F95059" w:rsidRPr="006A7EC7" w:rsidRDefault="00F95059" w:rsidP="005A3FDD">
            <w:pPr>
              <w:pStyle w:val="Tabletext"/>
              <w:rPr>
                <w:bCs/>
              </w:rPr>
            </w:pPr>
            <w:r w:rsidRPr="008A3385">
              <w:rPr>
                <w:bCs/>
              </w:rPr>
              <w:t>101-14-4</w:t>
            </w:r>
          </w:p>
        </w:tc>
        <w:tc>
          <w:tcPr>
            <w:tcW w:w="895" w:type="pct"/>
            <w:tcBorders>
              <w:top w:val="dashed" w:sz="4" w:space="0" w:color="7F7F7F" w:themeColor="text1" w:themeTint="80"/>
              <w:bottom w:val="dashed" w:sz="4" w:space="0" w:color="7F7F7F" w:themeColor="text1" w:themeTint="80"/>
            </w:tcBorders>
          </w:tcPr>
          <w:p w14:paraId="58DF460A"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088EE376" w14:textId="77777777" w:rsidR="00F95059" w:rsidRPr="006A7EC7"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6CB8DE5C" w14:textId="77777777" w:rsidR="00F95059" w:rsidRPr="006A7EC7" w:rsidRDefault="00F95059" w:rsidP="005A3FDD">
            <w:pPr>
              <w:pStyle w:val="Tabletext"/>
              <w:rPr>
                <w:bCs/>
              </w:rPr>
            </w:pPr>
          </w:p>
        </w:tc>
      </w:tr>
      <w:tr w:rsidR="00F95059" w:rsidRPr="006B438C" w14:paraId="2BBB8D3B"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882E1B7" w14:textId="77777777" w:rsidR="00F95059" w:rsidRPr="006B438C" w:rsidRDefault="00F95059" w:rsidP="005A3FDD">
            <w:pPr>
              <w:pStyle w:val="Tabletext"/>
              <w:ind w:left="288" w:hanging="288"/>
              <w:jc w:val="left"/>
              <w:rPr>
                <w:b/>
              </w:rPr>
            </w:pPr>
            <w:r w:rsidRPr="006B438C">
              <w:rPr>
                <w:b/>
              </w:rPr>
              <w:t>Molybdenum</w:t>
            </w:r>
          </w:p>
          <w:p w14:paraId="001A17C7" w14:textId="77777777" w:rsidR="00F95059" w:rsidRPr="006B438C" w:rsidRDefault="00F95059" w:rsidP="005A3FDD">
            <w:pPr>
              <w:pStyle w:val="Tabletext"/>
              <w:ind w:left="576" w:hanging="288"/>
              <w:jc w:val="left"/>
              <w:rPr>
                <w:b/>
              </w:rPr>
            </w:pPr>
            <w:r w:rsidRPr="006B438C">
              <w:rPr>
                <w:b/>
              </w:rPr>
              <w:t>(soluble compounds)</w:t>
            </w:r>
          </w:p>
          <w:p w14:paraId="040EEF29" w14:textId="77777777" w:rsidR="00F95059" w:rsidRPr="006B438C" w:rsidRDefault="00F95059" w:rsidP="005A3FDD">
            <w:pPr>
              <w:pStyle w:val="Tabletext"/>
              <w:ind w:left="576" w:hanging="288"/>
              <w:jc w:val="left"/>
              <w:rPr>
                <w:b/>
              </w:rPr>
            </w:pPr>
            <w:r w:rsidRPr="006B438C">
              <w:rPr>
                <w:b/>
              </w:rPr>
              <w:t>(insoluble compounds)</w:t>
            </w:r>
          </w:p>
        </w:tc>
        <w:tc>
          <w:tcPr>
            <w:tcW w:w="758" w:type="pct"/>
            <w:tcBorders>
              <w:top w:val="dashed" w:sz="4" w:space="0" w:color="7F7F7F" w:themeColor="text1" w:themeTint="80"/>
              <w:bottom w:val="dashed" w:sz="4" w:space="0" w:color="7F7F7F" w:themeColor="text1" w:themeTint="80"/>
            </w:tcBorders>
          </w:tcPr>
          <w:p w14:paraId="4BF99E69" w14:textId="77777777" w:rsidR="00F95059" w:rsidRPr="006B438C" w:rsidRDefault="00F95059" w:rsidP="005A3FDD">
            <w:pPr>
              <w:pStyle w:val="Tabletext"/>
              <w:rPr>
                <w:b/>
              </w:rPr>
            </w:pPr>
            <w:r w:rsidRPr="006B438C">
              <w:rPr>
                <w:b/>
              </w:rPr>
              <w:t>7439-98-7</w:t>
            </w:r>
          </w:p>
        </w:tc>
        <w:tc>
          <w:tcPr>
            <w:tcW w:w="895" w:type="pct"/>
            <w:tcBorders>
              <w:top w:val="dashed" w:sz="4" w:space="0" w:color="7F7F7F" w:themeColor="text1" w:themeTint="80"/>
              <w:bottom w:val="dashed" w:sz="4" w:space="0" w:color="7F7F7F" w:themeColor="text1" w:themeTint="80"/>
            </w:tcBorders>
          </w:tcPr>
          <w:p w14:paraId="423EF1EE" w14:textId="77777777" w:rsidR="00F95059" w:rsidRPr="006B438C" w:rsidRDefault="00F95059" w:rsidP="005A3FDD">
            <w:pPr>
              <w:pStyle w:val="Tabletext"/>
              <w:rPr>
                <w:b/>
              </w:rPr>
            </w:pPr>
          </w:p>
          <w:p w14:paraId="03D40B9C" w14:textId="77777777" w:rsidR="00F95059" w:rsidRPr="006B438C" w:rsidRDefault="00F95059" w:rsidP="005A3FDD">
            <w:pPr>
              <w:pStyle w:val="Tabletext"/>
              <w:rPr>
                <w:b/>
              </w:rPr>
            </w:pPr>
            <w:r w:rsidRPr="006B438C">
              <w:rPr>
                <w:b/>
              </w:rPr>
              <w:t>—</w:t>
            </w:r>
          </w:p>
          <w:p w14:paraId="78CE1278" w14:textId="77777777" w:rsidR="00F95059" w:rsidRPr="006B438C" w:rsidRDefault="00F95059" w:rsidP="005A3FDD">
            <w:pPr>
              <w:pStyle w:val="Tabletext"/>
              <w:rPr>
                <w:b/>
              </w:rPr>
            </w:pPr>
            <w:r w:rsidRPr="006B438C">
              <w:rPr>
                <w:b/>
              </w:rPr>
              <w:t>—</w:t>
            </w:r>
          </w:p>
        </w:tc>
        <w:tc>
          <w:tcPr>
            <w:tcW w:w="931" w:type="pct"/>
            <w:tcBorders>
              <w:top w:val="dashed" w:sz="4" w:space="0" w:color="7F7F7F" w:themeColor="text1" w:themeTint="80"/>
              <w:bottom w:val="dashed" w:sz="4" w:space="0" w:color="7F7F7F" w:themeColor="text1" w:themeTint="80"/>
            </w:tcBorders>
          </w:tcPr>
          <w:p w14:paraId="14A78BA5" w14:textId="77777777" w:rsidR="00F95059" w:rsidRPr="006B438C" w:rsidRDefault="00F95059" w:rsidP="005A3FDD">
            <w:pPr>
              <w:pStyle w:val="Tabletext"/>
              <w:rPr>
                <w:b/>
              </w:rPr>
            </w:pPr>
          </w:p>
          <w:p w14:paraId="7AA4EAC4" w14:textId="77777777" w:rsidR="00F95059" w:rsidRPr="006B438C" w:rsidRDefault="00F95059" w:rsidP="005A3FDD">
            <w:pPr>
              <w:pStyle w:val="Tabletext"/>
              <w:rPr>
                <w:b/>
              </w:rPr>
            </w:pPr>
            <w:r w:rsidRPr="006B438C">
              <w:rPr>
                <w:b/>
              </w:rPr>
              <w:t>5</w:t>
            </w:r>
          </w:p>
          <w:p w14:paraId="23CF5964" w14:textId="77777777" w:rsidR="00F95059" w:rsidRPr="006B438C" w:rsidRDefault="00F95059" w:rsidP="005A3FDD">
            <w:pPr>
              <w:pStyle w:val="Tabletext"/>
              <w:rPr>
                <w:b/>
              </w:rPr>
            </w:pPr>
            <w:r w:rsidRPr="006B438C">
              <w:rPr>
                <w:b/>
              </w:rPr>
              <w:t>10</w:t>
            </w:r>
          </w:p>
        </w:tc>
        <w:tc>
          <w:tcPr>
            <w:tcW w:w="0" w:type="auto"/>
            <w:tcBorders>
              <w:top w:val="dashed" w:sz="4" w:space="0" w:color="7F7F7F" w:themeColor="text1" w:themeTint="80"/>
              <w:bottom w:val="dashed" w:sz="4" w:space="0" w:color="7F7F7F" w:themeColor="text1" w:themeTint="80"/>
            </w:tcBorders>
          </w:tcPr>
          <w:p w14:paraId="64A5124A" w14:textId="77777777" w:rsidR="00F95059" w:rsidRPr="006B438C" w:rsidRDefault="00F95059" w:rsidP="005A3FDD">
            <w:pPr>
              <w:pStyle w:val="Tabletext"/>
              <w:rPr>
                <w:b/>
              </w:rPr>
            </w:pPr>
          </w:p>
        </w:tc>
      </w:tr>
      <w:tr w:rsidR="00F95059" w:rsidRPr="00F95059" w14:paraId="33FABA77"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525DCEF" w14:textId="77777777" w:rsidR="00F95059" w:rsidRPr="0089475E" w:rsidRDefault="00F95059" w:rsidP="005A3FDD">
            <w:pPr>
              <w:pStyle w:val="Tabletext"/>
              <w:ind w:left="288" w:hanging="288"/>
              <w:jc w:val="left"/>
              <w:rPr>
                <w:bCs/>
              </w:rPr>
            </w:pPr>
            <w:r w:rsidRPr="008A3385">
              <w:rPr>
                <w:bCs/>
              </w:rPr>
              <w:t>Monomethyl aniline</w:t>
            </w:r>
          </w:p>
        </w:tc>
        <w:tc>
          <w:tcPr>
            <w:tcW w:w="758" w:type="pct"/>
            <w:tcBorders>
              <w:top w:val="dashed" w:sz="4" w:space="0" w:color="7F7F7F" w:themeColor="text1" w:themeTint="80"/>
              <w:bottom w:val="dashed" w:sz="4" w:space="0" w:color="7F7F7F" w:themeColor="text1" w:themeTint="80"/>
            </w:tcBorders>
          </w:tcPr>
          <w:p w14:paraId="2899A820" w14:textId="77777777" w:rsidR="00F95059" w:rsidRPr="006A7EC7" w:rsidRDefault="00F95059" w:rsidP="005A3FDD">
            <w:pPr>
              <w:pStyle w:val="Tabletext"/>
              <w:rPr>
                <w:bCs/>
              </w:rPr>
            </w:pPr>
            <w:r w:rsidRPr="008A3385">
              <w:rPr>
                <w:bCs/>
              </w:rPr>
              <w:t>100-61-8</w:t>
            </w:r>
          </w:p>
        </w:tc>
        <w:tc>
          <w:tcPr>
            <w:tcW w:w="895" w:type="pct"/>
            <w:tcBorders>
              <w:top w:val="dashed" w:sz="4" w:space="0" w:color="7F7F7F" w:themeColor="text1" w:themeTint="80"/>
              <w:bottom w:val="dashed" w:sz="4" w:space="0" w:color="7F7F7F" w:themeColor="text1" w:themeTint="80"/>
            </w:tcBorders>
          </w:tcPr>
          <w:p w14:paraId="29D38B4C" w14:textId="77777777" w:rsidR="00F95059" w:rsidRPr="006A7EC7" w:rsidRDefault="00F95059" w:rsidP="005A3FDD">
            <w:pPr>
              <w:pStyle w:val="Tabletext"/>
              <w:rPr>
                <w:bCs/>
              </w:rPr>
            </w:pPr>
            <w:r w:rsidRPr="008A3385">
              <w:rPr>
                <w:bCs/>
              </w:rPr>
              <w:t>2</w:t>
            </w:r>
          </w:p>
        </w:tc>
        <w:tc>
          <w:tcPr>
            <w:tcW w:w="931" w:type="pct"/>
            <w:tcBorders>
              <w:top w:val="dashed" w:sz="4" w:space="0" w:color="7F7F7F" w:themeColor="text1" w:themeTint="80"/>
              <w:bottom w:val="dashed" w:sz="4" w:space="0" w:color="7F7F7F" w:themeColor="text1" w:themeTint="80"/>
            </w:tcBorders>
          </w:tcPr>
          <w:p w14:paraId="3393BAE0" w14:textId="77777777" w:rsidR="00F95059" w:rsidRPr="006A7EC7" w:rsidRDefault="00F95059" w:rsidP="005A3FDD">
            <w:pPr>
              <w:pStyle w:val="Tabletext"/>
              <w:rPr>
                <w:bCs/>
              </w:rPr>
            </w:pPr>
            <w:r w:rsidRPr="008A3385">
              <w:rPr>
                <w:bCs/>
              </w:rPr>
              <w:t>9</w:t>
            </w:r>
          </w:p>
        </w:tc>
        <w:tc>
          <w:tcPr>
            <w:tcW w:w="0" w:type="auto"/>
            <w:tcBorders>
              <w:top w:val="dashed" w:sz="4" w:space="0" w:color="7F7F7F" w:themeColor="text1" w:themeTint="80"/>
              <w:bottom w:val="dashed" w:sz="4" w:space="0" w:color="7F7F7F" w:themeColor="text1" w:themeTint="80"/>
            </w:tcBorders>
          </w:tcPr>
          <w:p w14:paraId="4574FC2A" w14:textId="77777777" w:rsidR="00F95059" w:rsidRPr="006A7EC7" w:rsidRDefault="00F95059" w:rsidP="005A3FDD">
            <w:pPr>
              <w:pStyle w:val="Tabletext"/>
              <w:rPr>
                <w:bCs/>
              </w:rPr>
            </w:pPr>
            <w:r w:rsidRPr="008A3385">
              <w:rPr>
                <w:bCs/>
              </w:rPr>
              <w:t>X</w:t>
            </w:r>
          </w:p>
        </w:tc>
      </w:tr>
      <w:tr w:rsidR="00F95059" w:rsidRPr="00F95059" w14:paraId="765176FE"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4D02D97" w14:textId="77777777" w:rsidR="00F95059" w:rsidRPr="0089475E" w:rsidRDefault="00F95059" w:rsidP="005A3FDD">
            <w:pPr>
              <w:pStyle w:val="Tabletext"/>
              <w:ind w:left="288" w:hanging="288"/>
              <w:jc w:val="left"/>
              <w:rPr>
                <w:bCs/>
              </w:rPr>
            </w:pPr>
            <w:r w:rsidRPr="008A3385">
              <w:rPr>
                <w:bCs/>
              </w:rPr>
              <w:t>Monomethyl hydrazine</w:t>
            </w:r>
          </w:p>
        </w:tc>
        <w:tc>
          <w:tcPr>
            <w:tcW w:w="758" w:type="pct"/>
            <w:tcBorders>
              <w:top w:val="dashed" w:sz="4" w:space="0" w:color="7F7F7F" w:themeColor="text1" w:themeTint="80"/>
              <w:bottom w:val="dashed" w:sz="4" w:space="0" w:color="7F7F7F" w:themeColor="text1" w:themeTint="80"/>
            </w:tcBorders>
          </w:tcPr>
          <w:p w14:paraId="3171C2D6" w14:textId="77777777" w:rsidR="00F95059" w:rsidRPr="006A7EC7" w:rsidRDefault="00F95059" w:rsidP="005A3FDD">
            <w:pPr>
              <w:pStyle w:val="Tabletext"/>
              <w:rPr>
                <w:bCs/>
              </w:rPr>
            </w:pPr>
            <w:r w:rsidRPr="008A3385">
              <w:rPr>
                <w:bCs/>
              </w:rPr>
              <w:t>60-34-4</w:t>
            </w:r>
          </w:p>
        </w:tc>
        <w:tc>
          <w:tcPr>
            <w:tcW w:w="895" w:type="pct"/>
            <w:tcBorders>
              <w:top w:val="dashed" w:sz="4" w:space="0" w:color="7F7F7F" w:themeColor="text1" w:themeTint="80"/>
              <w:bottom w:val="dashed" w:sz="4" w:space="0" w:color="7F7F7F" w:themeColor="text1" w:themeTint="80"/>
            </w:tcBorders>
          </w:tcPr>
          <w:p w14:paraId="744C626E" w14:textId="77777777" w:rsidR="00F95059" w:rsidRPr="006A7EC7" w:rsidRDefault="00F95059" w:rsidP="005A3FDD">
            <w:pPr>
              <w:pStyle w:val="Tabletext"/>
              <w:rPr>
                <w:bCs/>
              </w:rPr>
            </w:pPr>
            <w:r w:rsidRPr="008A3385">
              <w:rPr>
                <w:bCs/>
              </w:rPr>
              <w:t>(C)  0.2</w:t>
            </w:r>
          </w:p>
        </w:tc>
        <w:tc>
          <w:tcPr>
            <w:tcW w:w="931" w:type="pct"/>
            <w:tcBorders>
              <w:top w:val="dashed" w:sz="4" w:space="0" w:color="7F7F7F" w:themeColor="text1" w:themeTint="80"/>
              <w:bottom w:val="dashed" w:sz="4" w:space="0" w:color="7F7F7F" w:themeColor="text1" w:themeTint="80"/>
            </w:tcBorders>
          </w:tcPr>
          <w:p w14:paraId="31691C3C" w14:textId="77777777" w:rsidR="00F95059" w:rsidRPr="006A7EC7" w:rsidRDefault="00F95059" w:rsidP="005A3FDD">
            <w:pPr>
              <w:pStyle w:val="Tabletext"/>
              <w:rPr>
                <w:bCs/>
              </w:rPr>
            </w:pPr>
            <w:r w:rsidRPr="008A3385">
              <w:rPr>
                <w:bCs/>
              </w:rPr>
              <w:t>(C)  0.35</w:t>
            </w:r>
          </w:p>
        </w:tc>
        <w:tc>
          <w:tcPr>
            <w:tcW w:w="0" w:type="auto"/>
            <w:tcBorders>
              <w:top w:val="dashed" w:sz="4" w:space="0" w:color="7F7F7F" w:themeColor="text1" w:themeTint="80"/>
              <w:bottom w:val="dashed" w:sz="4" w:space="0" w:color="7F7F7F" w:themeColor="text1" w:themeTint="80"/>
            </w:tcBorders>
          </w:tcPr>
          <w:p w14:paraId="286CF075" w14:textId="77777777" w:rsidR="00F95059" w:rsidRPr="006A7EC7" w:rsidRDefault="00F95059" w:rsidP="005A3FDD">
            <w:pPr>
              <w:pStyle w:val="Tabletext"/>
              <w:rPr>
                <w:bCs/>
              </w:rPr>
            </w:pPr>
            <w:r w:rsidRPr="008A3385">
              <w:rPr>
                <w:bCs/>
              </w:rPr>
              <w:t>X</w:t>
            </w:r>
          </w:p>
        </w:tc>
      </w:tr>
      <w:tr w:rsidR="00F95059" w:rsidRPr="00F95059" w14:paraId="327791B4"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E4EDAD9" w14:textId="77777777" w:rsidR="00F95059" w:rsidRPr="0089475E" w:rsidRDefault="00F95059" w:rsidP="005A3FDD">
            <w:pPr>
              <w:pStyle w:val="Tabletext"/>
              <w:ind w:left="288" w:hanging="288"/>
              <w:jc w:val="left"/>
              <w:rPr>
                <w:bCs/>
              </w:rPr>
            </w:pPr>
            <w:r w:rsidRPr="008A3385">
              <w:rPr>
                <w:bCs/>
              </w:rPr>
              <w:t>Morpholine</w:t>
            </w:r>
          </w:p>
        </w:tc>
        <w:tc>
          <w:tcPr>
            <w:tcW w:w="758" w:type="pct"/>
            <w:tcBorders>
              <w:top w:val="dashed" w:sz="4" w:space="0" w:color="7F7F7F" w:themeColor="text1" w:themeTint="80"/>
              <w:bottom w:val="dashed" w:sz="4" w:space="0" w:color="7F7F7F" w:themeColor="text1" w:themeTint="80"/>
            </w:tcBorders>
          </w:tcPr>
          <w:p w14:paraId="222E71F4" w14:textId="77777777" w:rsidR="00F95059" w:rsidRPr="006A7EC7" w:rsidRDefault="00F95059" w:rsidP="005A3FDD">
            <w:pPr>
              <w:pStyle w:val="Tabletext"/>
              <w:rPr>
                <w:bCs/>
              </w:rPr>
            </w:pPr>
            <w:r w:rsidRPr="008A3385">
              <w:rPr>
                <w:bCs/>
              </w:rPr>
              <w:t>110-91-8</w:t>
            </w:r>
          </w:p>
        </w:tc>
        <w:tc>
          <w:tcPr>
            <w:tcW w:w="895" w:type="pct"/>
            <w:tcBorders>
              <w:top w:val="dashed" w:sz="4" w:space="0" w:color="7F7F7F" w:themeColor="text1" w:themeTint="80"/>
              <w:bottom w:val="dashed" w:sz="4" w:space="0" w:color="7F7F7F" w:themeColor="text1" w:themeTint="80"/>
            </w:tcBorders>
          </w:tcPr>
          <w:p w14:paraId="6AD65D2D" w14:textId="77777777" w:rsidR="00F95059" w:rsidRPr="006A7EC7" w:rsidRDefault="00F95059" w:rsidP="005A3FDD">
            <w:pPr>
              <w:pStyle w:val="Tabletext"/>
              <w:rPr>
                <w:bCs/>
              </w:rPr>
            </w:pPr>
            <w:r w:rsidRPr="008A3385">
              <w:rPr>
                <w:bCs/>
              </w:rPr>
              <w:t>20</w:t>
            </w:r>
          </w:p>
        </w:tc>
        <w:tc>
          <w:tcPr>
            <w:tcW w:w="931" w:type="pct"/>
            <w:tcBorders>
              <w:top w:val="dashed" w:sz="4" w:space="0" w:color="7F7F7F" w:themeColor="text1" w:themeTint="80"/>
              <w:bottom w:val="dashed" w:sz="4" w:space="0" w:color="7F7F7F" w:themeColor="text1" w:themeTint="80"/>
            </w:tcBorders>
          </w:tcPr>
          <w:p w14:paraId="3CC188C0" w14:textId="77777777" w:rsidR="00F95059" w:rsidRPr="006A7EC7" w:rsidRDefault="00F95059" w:rsidP="005A3FDD">
            <w:pPr>
              <w:pStyle w:val="Tabletext"/>
              <w:rPr>
                <w:bCs/>
              </w:rPr>
            </w:pPr>
            <w:r w:rsidRPr="008A3385">
              <w:rPr>
                <w:bCs/>
              </w:rPr>
              <w:t>70</w:t>
            </w:r>
          </w:p>
        </w:tc>
        <w:tc>
          <w:tcPr>
            <w:tcW w:w="0" w:type="auto"/>
            <w:tcBorders>
              <w:top w:val="dashed" w:sz="4" w:space="0" w:color="7F7F7F" w:themeColor="text1" w:themeTint="80"/>
              <w:bottom w:val="dashed" w:sz="4" w:space="0" w:color="7F7F7F" w:themeColor="text1" w:themeTint="80"/>
            </w:tcBorders>
          </w:tcPr>
          <w:p w14:paraId="67A7FBE6" w14:textId="77777777" w:rsidR="00F95059" w:rsidRPr="006A7EC7" w:rsidRDefault="00F95059" w:rsidP="005A3FDD">
            <w:pPr>
              <w:pStyle w:val="Tabletext"/>
              <w:rPr>
                <w:bCs/>
              </w:rPr>
            </w:pPr>
            <w:r w:rsidRPr="008A3385">
              <w:rPr>
                <w:bCs/>
              </w:rPr>
              <w:t>X</w:t>
            </w:r>
          </w:p>
        </w:tc>
      </w:tr>
      <w:tr w:rsidR="00F95059" w:rsidRPr="00F95059" w14:paraId="60496FAD"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01D767E" w14:textId="77777777" w:rsidR="00F95059" w:rsidRPr="0089475E" w:rsidRDefault="00F95059" w:rsidP="005A3FDD">
            <w:pPr>
              <w:pStyle w:val="Tabletext"/>
              <w:ind w:left="288" w:hanging="288"/>
              <w:jc w:val="left"/>
              <w:rPr>
                <w:bCs/>
              </w:rPr>
            </w:pPr>
            <w:r w:rsidRPr="008A3385">
              <w:rPr>
                <w:bCs/>
              </w:rPr>
              <w:t>Naphtha (coal tar)</w:t>
            </w:r>
          </w:p>
        </w:tc>
        <w:tc>
          <w:tcPr>
            <w:tcW w:w="758" w:type="pct"/>
            <w:tcBorders>
              <w:top w:val="dashed" w:sz="4" w:space="0" w:color="7F7F7F" w:themeColor="text1" w:themeTint="80"/>
              <w:bottom w:val="dashed" w:sz="4" w:space="0" w:color="7F7F7F" w:themeColor="text1" w:themeTint="80"/>
            </w:tcBorders>
          </w:tcPr>
          <w:p w14:paraId="755779EA" w14:textId="77777777" w:rsidR="00F95059" w:rsidRPr="006A7EC7" w:rsidRDefault="00F95059" w:rsidP="005A3FDD">
            <w:pPr>
              <w:pStyle w:val="Tabletext"/>
              <w:rPr>
                <w:bCs/>
              </w:rPr>
            </w:pPr>
            <w:r w:rsidRPr="008A3385">
              <w:rPr>
                <w:bCs/>
              </w:rPr>
              <w:t>8030-30-6</w:t>
            </w:r>
          </w:p>
        </w:tc>
        <w:tc>
          <w:tcPr>
            <w:tcW w:w="895" w:type="pct"/>
            <w:tcBorders>
              <w:top w:val="dashed" w:sz="4" w:space="0" w:color="7F7F7F" w:themeColor="text1" w:themeTint="80"/>
              <w:bottom w:val="dashed" w:sz="4" w:space="0" w:color="7F7F7F" w:themeColor="text1" w:themeTint="80"/>
            </w:tcBorders>
          </w:tcPr>
          <w:p w14:paraId="37ED046A" w14:textId="77777777" w:rsidR="00F95059" w:rsidRPr="006A7EC7" w:rsidRDefault="00F95059" w:rsidP="005A3FDD">
            <w:pPr>
              <w:pStyle w:val="Tabletext"/>
              <w:rPr>
                <w:bCs/>
              </w:rPr>
            </w:pPr>
            <w:r w:rsidRPr="008A3385">
              <w:rPr>
                <w:bCs/>
              </w:rPr>
              <w:t>100</w:t>
            </w:r>
          </w:p>
        </w:tc>
        <w:tc>
          <w:tcPr>
            <w:tcW w:w="931" w:type="pct"/>
            <w:tcBorders>
              <w:top w:val="dashed" w:sz="4" w:space="0" w:color="7F7F7F" w:themeColor="text1" w:themeTint="80"/>
              <w:bottom w:val="dashed" w:sz="4" w:space="0" w:color="7F7F7F" w:themeColor="text1" w:themeTint="80"/>
            </w:tcBorders>
          </w:tcPr>
          <w:p w14:paraId="1ACF1A78" w14:textId="77777777" w:rsidR="00F95059" w:rsidRPr="006A7EC7" w:rsidRDefault="00F95059" w:rsidP="005A3FDD">
            <w:pPr>
              <w:pStyle w:val="Tabletext"/>
              <w:rPr>
                <w:bCs/>
              </w:rPr>
            </w:pPr>
            <w:r w:rsidRPr="008A3385">
              <w:rPr>
                <w:bCs/>
              </w:rPr>
              <w:t>400</w:t>
            </w:r>
          </w:p>
        </w:tc>
        <w:tc>
          <w:tcPr>
            <w:tcW w:w="0" w:type="auto"/>
            <w:tcBorders>
              <w:top w:val="dashed" w:sz="4" w:space="0" w:color="7F7F7F" w:themeColor="text1" w:themeTint="80"/>
              <w:bottom w:val="dashed" w:sz="4" w:space="0" w:color="7F7F7F" w:themeColor="text1" w:themeTint="80"/>
            </w:tcBorders>
          </w:tcPr>
          <w:p w14:paraId="16373DC5" w14:textId="77777777" w:rsidR="00F95059" w:rsidRPr="006A7EC7" w:rsidRDefault="00F95059" w:rsidP="005A3FDD">
            <w:pPr>
              <w:pStyle w:val="Tabletext"/>
              <w:rPr>
                <w:bCs/>
              </w:rPr>
            </w:pPr>
          </w:p>
        </w:tc>
      </w:tr>
      <w:tr w:rsidR="00F95059" w:rsidRPr="00F95059" w14:paraId="6A6A77A2"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C4E3A21" w14:textId="77777777" w:rsidR="00F95059" w:rsidRPr="0089475E" w:rsidRDefault="00F95059" w:rsidP="005A3FDD">
            <w:pPr>
              <w:pStyle w:val="Tabletext"/>
              <w:ind w:left="288" w:hanging="288"/>
              <w:jc w:val="left"/>
              <w:rPr>
                <w:bCs/>
              </w:rPr>
            </w:pPr>
            <w:r w:rsidRPr="008A3385">
              <w:rPr>
                <w:bCs/>
              </w:rPr>
              <w:t>Naphthalene</w:t>
            </w:r>
          </w:p>
        </w:tc>
        <w:tc>
          <w:tcPr>
            <w:tcW w:w="758" w:type="pct"/>
            <w:tcBorders>
              <w:top w:val="dashed" w:sz="4" w:space="0" w:color="7F7F7F" w:themeColor="text1" w:themeTint="80"/>
              <w:bottom w:val="dashed" w:sz="4" w:space="0" w:color="7F7F7F" w:themeColor="text1" w:themeTint="80"/>
            </w:tcBorders>
          </w:tcPr>
          <w:p w14:paraId="6018EE9C" w14:textId="77777777" w:rsidR="00F95059" w:rsidRPr="006A7EC7" w:rsidRDefault="00F95059" w:rsidP="005A3FDD">
            <w:pPr>
              <w:pStyle w:val="Tabletext"/>
              <w:rPr>
                <w:bCs/>
              </w:rPr>
            </w:pPr>
            <w:r w:rsidRPr="008A3385">
              <w:rPr>
                <w:bCs/>
              </w:rPr>
              <w:t>91-20-3</w:t>
            </w:r>
          </w:p>
        </w:tc>
        <w:tc>
          <w:tcPr>
            <w:tcW w:w="895" w:type="pct"/>
            <w:tcBorders>
              <w:top w:val="dashed" w:sz="4" w:space="0" w:color="7F7F7F" w:themeColor="text1" w:themeTint="80"/>
              <w:bottom w:val="dashed" w:sz="4" w:space="0" w:color="7F7F7F" w:themeColor="text1" w:themeTint="80"/>
            </w:tcBorders>
          </w:tcPr>
          <w:p w14:paraId="3786C2CB" w14:textId="77777777" w:rsidR="00F95059" w:rsidRPr="006A7EC7" w:rsidRDefault="00F95059" w:rsidP="005A3FDD">
            <w:pPr>
              <w:pStyle w:val="Tabletext"/>
              <w:rPr>
                <w:bCs/>
              </w:rPr>
            </w:pPr>
            <w:r w:rsidRPr="008A3385">
              <w:rPr>
                <w:bCs/>
              </w:rPr>
              <w:t>10</w:t>
            </w:r>
          </w:p>
        </w:tc>
        <w:tc>
          <w:tcPr>
            <w:tcW w:w="931" w:type="pct"/>
            <w:tcBorders>
              <w:top w:val="dashed" w:sz="4" w:space="0" w:color="7F7F7F" w:themeColor="text1" w:themeTint="80"/>
              <w:bottom w:val="dashed" w:sz="4" w:space="0" w:color="7F7F7F" w:themeColor="text1" w:themeTint="80"/>
            </w:tcBorders>
          </w:tcPr>
          <w:p w14:paraId="47EBC3B5" w14:textId="77777777" w:rsidR="00F95059" w:rsidRPr="006A7EC7" w:rsidRDefault="00F95059" w:rsidP="005A3FDD">
            <w:pPr>
              <w:pStyle w:val="Tabletext"/>
              <w:rPr>
                <w:bCs/>
              </w:rPr>
            </w:pPr>
            <w:r w:rsidRPr="008A3385">
              <w:rPr>
                <w:bCs/>
              </w:rPr>
              <w:t>50</w:t>
            </w:r>
          </w:p>
        </w:tc>
        <w:tc>
          <w:tcPr>
            <w:tcW w:w="0" w:type="auto"/>
            <w:tcBorders>
              <w:top w:val="dashed" w:sz="4" w:space="0" w:color="7F7F7F" w:themeColor="text1" w:themeTint="80"/>
              <w:bottom w:val="dashed" w:sz="4" w:space="0" w:color="7F7F7F" w:themeColor="text1" w:themeTint="80"/>
            </w:tcBorders>
          </w:tcPr>
          <w:p w14:paraId="3ABFC80D" w14:textId="77777777" w:rsidR="00F95059" w:rsidRPr="006A7EC7" w:rsidRDefault="00F95059" w:rsidP="005A3FDD">
            <w:pPr>
              <w:pStyle w:val="Tabletext"/>
              <w:rPr>
                <w:bCs/>
              </w:rPr>
            </w:pPr>
          </w:p>
        </w:tc>
      </w:tr>
      <w:tr w:rsidR="00F95059" w:rsidRPr="006B438C" w14:paraId="02597A68"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17C64AF" w14:textId="77777777" w:rsidR="00F95059" w:rsidRPr="006B438C" w:rsidRDefault="00F95059" w:rsidP="005A3FDD">
            <w:pPr>
              <w:pStyle w:val="Tabletext"/>
              <w:ind w:left="288" w:hanging="288"/>
              <w:jc w:val="left"/>
              <w:rPr>
                <w:b/>
              </w:rPr>
            </w:pPr>
            <w:r w:rsidRPr="006B438C">
              <w:rPr>
                <w:b/>
              </w:rPr>
              <w:t>Naphthalene diisocyanate (NDI)</w:t>
            </w:r>
          </w:p>
        </w:tc>
        <w:tc>
          <w:tcPr>
            <w:tcW w:w="758" w:type="pct"/>
            <w:tcBorders>
              <w:top w:val="dashed" w:sz="4" w:space="0" w:color="7F7F7F" w:themeColor="text1" w:themeTint="80"/>
              <w:bottom w:val="dashed" w:sz="4" w:space="0" w:color="7F7F7F" w:themeColor="text1" w:themeTint="80"/>
            </w:tcBorders>
          </w:tcPr>
          <w:p w14:paraId="6C2F5773" w14:textId="77777777" w:rsidR="00F95059" w:rsidRPr="006B438C" w:rsidRDefault="00F95059" w:rsidP="005A3FDD">
            <w:pPr>
              <w:pStyle w:val="Tabletext"/>
              <w:rPr>
                <w:b/>
              </w:rPr>
            </w:pPr>
            <w:r w:rsidRPr="006B438C">
              <w:rPr>
                <w:b/>
              </w:rPr>
              <w:t>3173-72-6</w:t>
            </w:r>
          </w:p>
        </w:tc>
        <w:tc>
          <w:tcPr>
            <w:tcW w:w="895" w:type="pct"/>
            <w:tcBorders>
              <w:top w:val="dashed" w:sz="4" w:space="0" w:color="7F7F7F" w:themeColor="text1" w:themeTint="80"/>
              <w:bottom w:val="dashed" w:sz="4" w:space="0" w:color="7F7F7F" w:themeColor="text1" w:themeTint="80"/>
            </w:tcBorders>
          </w:tcPr>
          <w:p w14:paraId="6F3ADAB9" w14:textId="77777777" w:rsidR="00F95059" w:rsidRPr="006B438C" w:rsidRDefault="00F95059" w:rsidP="005A3FDD">
            <w:pPr>
              <w:pStyle w:val="Tabletext"/>
              <w:rPr>
                <w:b/>
              </w:rPr>
            </w:pPr>
          </w:p>
        </w:tc>
        <w:tc>
          <w:tcPr>
            <w:tcW w:w="931" w:type="pct"/>
            <w:tcBorders>
              <w:top w:val="dashed" w:sz="4" w:space="0" w:color="7F7F7F" w:themeColor="text1" w:themeTint="80"/>
              <w:bottom w:val="dashed" w:sz="4" w:space="0" w:color="7F7F7F" w:themeColor="text1" w:themeTint="80"/>
            </w:tcBorders>
          </w:tcPr>
          <w:p w14:paraId="3FE5E677" w14:textId="77777777" w:rsidR="00F95059" w:rsidRPr="006B438C" w:rsidRDefault="00F95059" w:rsidP="005A3FDD">
            <w:pPr>
              <w:pStyle w:val="Tabletext"/>
              <w:rPr>
                <w:b/>
              </w:rPr>
            </w:pPr>
            <w:r w:rsidRPr="006B438C">
              <w:rPr>
                <w:b/>
              </w:rPr>
              <w:t>(See Table Z-2)</w:t>
            </w:r>
          </w:p>
        </w:tc>
        <w:tc>
          <w:tcPr>
            <w:tcW w:w="0" w:type="auto"/>
            <w:tcBorders>
              <w:top w:val="dashed" w:sz="4" w:space="0" w:color="7F7F7F" w:themeColor="text1" w:themeTint="80"/>
              <w:bottom w:val="dashed" w:sz="4" w:space="0" w:color="7F7F7F" w:themeColor="text1" w:themeTint="80"/>
            </w:tcBorders>
          </w:tcPr>
          <w:p w14:paraId="71C7356D" w14:textId="77777777" w:rsidR="00F95059" w:rsidRPr="006B438C" w:rsidRDefault="00F95059" w:rsidP="005A3FDD">
            <w:pPr>
              <w:pStyle w:val="Tabletext"/>
              <w:rPr>
                <w:b/>
              </w:rPr>
            </w:pPr>
          </w:p>
        </w:tc>
      </w:tr>
      <w:tr w:rsidR="00F95059" w:rsidRPr="00F95059" w14:paraId="226605FA"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DB99929" w14:textId="77777777" w:rsidR="00F95059" w:rsidRPr="0089475E" w:rsidRDefault="00F95059" w:rsidP="005A3FDD">
            <w:pPr>
              <w:pStyle w:val="Tabletext"/>
              <w:ind w:left="288" w:hanging="288"/>
              <w:jc w:val="left"/>
              <w:rPr>
                <w:bCs/>
              </w:rPr>
            </w:pPr>
            <w:r w:rsidRPr="008A3385">
              <w:rPr>
                <w:bCs/>
              </w:rPr>
              <w:t>alpha-Naphthylamine</w:t>
            </w:r>
          </w:p>
        </w:tc>
        <w:tc>
          <w:tcPr>
            <w:tcW w:w="758" w:type="pct"/>
            <w:tcBorders>
              <w:top w:val="dashed" w:sz="4" w:space="0" w:color="7F7F7F" w:themeColor="text1" w:themeTint="80"/>
              <w:bottom w:val="dashed" w:sz="4" w:space="0" w:color="7F7F7F" w:themeColor="text1" w:themeTint="80"/>
            </w:tcBorders>
          </w:tcPr>
          <w:p w14:paraId="14358846" w14:textId="77777777" w:rsidR="00F95059" w:rsidRPr="006A7EC7" w:rsidRDefault="00F95059" w:rsidP="005A3FDD">
            <w:pPr>
              <w:pStyle w:val="Tabletext"/>
              <w:rPr>
                <w:bCs/>
              </w:rPr>
            </w:pPr>
            <w:r w:rsidRPr="008A3385">
              <w:rPr>
                <w:bCs/>
              </w:rPr>
              <w:t>134-32-7</w:t>
            </w:r>
          </w:p>
        </w:tc>
        <w:tc>
          <w:tcPr>
            <w:tcW w:w="895" w:type="pct"/>
            <w:tcBorders>
              <w:top w:val="dashed" w:sz="4" w:space="0" w:color="7F7F7F" w:themeColor="text1" w:themeTint="80"/>
              <w:bottom w:val="dashed" w:sz="4" w:space="0" w:color="7F7F7F" w:themeColor="text1" w:themeTint="80"/>
            </w:tcBorders>
          </w:tcPr>
          <w:p w14:paraId="64B9AFC2"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42988682" w14:textId="77777777" w:rsidR="00F95059" w:rsidRPr="006A7EC7" w:rsidRDefault="00F95059" w:rsidP="005A3FDD">
            <w:pPr>
              <w:pStyle w:val="Tabletext"/>
              <w:rPr>
                <w:bCs/>
              </w:rPr>
            </w:pPr>
            <w:r w:rsidRPr="008A3385">
              <w:rPr>
                <w:bCs/>
              </w:rPr>
              <w:t>(See 437-004-9090)</w:t>
            </w:r>
          </w:p>
        </w:tc>
        <w:tc>
          <w:tcPr>
            <w:tcW w:w="0" w:type="auto"/>
            <w:tcBorders>
              <w:top w:val="dashed" w:sz="4" w:space="0" w:color="7F7F7F" w:themeColor="text1" w:themeTint="80"/>
              <w:bottom w:val="dashed" w:sz="4" w:space="0" w:color="7F7F7F" w:themeColor="text1" w:themeTint="80"/>
            </w:tcBorders>
          </w:tcPr>
          <w:p w14:paraId="706D0BAE" w14:textId="77777777" w:rsidR="00F95059" w:rsidRPr="006A7EC7" w:rsidRDefault="00F95059" w:rsidP="005A3FDD">
            <w:pPr>
              <w:pStyle w:val="Tabletext"/>
              <w:rPr>
                <w:bCs/>
              </w:rPr>
            </w:pPr>
          </w:p>
        </w:tc>
      </w:tr>
      <w:tr w:rsidR="00F95059" w:rsidRPr="00F95059" w14:paraId="7A7DDA1F"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F0013B9" w14:textId="77777777" w:rsidR="00F95059" w:rsidRPr="0089475E" w:rsidRDefault="00F95059" w:rsidP="005A3FDD">
            <w:pPr>
              <w:pStyle w:val="Tabletext"/>
              <w:ind w:left="288" w:hanging="288"/>
              <w:jc w:val="left"/>
              <w:rPr>
                <w:bCs/>
              </w:rPr>
            </w:pPr>
            <w:r w:rsidRPr="008A3385">
              <w:rPr>
                <w:bCs/>
              </w:rPr>
              <w:t>beta-Naphthylamine</w:t>
            </w:r>
          </w:p>
        </w:tc>
        <w:tc>
          <w:tcPr>
            <w:tcW w:w="758" w:type="pct"/>
            <w:tcBorders>
              <w:top w:val="dashed" w:sz="4" w:space="0" w:color="7F7F7F" w:themeColor="text1" w:themeTint="80"/>
              <w:bottom w:val="dashed" w:sz="4" w:space="0" w:color="7F7F7F" w:themeColor="text1" w:themeTint="80"/>
            </w:tcBorders>
          </w:tcPr>
          <w:p w14:paraId="01017A20" w14:textId="77777777" w:rsidR="00F95059" w:rsidRPr="006A7EC7" w:rsidRDefault="00F95059" w:rsidP="005A3FDD">
            <w:pPr>
              <w:pStyle w:val="Tabletext"/>
              <w:rPr>
                <w:bCs/>
              </w:rPr>
            </w:pPr>
            <w:r w:rsidRPr="008A3385">
              <w:rPr>
                <w:bCs/>
              </w:rPr>
              <w:t>91-59-8</w:t>
            </w:r>
          </w:p>
        </w:tc>
        <w:tc>
          <w:tcPr>
            <w:tcW w:w="895" w:type="pct"/>
            <w:tcBorders>
              <w:top w:val="dashed" w:sz="4" w:space="0" w:color="7F7F7F" w:themeColor="text1" w:themeTint="80"/>
              <w:bottom w:val="dashed" w:sz="4" w:space="0" w:color="7F7F7F" w:themeColor="text1" w:themeTint="80"/>
            </w:tcBorders>
          </w:tcPr>
          <w:p w14:paraId="30B6CFE7"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7052A62F" w14:textId="77777777" w:rsidR="00F95059" w:rsidRPr="006A7EC7" w:rsidRDefault="00F95059" w:rsidP="005A3FDD">
            <w:pPr>
              <w:pStyle w:val="Tabletext"/>
              <w:rPr>
                <w:bCs/>
              </w:rPr>
            </w:pPr>
            <w:r w:rsidRPr="008A3385">
              <w:rPr>
                <w:bCs/>
              </w:rPr>
              <w:t>(See 437-004-9090)</w:t>
            </w:r>
          </w:p>
        </w:tc>
        <w:tc>
          <w:tcPr>
            <w:tcW w:w="0" w:type="auto"/>
            <w:tcBorders>
              <w:top w:val="dashed" w:sz="4" w:space="0" w:color="7F7F7F" w:themeColor="text1" w:themeTint="80"/>
              <w:bottom w:val="dashed" w:sz="4" w:space="0" w:color="7F7F7F" w:themeColor="text1" w:themeTint="80"/>
            </w:tcBorders>
          </w:tcPr>
          <w:p w14:paraId="2DBE598A" w14:textId="77777777" w:rsidR="00F95059" w:rsidRPr="006A7EC7" w:rsidRDefault="00F95059" w:rsidP="005A3FDD">
            <w:pPr>
              <w:pStyle w:val="Tabletext"/>
              <w:rPr>
                <w:bCs/>
              </w:rPr>
            </w:pPr>
          </w:p>
        </w:tc>
      </w:tr>
      <w:tr w:rsidR="00F95059" w:rsidRPr="00F95059" w14:paraId="59F066B1"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925D30B" w14:textId="77777777" w:rsidR="00F95059" w:rsidRPr="0089475E" w:rsidRDefault="00F95059" w:rsidP="005A3FDD">
            <w:pPr>
              <w:pStyle w:val="Tabletext"/>
              <w:ind w:left="288" w:hanging="288"/>
              <w:jc w:val="left"/>
              <w:rPr>
                <w:bCs/>
              </w:rPr>
            </w:pPr>
            <w:r w:rsidRPr="008A3385">
              <w:rPr>
                <w:bCs/>
              </w:rPr>
              <w:t>Nickel carbonyl (as Ni)</w:t>
            </w:r>
          </w:p>
        </w:tc>
        <w:tc>
          <w:tcPr>
            <w:tcW w:w="758" w:type="pct"/>
            <w:tcBorders>
              <w:top w:val="dashed" w:sz="4" w:space="0" w:color="7F7F7F" w:themeColor="text1" w:themeTint="80"/>
              <w:bottom w:val="dashed" w:sz="4" w:space="0" w:color="7F7F7F" w:themeColor="text1" w:themeTint="80"/>
            </w:tcBorders>
          </w:tcPr>
          <w:p w14:paraId="4B1E2988" w14:textId="77777777" w:rsidR="00F95059" w:rsidRPr="006A7EC7" w:rsidRDefault="00F95059" w:rsidP="005A3FDD">
            <w:pPr>
              <w:pStyle w:val="Tabletext"/>
              <w:rPr>
                <w:bCs/>
              </w:rPr>
            </w:pPr>
            <w:r w:rsidRPr="008A3385">
              <w:rPr>
                <w:bCs/>
              </w:rPr>
              <w:t>13463-39-3</w:t>
            </w:r>
          </w:p>
        </w:tc>
        <w:tc>
          <w:tcPr>
            <w:tcW w:w="895" w:type="pct"/>
            <w:tcBorders>
              <w:top w:val="dashed" w:sz="4" w:space="0" w:color="7F7F7F" w:themeColor="text1" w:themeTint="80"/>
              <w:bottom w:val="dashed" w:sz="4" w:space="0" w:color="7F7F7F" w:themeColor="text1" w:themeTint="80"/>
            </w:tcBorders>
          </w:tcPr>
          <w:p w14:paraId="5F2C2CC2" w14:textId="77777777" w:rsidR="00F95059" w:rsidRPr="006A7EC7" w:rsidRDefault="00F95059" w:rsidP="005A3FDD">
            <w:pPr>
              <w:pStyle w:val="Tabletext"/>
              <w:rPr>
                <w:bCs/>
              </w:rPr>
            </w:pPr>
            <w:r w:rsidRPr="008A3385">
              <w:rPr>
                <w:bCs/>
              </w:rPr>
              <w:t>0.001</w:t>
            </w:r>
          </w:p>
        </w:tc>
        <w:tc>
          <w:tcPr>
            <w:tcW w:w="931" w:type="pct"/>
            <w:tcBorders>
              <w:top w:val="dashed" w:sz="4" w:space="0" w:color="7F7F7F" w:themeColor="text1" w:themeTint="80"/>
              <w:bottom w:val="dashed" w:sz="4" w:space="0" w:color="7F7F7F" w:themeColor="text1" w:themeTint="80"/>
            </w:tcBorders>
          </w:tcPr>
          <w:p w14:paraId="3CBDECF6" w14:textId="77777777" w:rsidR="00F95059" w:rsidRPr="006A7EC7" w:rsidRDefault="00F95059" w:rsidP="005A3FDD">
            <w:pPr>
              <w:pStyle w:val="Tabletext"/>
              <w:rPr>
                <w:bCs/>
              </w:rPr>
            </w:pPr>
            <w:r w:rsidRPr="008A3385">
              <w:rPr>
                <w:bCs/>
              </w:rPr>
              <w:t>0.007</w:t>
            </w:r>
          </w:p>
        </w:tc>
        <w:tc>
          <w:tcPr>
            <w:tcW w:w="0" w:type="auto"/>
            <w:tcBorders>
              <w:top w:val="dashed" w:sz="4" w:space="0" w:color="7F7F7F" w:themeColor="text1" w:themeTint="80"/>
              <w:bottom w:val="dashed" w:sz="4" w:space="0" w:color="7F7F7F" w:themeColor="text1" w:themeTint="80"/>
            </w:tcBorders>
          </w:tcPr>
          <w:p w14:paraId="5D387514" w14:textId="77777777" w:rsidR="00F95059" w:rsidRPr="006A7EC7" w:rsidRDefault="00F95059" w:rsidP="005A3FDD">
            <w:pPr>
              <w:pStyle w:val="Tabletext"/>
              <w:rPr>
                <w:bCs/>
              </w:rPr>
            </w:pPr>
          </w:p>
        </w:tc>
      </w:tr>
      <w:tr w:rsidR="00F95059" w:rsidRPr="00F95059" w14:paraId="4B029C16"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6A079C0" w14:textId="77777777" w:rsidR="00F95059" w:rsidRPr="0089475E" w:rsidRDefault="00F95059" w:rsidP="005A3FDD">
            <w:pPr>
              <w:pStyle w:val="Tabletext"/>
              <w:ind w:left="288" w:hanging="288"/>
              <w:jc w:val="left"/>
              <w:rPr>
                <w:bCs/>
              </w:rPr>
            </w:pPr>
            <w:r w:rsidRPr="008A3385">
              <w:rPr>
                <w:bCs/>
              </w:rPr>
              <w:t>Nickel, metal and insoluble compounds, as Ni</w:t>
            </w:r>
          </w:p>
        </w:tc>
        <w:tc>
          <w:tcPr>
            <w:tcW w:w="758" w:type="pct"/>
            <w:tcBorders>
              <w:top w:val="dashed" w:sz="4" w:space="0" w:color="7F7F7F" w:themeColor="text1" w:themeTint="80"/>
              <w:bottom w:val="dashed" w:sz="4" w:space="0" w:color="7F7F7F" w:themeColor="text1" w:themeTint="80"/>
            </w:tcBorders>
          </w:tcPr>
          <w:p w14:paraId="056BB8B5" w14:textId="77777777" w:rsidR="00F95059" w:rsidRPr="008A3385" w:rsidRDefault="00F95059" w:rsidP="005A3FDD">
            <w:pPr>
              <w:pStyle w:val="Tabletext"/>
              <w:rPr>
                <w:bCs/>
              </w:rPr>
            </w:pPr>
          </w:p>
          <w:p w14:paraId="1099B845" w14:textId="77777777" w:rsidR="00F95059" w:rsidRPr="006A7EC7" w:rsidRDefault="00F95059" w:rsidP="005A3FDD">
            <w:pPr>
              <w:pStyle w:val="Tabletext"/>
              <w:rPr>
                <w:bCs/>
              </w:rPr>
            </w:pPr>
            <w:r w:rsidRPr="008A3385">
              <w:rPr>
                <w:bCs/>
              </w:rPr>
              <w:t>7440-02-0</w:t>
            </w:r>
          </w:p>
        </w:tc>
        <w:tc>
          <w:tcPr>
            <w:tcW w:w="895" w:type="pct"/>
            <w:tcBorders>
              <w:top w:val="dashed" w:sz="4" w:space="0" w:color="7F7F7F" w:themeColor="text1" w:themeTint="80"/>
              <w:bottom w:val="dashed" w:sz="4" w:space="0" w:color="7F7F7F" w:themeColor="text1" w:themeTint="80"/>
            </w:tcBorders>
          </w:tcPr>
          <w:p w14:paraId="743EF19A" w14:textId="77777777" w:rsidR="00F95059" w:rsidRPr="008A3385" w:rsidRDefault="00F95059" w:rsidP="005A3FDD">
            <w:pPr>
              <w:pStyle w:val="Tabletext"/>
              <w:rPr>
                <w:bCs/>
              </w:rPr>
            </w:pPr>
          </w:p>
          <w:p w14:paraId="2DC7862D" w14:textId="77777777" w:rsidR="00F95059" w:rsidRPr="006A7EC7"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5A732F1C" w14:textId="77777777" w:rsidR="00F95059" w:rsidRPr="008A3385" w:rsidRDefault="00F95059" w:rsidP="005A3FDD">
            <w:pPr>
              <w:pStyle w:val="Tabletext"/>
              <w:rPr>
                <w:bCs/>
              </w:rPr>
            </w:pPr>
          </w:p>
          <w:p w14:paraId="0FE318F2" w14:textId="77777777" w:rsidR="00F95059" w:rsidRPr="006A7EC7" w:rsidRDefault="00F95059" w:rsidP="005A3FDD">
            <w:pPr>
              <w:pStyle w:val="Tabletext"/>
              <w:rPr>
                <w:bCs/>
              </w:rPr>
            </w:pPr>
            <w:r w:rsidRPr="008A3385">
              <w:rPr>
                <w:bCs/>
              </w:rPr>
              <w:t>1</w:t>
            </w:r>
          </w:p>
        </w:tc>
        <w:tc>
          <w:tcPr>
            <w:tcW w:w="0" w:type="auto"/>
            <w:tcBorders>
              <w:top w:val="dashed" w:sz="4" w:space="0" w:color="7F7F7F" w:themeColor="text1" w:themeTint="80"/>
              <w:bottom w:val="dashed" w:sz="4" w:space="0" w:color="7F7F7F" w:themeColor="text1" w:themeTint="80"/>
            </w:tcBorders>
          </w:tcPr>
          <w:p w14:paraId="1640B23D" w14:textId="77777777" w:rsidR="00F95059" w:rsidRPr="006A7EC7" w:rsidRDefault="00F95059" w:rsidP="005A3FDD">
            <w:pPr>
              <w:pStyle w:val="Tabletext"/>
              <w:rPr>
                <w:bCs/>
              </w:rPr>
            </w:pPr>
          </w:p>
        </w:tc>
      </w:tr>
      <w:tr w:rsidR="00F95059" w:rsidRPr="00F95059" w14:paraId="7DB217AF"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E2ACE3C" w14:textId="77777777" w:rsidR="00F95059" w:rsidRPr="0089475E" w:rsidRDefault="00F95059" w:rsidP="005A3FDD">
            <w:pPr>
              <w:pStyle w:val="Tabletext"/>
              <w:ind w:left="288" w:hanging="288"/>
              <w:jc w:val="left"/>
              <w:rPr>
                <w:bCs/>
              </w:rPr>
            </w:pPr>
            <w:r w:rsidRPr="008A3385">
              <w:rPr>
                <w:bCs/>
              </w:rPr>
              <w:t>Nickel, soluble compounds, (as Ni)</w:t>
            </w:r>
          </w:p>
        </w:tc>
        <w:tc>
          <w:tcPr>
            <w:tcW w:w="758" w:type="pct"/>
            <w:tcBorders>
              <w:top w:val="dashed" w:sz="4" w:space="0" w:color="7F7F7F" w:themeColor="text1" w:themeTint="80"/>
              <w:bottom w:val="dashed" w:sz="4" w:space="0" w:color="7F7F7F" w:themeColor="text1" w:themeTint="80"/>
            </w:tcBorders>
          </w:tcPr>
          <w:p w14:paraId="0B36B043" w14:textId="77777777" w:rsidR="00F95059" w:rsidRPr="006A7EC7" w:rsidRDefault="00F95059" w:rsidP="005A3FDD">
            <w:pPr>
              <w:pStyle w:val="Tabletext"/>
              <w:rPr>
                <w:bCs/>
              </w:rPr>
            </w:pPr>
            <w:r w:rsidRPr="008A3385">
              <w:rPr>
                <w:bCs/>
              </w:rPr>
              <w:t>7440-02-0</w:t>
            </w:r>
          </w:p>
        </w:tc>
        <w:tc>
          <w:tcPr>
            <w:tcW w:w="895" w:type="pct"/>
            <w:tcBorders>
              <w:top w:val="dashed" w:sz="4" w:space="0" w:color="7F7F7F" w:themeColor="text1" w:themeTint="80"/>
              <w:bottom w:val="dashed" w:sz="4" w:space="0" w:color="7F7F7F" w:themeColor="text1" w:themeTint="80"/>
            </w:tcBorders>
          </w:tcPr>
          <w:p w14:paraId="4C14B35C" w14:textId="77777777" w:rsidR="00F95059" w:rsidRPr="006A7EC7"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5131B307" w14:textId="77777777" w:rsidR="00F95059" w:rsidRPr="006A7EC7" w:rsidRDefault="00F95059" w:rsidP="005A3FDD">
            <w:pPr>
              <w:pStyle w:val="Tabletext"/>
              <w:rPr>
                <w:bCs/>
              </w:rPr>
            </w:pPr>
            <w:r w:rsidRPr="008A3385">
              <w:rPr>
                <w:bCs/>
              </w:rPr>
              <w:t>1</w:t>
            </w:r>
          </w:p>
        </w:tc>
        <w:tc>
          <w:tcPr>
            <w:tcW w:w="0" w:type="auto"/>
            <w:tcBorders>
              <w:top w:val="dashed" w:sz="4" w:space="0" w:color="7F7F7F" w:themeColor="text1" w:themeTint="80"/>
              <w:bottom w:val="dashed" w:sz="4" w:space="0" w:color="7F7F7F" w:themeColor="text1" w:themeTint="80"/>
            </w:tcBorders>
          </w:tcPr>
          <w:p w14:paraId="7AADEEE1" w14:textId="77777777" w:rsidR="00F95059" w:rsidRPr="006A7EC7" w:rsidRDefault="00F95059" w:rsidP="005A3FDD">
            <w:pPr>
              <w:pStyle w:val="Tabletext"/>
              <w:rPr>
                <w:bCs/>
              </w:rPr>
            </w:pPr>
          </w:p>
        </w:tc>
      </w:tr>
      <w:tr w:rsidR="00F95059" w:rsidRPr="006B438C" w14:paraId="6E1CC417"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4438EC9" w14:textId="77777777" w:rsidR="00F95059" w:rsidRPr="006B438C" w:rsidRDefault="00F95059" w:rsidP="005A3FDD">
            <w:pPr>
              <w:pStyle w:val="Tabletext"/>
              <w:ind w:left="288" w:hanging="288"/>
              <w:jc w:val="left"/>
              <w:rPr>
                <w:b/>
              </w:rPr>
            </w:pPr>
            <w:r w:rsidRPr="006B438C">
              <w:rPr>
                <w:b/>
              </w:rPr>
              <w:t>Nicotine</w:t>
            </w:r>
          </w:p>
        </w:tc>
        <w:tc>
          <w:tcPr>
            <w:tcW w:w="758" w:type="pct"/>
            <w:tcBorders>
              <w:top w:val="dashed" w:sz="4" w:space="0" w:color="7F7F7F" w:themeColor="text1" w:themeTint="80"/>
              <w:bottom w:val="dashed" w:sz="4" w:space="0" w:color="7F7F7F" w:themeColor="text1" w:themeTint="80"/>
            </w:tcBorders>
          </w:tcPr>
          <w:p w14:paraId="1EC97263" w14:textId="77777777" w:rsidR="00F95059" w:rsidRPr="006B438C" w:rsidRDefault="00F95059" w:rsidP="005A3FDD">
            <w:pPr>
              <w:pStyle w:val="Tabletext"/>
              <w:rPr>
                <w:b/>
              </w:rPr>
            </w:pPr>
            <w:r w:rsidRPr="006B438C">
              <w:rPr>
                <w:b/>
              </w:rPr>
              <w:t>54-11-5</w:t>
            </w:r>
          </w:p>
        </w:tc>
        <w:tc>
          <w:tcPr>
            <w:tcW w:w="895" w:type="pct"/>
            <w:tcBorders>
              <w:top w:val="dashed" w:sz="4" w:space="0" w:color="7F7F7F" w:themeColor="text1" w:themeTint="80"/>
              <w:bottom w:val="dashed" w:sz="4" w:space="0" w:color="7F7F7F" w:themeColor="text1" w:themeTint="80"/>
            </w:tcBorders>
          </w:tcPr>
          <w:p w14:paraId="313610BD" w14:textId="77777777" w:rsidR="00F95059" w:rsidRPr="006B438C" w:rsidRDefault="00F95059" w:rsidP="005A3FDD">
            <w:pPr>
              <w:pStyle w:val="Tabletext"/>
              <w:rPr>
                <w:b/>
              </w:rPr>
            </w:pPr>
            <w:r w:rsidRPr="006B438C">
              <w:rPr>
                <w:b/>
              </w:rPr>
              <w:t>0.075</w:t>
            </w:r>
          </w:p>
        </w:tc>
        <w:tc>
          <w:tcPr>
            <w:tcW w:w="931" w:type="pct"/>
            <w:tcBorders>
              <w:top w:val="dashed" w:sz="4" w:space="0" w:color="7F7F7F" w:themeColor="text1" w:themeTint="80"/>
              <w:bottom w:val="dashed" w:sz="4" w:space="0" w:color="7F7F7F" w:themeColor="text1" w:themeTint="80"/>
            </w:tcBorders>
          </w:tcPr>
          <w:p w14:paraId="022CF529" w14:textId="77777777" w:rsidR="00F95059" w:rsidRPr="006B438C" w:rsidRDefault="00F95059" w:rsidP="005A3FDD">
            <w:pPr>
              <w:pStyle w:val="Tabletext"/>
              <w:rPr>
                <w:b/>
              </w:rPr>
            </w:pPr>
            <w:r w:rsidRPr="006B438C">
              <w:rPr>
                <w:b/>
              </w:rPr>
              <w:t>0.5</w:t>
            </w:r>
          </w:p>
        </w:tc>
        <w:tc>
          <w:tcPr>
            <w:tcW w:w="0" w:type="auto"/>
            <w:tcBorders>
              <w:top w:val="dashed" w:sz="4" w:space="0" w:color="7F7F7F" w:themeColor="text1" w:themeTint="80"/>
              <w:bottom w:val="dashed" w:sz="4" w:space="0" w:color="7F7F7F" w:themeColor="text1" w:themeTint="80"/>
            </w:tcBorders>
          </w:tcPr>
          <w:p w14:paraId="11C5D8D9" w14:textId="77777777" w:rsidR="00F95059" w:rsidRPr="006B438C" w:rsidRDefault="00F95059" w:rsidP="005A3FDD">
            <w:pPr>
              <w:pStyle w:val="Tabletext"/>
              <w:rPr>
                <w:b/>
              </w:rPr>
            </w:pPr>
            <w:r w:rsidRPr="006B438C">
              <w:rPr>
                <w:b/>
              </w:rPr>
              <w:t>X</w:t>
            </w:r>
          </w:p>
        </w:tc>
      </w:tr>
      <w:tr w:rsidR="00F95059" w:rsidRPr="00F95059" w14:paraId="0F94AC63"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09B8D3B" w14:textId="77777777" w:rsidR="00F95059" w:rsidRPr="0089475E" w:rsidRDefault="00F95059" w:rsidP="005A3FDD">
            <w:pPr>
              <w:pStyle w:val="Tabletext"/>
              <w:ind w:left="288" w:hanging="288"/>
              <w:jc w:val="left"/>
              <w:rPr>
                <w:bCs/>
              </w:rPr>
            </w:pPr>
            <w:r w:rsidRPr="008A3385">
              <w:rPr>
                <w:bCs/>
              </w:rPr>
              <w:t>Nitric acid</w:t>
            </w:r>
          </w:p>
        </w:tc>
        <w:tc>
          <w:tcPr>
            <w:tcW w:w="758" w:type="pct"/>
            <w:tcBorders>
              <w:top w:val="dashed" w:sz="4" w:space="0" w:color="7F7F7F" w:themeColor="text1" w:themeTint="80"/>
              <w:bottom w:val="dashed" w:sz="4" w:space="0" w:color="7F7F7F" w:themeColor="text1" w:themeTint="80"/>
            </w:tcBorders>
          </w:tcPr>
          <w:p w14:paraId="4A85F968" w14:textId="77777777" w:rsidR="00F95059" w:rsidRPr="006A7EC7" w:rsidRDefault="00F95059" w:rsidP="005A3FDD">
            <w:pPr>
              <w:pStyle w:val="Tabletext"/>
              <w:rPr>
                <w:bCs/>
              </w:rPr>
            </w:pPr>
            <w:r w:rsidRPr="008A3385">
              <w:rPr>
                <w:bCs/>
              </w:rPr>
              <w:t>7697-37-2</w:t>
            </w:r>
          </w:p>
        </w:tc>
        <w:tc>
          <w:tcPr>
            <w:tcW w:w="895" w:type="pct"/>
            <w:tcBorders>
              <w:top w:val="dashed" w:sz="4" w:space="0" w:color="7F7F7F" w:themeColor="text1" w:themeTint="80"/>
              <w:bottom w:val="dashed" w:sz="4" w:space="0" w:color="7F7F7F" w:themeColor="text1" w:themeTint="80"/>
            </w:tcBorders>
          </w:tcPr>
          <w:p w14:paraId="10BDF6FB" w14:textId="77777777" w:rsidR="00F95059" w:rsidRPr="006A7EC7" w:rsidRDefault="00F95059" w:rsidP="005A3FDD">
            <w:pPr>
              <w:pStyle w:val="Tabletext"/>
              <w:rPr>
                <w:bCs/>
              </w:rPr>
            </w:pPr>
            <w:r w:rsidRPr="008A3385">
              <w:rPr>
                <w:bCs/>
              </w:rPr>
              <w:t>2</w:t>
            </w:r>
          </w:p>
        </w:tc>
        <w:tc>
          <w:tcPr>
            <w:tcW w:w="931" w:type="pct"/>
            <w:tcBorders>
              <w:top w:val="dashed" w:sz="4" w:space="0" w:color="7F7F7F" w:themeColor="text1" w:themeTint="80"/>
              <w:bottom w:val="dashed" w:sz="4" w:space="0" w:color="7F7F7F" w:themeColor="text1" w:themeTint="80"/>
            </w:tcBorders>
          </w:tcPr>
          <w:p w14:paraId="62B8B9BF" w14:textId="77777777" w:rsidR="00F95059" w:rsidRPr="006A7EC7" w:rsidRDefault="00F95059" w:rsidP="005A3FDD">
            <w:pPr>
              <w:pStyle w:val="Tabletext"/>
              <w:rPr>
                <w:bCs/>
              </w:rPr>
            </w:pPr>
            <w:r w:rsidRPr="008A3385">
              <w:rPr>
                <w:bCs/>
              </w:rPr>
              <w:t>5</w:t>
            </w:r>
          </w:p>
        </w:tc>
        <w:tc>
          <w:tcPr>
            <w:tcW w:w="0" w:type="auto"/>
            <w:tcBorders>
              <w:top w:val="dashed" w:sz="4" w:space="0" w:color="7F7F7F" w:themeColor="text1" w:themeTint="80"/>
              <w:bottom w:val="dashed" w:sz="4" w:space="0" w:color="7F7F7F" w:themeColor="text1" w:themeTint="80"/>
            </w:tcBorders>
          </w:tcPr>
          <w:p w14:paraId="63BAC7ED" w14:textId="77777777" w:rsidR="00F95059" w:rsidRPr="006A7EC7" w:rsidRDefault="00F95059" w:rsidP="005A3FDD">
            <w:pPr>
              <w:pStyle w:val="Tabletext"/>
              <w:rPr>
                <w:bCs/>
              </w:rPr>
            </w:pPr>
          </w:p>
        </w:tc>
      </w:tr>
      <w:tr w:rsidR="00F95059" w:rsidRPr="00F95059" w14:paraId="1D050ECA"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5A60AE9" w14:textId="77777777" w:rsidR="00F95059" w:rsidRPr="0089475E" w:rsidRDefault="00F95059" w:rsidP="005A3FDD">
            <w:pPr>
              <w:pStyle w:val="Tabletext"/>
              <w:ind w:left="288" w:hanging="288"/>
              <w:jc w:val="left"/>
              <w:rPr>
                <w:bCs/>
              </w:rPr>
            </w:pPr>
            <w:r w:rsidRPr="008A3385">
              <w:rPr>
                <w:bCs/>
              </w:rPr>
              <w:t>Nitric oxide</w:t>
            </w:r>
          </w:p>
        </w:tc>
        <w:tc>
          <w:tcPr>
            <w:tcW w:w="758" w:type="pct"/>
            <w:tcBorders>
              <w:top w:val="dashed" w:sz="4" w:space="0" w:color="7F7F7F" w:themeColor="text1" w:themeTint="80"/>
              <w:bottom w:val="dashed" w:sz="4" w:space="0" w:color="7F7F7F" w:themeColor="text1" w:themeTint="80"/>
            </w:tcBorders>
          </w:tcPr>
          <w:p w14:paraId="5DFD6848" w14:textId="77777777" w:rsidR="00F95059" w:rsidRPr="006A7EC7" w:rsidRDefault="00F95059" w:rsidP="005A3FDD">
            <w:pPr>
              <w:pStyle w:val="Tabletext"/>
              <w:rPr>
                <w:bCs/>
              </w:rPr>
            </w:pPr>
            <w:r w:rsidRPr="008A3385">
              <w:rPr>
                <w:bCs/>
              </w:rPr>
              <w:t>10102-43-9</w:t>
            </w:r>
          </w:p>
        </w:tc>
        <w:tc>
          <w:tcPr>
            <w:tcW w:w="895" w:type="pct"/>
            <w:tcBorders>
              <w:top w:val="dashed" w:sz="4" w:space="0" w:color="7F7F7F" w:themeColor="text1" w:themeTint="80"/>
              <w:bottom w:val="dashed" w:sz="4" w:space="0" w:color="7F7F7F" w:themeColor="text1" w:themeTint="80"/>
            </w:tcBorders>
          </w:tcPr>
          <w:p w14:paraId="5D96719D" w14:textId="77777777" w:rsidR="00F95059" w:rsidRPr="006A7EC7" w:rsidRDefault="00F95059" w:rsidP="005A3FDD">
            <w:pPr>
              <w:pStyle w:val="Tabletext"/>
              <w:rPr>
                <w:bCs/>
              </w:rPr>
            </w:pPr>
            <w:r w:rsidRPr="008A3385">
              <w:rPr>
                <w:bCs/>
              </w:rPr>
              <w:t>25</w:t>
            </w:r>
          </w:p>
        </w:tc>
        <w:tc>
          <w:tcPr>
            <w:tcW w:w="931" w:type="pct"/>
            <w:tcBorders>
              <w:top w:val="dashed" w:sz="4" w:space="0" w:color="7F7F7F" w:themeColor="text1" w:themeTint="80"/>
              <w:bottom w:val="dashed" w:sz="4" w:space="0" w:color="7F7F7F" w:themeColor="text1" w:themeTint="80"/>
            </w:tcBorders>
          </w:tcPr>
          <w:p w14:paraId="6F917D9B" w14:textId="77777777" w:rsidR="00F95059" w:rsidRPr="006A7EC7" w:rsidRDefault="00F95059" w:rsidP="005A3FDD">
            <w:pPr>
              <w:pStyle w:val="Tabletext"/>
              <w:rPr>
                <w:bCs/>
              </w:rPr>
            </w:pPr>
            <w:r w:rsidRPr="008A3385">
              <w:rPr>
                <w:bCs/>
              </w:rPr>
              <w:t>30</w:t>
            </w:r>
          </w:p>
        </w:tc>
        <w:tc>
          <w:tcPr>
            <w:tcW w:w="0" w:type="auto"/>
            <w:tcBorders>
              <w:top w:val="dashed" w:sz="4" w:space="0" w:color="7F7F7F" w:themeColor="text1" w:themeTint="80"/>
              <w:bottom w:val="dashed" w:sz="4" w:space="0" w:color="7F7F7F" w:themeColor="text1" w:themeTint="80"/>
            </w:tcBorders>
          </w:tcPr>
          <w:p w14:paraId="3B8CA0E4" w14:textId="77777777" w:rsidR="00F95059" w:rsidRPr="006A7EC7" w:rsidRDefault="00F95059" w:rsidP="005A3FDD">
            <w:pPr>
              <w:pStyle w:val="Tabletext"/>
              <w:rPr>
                <w:bCs/>
              </w:rPr>
            </w:pPr>
          </w:p>
        </w:tc>
      </w:tr>
      <w:tr w:rsidR="00F95059" w:rsidRPr="00F95059" w14:paraId="1C4A5FD9"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6152B8E" w14:textId="77777777" w:rsidR="00F95059" w:rsidRPr="0089475E" w:rsidRDefault="00F95059" w:rsidP="005A3FDD">
            <w:pPr>
              <w:pStyle w:val="Tabletext"/>
              <w:ind w:left="288" w:hanging="288"/>
              <w:jc w:val="left"/>
              <w:rPr>
                <w:bCs/>
              </w:rPr>
            </w:pPr>
            <w:r w:rsidRPr="008A3385">
              <w:rPr>
                <w:bCs/>
              </w:rPr>
              <w:t>p-Nitroaniline</w:t>
            </w:r>
          </w:p>
        </w:tc>
        <w:tc>
          <w:tcPr>
            <w:tcW w:w="758" w:type="pct"/>
            <w:tcBorders>
              <w:top w:val="dashed" w:sz="4" w:space="0" w:color="7F7F7F" w:themeColor="text1" w:themeTint="80"/>
              <w:bottom w:val="dashed" w:sz="4" w:space="0" w:color="7F7F7F" w:themeColor="text1" w:themeTint="80"/>
            </w:tcBorders>
          </w:tcPr>
          <w:p w14:paraId="5534CE10" w14:textId="77777777" w:rsidR="00F95059" w:rsidRPr="006A7EC7" w:rsidRDefault="00F95059" w:rsidP="005A3FDD">
            <w:pPr>
              <w:pStyle w:val="Tabletext"/>
              <w:rPr>
                <w:bCs/>
              </w:rPr>
            </w:pPr>
            <w:r w:rsidRPr="008A3385">
              <w:rPr>
                <w:bCs/>
              </w:rPr>
              <w:t>100-01-6</w:t>
            </w:r>
          </w:p>
        </w:tc>
        <w:tc>
          <w:tcPr>
            <w:tcW w:w="895" w:type="pct"/>
            <w:tcBorders>
              <w:top w:val="dashed" w:sz="4" w:space="0" w:color="7F7F7F" w:themeColor="text1" w:themeTint="80"/>
              <w:bottom w:val="dashed" w:sz="4" w:space="0" w:color="7F7F7F" w:themeColor="text1" w:themeTint="80"/>
            </w:tcBorders>
          </w:tcPr>
          <w:p w14:paraId="65D20FBB" w14:textId="77777777" w:rsidR="00F95059" w:rsidRPr="006A7EC7" w:rsidRDefault="00F95059" w:rsidP="005A3FDD">
            <w:pPr>
              <w:pStyle w:val="Tabletext"/>
              <w:rPr>
                <w:bCs/>
              </w:rPr>
            </w:pPr>
            <w:r w:rsidRPr="008A3385">
              <w:rPr>
                <w:bCs/>
              </w:rPr>
              <w:t>1</w:t>
            </w:r>
          </w:p>
        </w:tc>
        <w:tc>
          <w:tcPr>
            <w:tcW w:w="931" w:type="pct"/>
            <w:tcBorders>
              <w:top w:val="dashed" w:sz="4" w:space="0" w:color="7F7F7F" w:themeColor="text1" w:themeTint="80"/>
              <w:bottom w:val="dashed" w:sz="4" w:space="0" w:color="7F7F7F" w:themeColor="text1" w:themeTint="80"/>
            </w:tcBorders>
          </w:tcPr>
          <w:p w14:paraId="46B2638E" w14:textId="77777777" w:rsidR="00F95059" w:rsidRPr="006A7EC7" w:rsidRDefault="00F95059" w:rsidP="005A3FDD">
            <w:pPr>
              <w:pStyle w:val="Tabletext"/>
              <w:rPr>
                <w:bCs/>
              </w:rPr>
            </w:pPr>
            <w:r w:rsidRPr="008A3385">
              <w:rPr>
                <w:bCs/>
              </w:rPr>
              <w:t>6</w:t>
            </w:r>
          </w:p>
        </w:tc>
        <w:tc>
          <w:tcPr>
            <w:tcW w:w="0" w:type="auto"/>
            <w:tcBorders>
              <w:top w:val="dashed" w:sz="4" w:space="0" w:color="7F7F7F" w:themeColor="text1" w:themeTint="80"/>
              <w:bottom w:val="dashed" w:sz="4" w:space="0" w:color="7F7F7F" w:themeColor="text1" w:themeTint="80"/>
            </w:tcBorders>
          </w:tcPr>
          <w:p w14:paraId="44A22AA2" w14:textId="77777777" w:rsidR="00F95059" w:rsidRPr="006A7EC7" w:rsidRDefault="00F95059" w:rsidP="005A3FDD">
            <w:pPr>
              <w:pStyle w:val="Tabletext"/>
              <w:rPr>
                <w:bCs/>
              </w:rPr>
            </w:pPr>
            <w:r w:rsidRPr="008A3385">
              <w:rPr>
                <w:bCs/>
              </w:rPr>
              <w:t>X</w:t>
            </w:r>
          </w:p>
        </w:tc>
      </w:tr>
      <w:tr w:rsidR="00F95059" w:rsidRPr="00F95059" w14:paraId="6F7345F0"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C4BB6E2" w14:textId="77777777" w:rsidR="00F95059" w:rsidRPr="0089475E" w:rsidRDefault="00F95059" w:rsidP="005A3FDD">
            <w:pPr>
              <w:pStyle w:val="Tabletext"/>
              <w:ind w:left="288" w:hanging="288"/>
              <w:jc w:val="left"/>
              <w:rPr>
                <w:bCs/>
              </w:rPr>
            </w:pPr>
            <w:r w:rsidRPr="008A3385">
              <w:rPr>
                <w:bCs/>
              </w:rPr>
              <w:t>Nitrobenzene</w:t>
            </w:r>
          </w:p>
        </w:tc>
        <w:tc>
          <w:tcPr>
            <w:tcW w:w="758" w:type="pct"/>
            <w:tcBorders>
              <w:top w:val="dashed" w:sz="4" w:space="0" w:color="7F7F7F" w:themeColor="text1" w:themeTint="80"/>
              <w:bottom w:val="dashed" w:sz="4" w:space="0" w:color="7F7F7F" w:themeColor="text1" w:themeTint="80"/>
            </w:tcBorders>
          </w:tcPr>
          <w:p w14:paraId="2FB3FF01" w14:textId="77777777" w:rsidR="00F95059" w:rsidRPr="006A7EC7" w:rsidRDefault="00F95059" w:rsidP="005A3FDD">
            <w:pPr>
              <w:pStyle w:val="Tabletext"/>
              <w:rPr>
                <w:bCs/>
              </w:rPr>
            </w:pPr>
            <w:r w:rsidRPr="008A3385">
              <w:rPr>
                <w:bCs/>
              </w:rPr>
              <w:t>98-95-3</w:t>
            </w:r>
          </w:p>
        </w:tc>
        <w:tc>
          <w:tcPr>
            <w:tcW w:w="895" w:type="pct"/>
            <w:tcBorders>
              <w:top w:val="dashed" w:sz="4" w:space="0" w:color="7F7F7F" w:themeColor="text1" w:themeTint="80"/>
              <w:bottom w:val="dashed" w:sz="4" w:space="0" w:color="7F7F7F" w:themeColor="text1" w:themeTint="80"/>
            </w:tcBorders>
          </w:tcPr>
          <w:p w14:paraId="274A896E" w14:textId="77777777" w:rsidR="00F95059" w:rsidRPr="006A7EC7" w:rsidRDefault="00F95059" w:rsidP="005A3FDD">
            <w:pPr>
              <w:pStyle w:val="Tabletext"/>
              <w:rPr>
                <w:bCs/>
              </w:rPr>
            </w:pPr>
            <w:r w:rsidRPr="008A3385">
              <w:rPr>
                <w:bCs/>
              </w:rPr>
              <w:t>1</w:t>
            </w:r>
          </w:p>
        </w:tc>
        <w:tc>
          <w:tcPr>
            <w:tcW w:w="931" w:type="pct"/>
            <w:tcBorders>
              <w:top w:val="dashed" w:sz="4" w:space="0" w:color="7F7F7F" w:themeColor="text1" w:themeTint="80"/>
              <w:bottom w:val="dashed" w:sz="4" w:space="0" w:color="7F7F7F" w:themeColor="text1" w:themeTint="80"/>
            </w:tcBorders>
          </w:tcPr>
          <w:p w14:paraId="7187000C" w14:textId="77777777" w:rsidR="00F95059" w:rsidRPr="006A7EC7" w:rsidRDefault="00F95059" w:rsidP="005A3FDD">
            <w:pPr>
              <w:pStyle w:val="Tabletext"/>
              <w:rPr>
                <w:bCs/>
              </w:rPr>
            </w:pPr>
            <w:r w:rsidRPr="008A3385">
              <w:rPr>
                <w:bCs/>
              </w:rPr>
              <w:t>5</w:t>
            </w:r>
          </w:p>
        </w:tc>
        <w:tc>
          <w:tcPr>
            <w:tcW w:w="0" w:type="auto"/>
            <w:tcBorders>
              <w:top w:val="dashed" w:sz="4" w:space="0" w:color="7F7F7F" w:themeColor="text1" w:themeTint="80"/>
              <w:bottom w:val="dashed" w:sz="4" w:space="0" w:color="7F7F7F" w:themeColor="text1" w:themeTint="80"/>
            </w:tcBorders>
          </w:tcPr>
          <w:p w14:paraId="6319CA50" w14:textId="77777777" w:rsidR="00F95059" w:rsidRPr="006A7EC7" w:rsidRDefault="00F95059" w:rsidP="005A3FDD">
            <w:pPr>
              <w:pStyle w:val="Tabletext"/>
              <w:rPr>
                <w:bCs/>
              </w:rPr>
            </w:pPr>
            <w:r w:rsidRPr="008A3385">
              <w:rPr>
                <w:bCs/>
              </w:rPr>
              <w:t>X</w:t>
            </w:r>
          </w:p>
        </w:tc>
      </w:tr>
      <w:tr w:rsidR="00F95059" w:rsidRPr="00F95059" w14:paraId="786CF010"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44EF117" w14:textId="77777777" w:rsidR="00F95059" w:rsidRPr="0089475E" w:rsidRDefault="00F95059" w:rsidP="005A3FDD">
            <w:pPr>
              <w:pStyle w:val="Tabletext"/>
              <w:ind w:left="288" w:hanging="288"/>
              <w:jc w:val="left"/>
              <w:rPr>
                <w:bCs/>
              </w:rPr>
            </w:pPr>
            <w:r w:rsidRPr="008A3385">
              <w:rPr>
                <w:bCs/>
              </w:rPr>
              <w:t>4-Nitrodiphenyl</w:t>
            </w:r>
          </w:p>
        </w:tc>
        <w:tc>
          <w:tcPr>
            <w:tcW w:w="758" w:type="pct"/>
            <w:tcBorders>
              <w:top w:val="dashed" w:sz="4" w:space="0" w:color="7F7F7F" w:themeColor="text1" w:themeTint="80"/>
              <w:bottom w:val="dashed" w:sz="4" w:space="0" w:color="7F7F7F" w:themeColor="text1" w:themeTint="80"/>
            </w:tcBorders>
          </w:tcPr>
          <w:p w14:paraId="5383BE38" w14:textId="77777777" w:rsidR="00F95059" w:rsidRPr="006A7EC7" w:rsidRDefault="00F95059" w:rsidP="005A3FDD">
            <w:pPr>
              <w:pStyle w:val="Tabletext"/>
              <w:rPr>
                <w:bCs/>
              </w:rPr>
            </w:pPr>
            <w:r w:rsidRPr="008A3385">
              <w:rPr>
                <w:bCs/>
              </w:rPr>
              <w:t>92-93-3</w:t>
            </w:r>
          </w:p>
        </w:tc>
        <w:tc>
          <w:tcPr>
            <w:tcW w:w="895" w:type="pct"/>
            <w:tcBorders>
              <w:top w:val="dashed" w:sz="4" w:space="0" w:color="7F7F7F" w:themeColor="text1" w:themeTint="80"/>
              <w:bottom w:val="dashed" w:sz="4" w:space="0" w:color="7F7F7F" w:themeColor="text1" w:themeTint="80"/>
            </w:tcBorders>
          </w:tcPr>
          <w:p w14:paraId="00255366" w14:textId="77777777" w:rsidR="00F95059" w:rsidRPr="006A7EC7"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32FD167E" w14:textId="77777777" w:rsidR="00F95059" w:rsidRPr="006A7EC7" w:rsidRDefault="00F95059" w:rsidP="005A3FDD">
            <w:pPr>
              <w:pStyle w:val="Tabletext"/>
              <w:rPr>
                <w:bCs/>
              </w:rPr>
            </w:pPr>
            <w:r w:rsidRPr="008A3385">
              <w:rPr>
                <w:bCs/>
              </w:rPr>
              <w:t>(See 437-004-9090)</w:t>
            </w:r>
          </w:p>
        </w:tc>
        <w:tc>
          <w:tcPr>
            <w:tcW w:w="0" w:type="auto"/>
            <w:tcBorders>
              <w:top w:val="dashed" w:sz="4" w:space="0" w:color="7F7F7F" w:themeColor="text1" w:themeTint="80"/>
              <w:bottom w:val="dashed" w:sz="4" w:space="0" w:color="7F7F7F" w:themeColor="text1" w:themeTint="80"/>
            </w:tcBorders>
          </w:tcPr>
          <w:p w14:paraId="3254C095" w14:textId="77777777" w:rsidR="00F95059" w:rsidRPr="006A7EC7" w:rsidRDefault="00F95059" w:rsidP="005A3FDD">
            <w:pPr>
              <w:pStyle w:val="Tabletext"/>
              <w:rPr>
                <w:bCs/>
              </w:rPr>
            </w:pPr>
          </w:p>
        </w:tc>
      </w:tr>
      <w:tr w:rsidR="00F95059" w:rsidRPr="0089475E" w14:paraId="352E7887"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6429126" w14:textId="77777777" w:rsidR="00F95059" w:rsidRPr="0089475E" w:rsidRDefault="00F95059" w:rsidP="005A3FDD">
            <w:pPr>
              <w:pStyle w:val="Tabletext"/>
              <w:ind w:left="288" w:hanging="288"/>
              <w:jc w:val="left"/>
              <w:rPr>
                <w:bCs/>
              </w:rPr>
            </w:pPr>
            <w:r w:rsidRPr="008A3385">
              <w:rPr>
                <w:bCs/>
              </w:rPr>
              <w:t>p-</w:t>
            </w:r>
            <w:proofErr w:type="spellStart"/>
            <w:r w:rsidRPr="008A3385">
              <w:rPr>
                <w:bCs/>
              </w:rPr>
              <w:t>Nitrochlorobenzene</w:t>
            </w:r>
            <w:proofErr w:type="spellEnd"/>
          </w:p>
        </w:tc>
        <w:tc>
          <w:tcPr>
            <w:tcW w:w="758" w:type="pct"/>
            <w:tcBorders>
              <w:top w:val="dashed" w:sz="4" w:space="0" w:color="7F7F7F" w:themeColor="text1" w:themeTint="80"/>
              <w:bottom w:val="dashed" w:sz="4" w:space="0" w:color="7F7F7F" w:themeColor="text1" w:themeTint="80"/>
            </w:tcBorders>
          </w:tcPr>
          <w:p w14:paraId="42C711AE" w14:textId="77777777" w:rsidR="00F95059" w:rsidRPr="0089475E" w:rsidRDefault="00F95059" w:rsidP="005A3FDD">
            <w:pPr>
              <w:pStyle w:val="Tabletext"/>
              <w:rPr>
                <w:bCs/>
              </w:rPr>
            </w:pPr>
            <w:r w:rsidRPr="008A3385">
              <w:rPr>
                <w:bCs/>
              </w:rPr>
              <w:t>100-00-5</w:t>
            </w:r>
          </w:p>
        </w:tc>
        <w:tc>
          <w:tcPr>
            <w:tcW w:w="895" w:type="pct"/>
            <w:tcBorders>
              <w:top w:val="dashed" w:sz="4" w:space="0" w:color="7F7F7F" w:themeColor="text1" w:themeTint="80"/>
              <w:bottom w:val="dashed" w:sz="4" w:space="0" w:color="7F7F7F" w:themeColor="text1" w:themeTint="80"/>
            </w:tcBorders>
          </w:tcPr>
          <w:p w14:paraId="69FE26DC" w14:textId="77777777" w:rsidR="00F95059" w:rsidRPr="0089475E"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5625C047" w14:textId="77777777" w:rsidR="00F95059" w:rsidRPr="0089475E" w:rsidRDefault="00F95059" w:rsidP="005A3FDD">
            <w:pPr>
              <w:pStyle w:val="Tabletext"/>
              <w:rPr>
                <w:bCs/>
              </w:rPr>
            </w:pPr>
            <w:r w:rsidRPr="008A3385">
              <w:rPr>
                <w:bCs/>
              </w:rPr>
              <w:t>1</w:t>
            </w:r>
          </w:p>
        </w:tc>
        <w:tc>
          <w:tcPr>
            <w:tcW w:w="0" w:type="auto"/>
            <w:tcBorders>
              <w:top w:val="dashed" w:sz="4" w:space="0" w:color="7F7F7F" w:themeColor="text1" w:themeTint="80"/>
              <w:bottom w:val="dashed" w:sz="4" w:space="0" w:color="7F7F7F" w:themeColor="text1" w:themeTint="80"/>
            </w:tcBorders>
          </w:tcPr>
          <w:p w14:paraId="014E5563" w14:textId="77777777" w:rsidR="00F95059" w:rsidRPr="0089475E" w:rsidRDefault="00F95059" w:rsidP="005A3FDD">
            <w:pPr>
              <w:pStyle w:val="Tabletext"/>
              <w:rPr>
                <w:bCs/>
              </w:rPr>
            </w:pPr>
            <w:r w:rsidRPr="008A3385">
              <w:rPr>
                <w:bCs/>
              </w:rPr>
              <w:t>X</w:t>
            </w:r>
          </w:p>
        </w:tc>
      </w:tr>
      <w:tr w:rsidR="00F95059" w:rsidRPr="0089475E" w14:paraId="0AE0A590"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2D2AA69" w14:textId="77777777" w:rsidR="00F95059" w:rsidRPr="0089475E" w:rsidRDefault="00F95059" w:rsidP="005A3FDD">
            <w:pPr>
              <w:pStyle w:val="Tabletext"/>
              <w:ind w:left="288" w:hanging="288"/>
              <w:jc w:val="left"/>
              <w:rPr>
                <w:bCs/>
              </w:rPr>
            </w:pPr>
            <w:r w:rsidRPr="008A3385">
              <w:rPr>
                <w:bCs/>
              </w:rPr>
              <w:t>Nitroethane</w:t>
            </w:r>
          </w:p>
        </w:tc>
        <w:tc>
          <w:tcPr>
            <w:tcW w:w="758" w:type="pct"/>
            <w:tcBorders>
              <w:top w:val="dashed" w:sz="4" w:space="0" w:color="7F7F7F" w:themeColor="text1" w:themeTint="80"/>
              <w:bottom w:val="dashed" w:sz="4" w:space="0" w:color="7F7F7F" w:themeColor="text1" w:themeTint="80"/>
            </w:tcBorders>
          </w:tcPr>
          <w:p w14:paraId="76E05B8A" w14:textId="77777777" w:rsidR="00F95059" w:rsidRPr="0089475E" w:rsidRDefault="00F95059" w:rsidP="005A3FDD">
            <w:pPr>
              <w:pStyle w:val="Tabletext"/>
              <w:rPr>
                <w:bCs/>
              </w:rPr>
            </w:pPr>
            <w:r w:rsidRPr="008A3385">
              <w:rPr>
                <w:bCs/>
              </w:rPr>
              <w:t>79-24-3</w:t>
            </w:r>
          </w:p>
        </w:tc>
        <w:tc>
          <w:tcPr>
            <w:tcW w:w="895" w:type="pct"/>
            <w:tcBorders>
              <w:top w:val="dashed" w:sz="4" w:space="0" w:color="7F7F7F" w:themeColor="text1" w:themeTint="80"/>
              <w:bottom w:val="dashed" w:sz="4" w:space="0" w:color="7F7F7F" w:themeColor="text1" w:themeTint="80"/>
            </w:tcBorders>
          </w:tcPr>
          <w:p w14:paraId="1824BA1E" w14:textId="77777777" w:rsidR="00F95059" w:rsidRPr="0089475E" w:rsidRDefault="00F95059" w:rsidP="005A3FDD">
            <w:pPr>
              <w:pStyle w:val="Tabletext"/>
              <w:rPr>
                <w:bCs/>
              </w:rPr>
            </w:pPr>
            <w:r w:rsidRPr="008A3385">
              <w:rPr>
                <w:bCs/>
              </w:rPr>
              <w:t>100</w:t>
            </w:r>
          </w:p>
        </w:tc>
        <w:tc>
          <w:tcPr>
            <w:tcW w:w="931" w:type="pct"/>
            <w:tcBorders>
              <w:top w:val="dashed" w:sz="4" w:space="0" w:color="7F7F7F" w:themeColor="text1" w:themeTint="80"/>
              <w:bottom w:val="dashed" w:sz="4" w:space="0" w:color="7F7F7F" w:themeColor="text1" w:themeTint="80"/>
            </w:tcBorders>
          </w:tcPr>
          <w:p w14:paraId="5404C379" w14:textId="77777777" w:rsidR="00F95059" w:rsidRPr="0089475E" w:rsidRDefault="00F95059" w:rsidP="005A3FDD">
            <w:pPr>
              <w:pStyle w:val="Tabletext"/>
              <w:rPr>
                <w:bCs/>
              </w:rPr>
            </w:pPr>
            <w:r w:rsidRPr="008A3385">
              <w:rPr>
                <w:bCs/>
              </w:rPr>
              <w:t>310</w:t>
            </w:r>
          </w:p>
        </w:tc>
        <w:tc>
          <w:tcPr>
            <w:tcW w:w="0" w:type="auto"/>
            <w:tcBorders>
              <w:top w:val="dashed" w:sz="4" w:space="0" w:color="7F7F7F" w:themeColor="text1" w:themeTint="80"/>
              <w:bottom w:val="dashed" w:sz="4" w:space="0" w:color="7F7F7F" w:themeColor="text1" w:themeTint="80"/>
            </w:tcBorders>
          </w:tcPr>
          <w:p w14:paraId="55CBEA19" w14:textId="77777777" w:rsidR="00F95059" w:rsidRPr="0089475E" w:rsidRDefault="00F95059" w:rsidP="005A3FDD">
            <w:pPr>
              <w:pStyle w:val="Tabletext"/>
              <w:rPr>
                <w:bCs/>
              </w:rPr>
            </w:pPr>
          </w:p>
        </w:tc>
      </w:tr>
      <w:tr w:rsidR="00F95059" w:rsidRPr="0089475E" w14:paraId="0BC07F3B"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73C4F0A" w14:textId="77777777" w:rsidR="00F95059" w:rsidRPr="0089475E" w:rsidRDefault="00F95059" w:rsidP="005A3FDD">
            <w:pPr>
              <w:pStyle w:val="Tabletext"/>
              <w:ind w:left="288" w:hanging="288"/>
              <w:jc w:val="left"/>
              <w:rPr>
                <w:bCs/>
              </w:rPr>
            </w:pPr>
            <w:r w:rsidRPr="008A3385">
              <w:rPr>
                <w:bCs/>
              </w:rPr>
              <w:t>Nitrogen dioxide</w:t>
            </w:r>
          </w:p>
        </w:tc>
        <w:tc>
          <w:tcPr>
            <w:tcW w:w="758" w:type="pct"/>
            <w:tcBorders>
              <w:top w:val="dashed" w:sz="4" w:space="0" w:color="7F7F7F" w:themeColor="text1" w:themeTint="80"/>
              <w:bottom w:val="dashed" w:sz="4" w:space="0" w:color="7F7F7F" w:themeColor="text1" w:themeTint="80"/>
            </w:tcBorders>
          </w:tcPr>
          <w:p w14:paraId="0FB128A6" w14:textId="77777777" w:rsidR="00F95059" w:rsidRPr="0089475E" w:rsidRDefault="00F95059" w:rsidP="005A3FDD">
            <w:pPr>
              <w:pStyle w:val="Tabletext"/>
              <w:rPr>
                <w:bCs/>
              </w:rPr>
            </w:pPr>
            <w:r w:rsidRPr="008A3385">
              <w:rPr>
                <w:bCs/>
              </w:rPr>
              <w:t>10102-44-0</w:t>
            </w:r>
          </w:p>
        </w:tc>
        <w:tc>
          <w:tcPr>
            <w:tcW w:w="895" w:type="pct"/>
            <w:tcBorders>
              <w:top w:val="dashed" w:sz="4" w:space="0" w:color="7F7F7F" w:themeColor="text1" w:themeTint="80"/>
              <w:bottom w:val="dashed" w:sz="4" w:space="0" w:color="7F7F7F" w:themeColor="text1" w:themeTint="80"/>
            </w:tcBorders>
          </w:tcPr>
          <w:p w14:paraId="1A711F01" w14:textId="77777777" w:rsidR="00F95059" w:rsidRPr="0089475E" w:rsidRDefault="00F95059" w:rsidP="005A3FDD">
            <w:pPr>
              <w:pStyle w:val="Tabletext"/>
              <w:rPr>
                <w:bCs/>
              </w:rPr>
            </w:pPr>
            <w:r w:rsidRPr="008A3385">
              <w:rPr>
                <w:bCs/>
              </w:rPr>
              <w:t>(C)  5</w:t>
            </w:r>
          </w:p>
        </w:tc>
        <w:tc>
          <w:tcPr>
            <w:tcW w:w="931" w:type="pct"/>
            <w:tcBorders>
              <w:top w:val="dashed" w:sz="4" w:space="0" w:color="7F7F7F" w:themeColor="text1" w:themeTint="80"/>
              <w:bottom w:val="dashed" w:sz="4" w:space="0" w:color="7F7F7F" w:themeColor="text1" w:themeTint="80"/>
            </w:tcBorders>
          </w:tcPr>
          <w:p w14:paraId="00BF33C5" w14:textId="77777777" w:rsidR="00F95059" w:rsidRPr="0089475E" w:rsidRDefault="00F95059" w:rsidP="005A3FDD">
            <w:pPr>
              <w:pStyle w:val="Tabletext"/>
              <w:rPr>
                <w:bCs/>
              </w:rPr>
            </w:pPr>
            <w:r w:rsidRPr="008A3385">
              <w:rPr>
                <w:bCs/>
              </w:rPr>
              <w:t>(C)  9</w:t>
            </w:r>
          </w:p>
        </w:tc>
        <w:tc>
          <w:tcPr>
            <w:tcW w:w="0" w:type="auto"/>
            <w:tcBorders>
              <w:top w:val="dashed" w:sz="4" w:space="0" w:color="7F7F7F" w:themeColor="text1" w:themeTint="80"/>
              <w:bottom w:val="dashed" w:sz="4" w:space="0" w:color="7F7F7F" w:themeColor="text1" w:themeTint="80"/>
            </w:tcBorders>
          </w:tcPr>
          <w:p w14:paraId="4231CE34" w14:textId="77777777" w:rsidR="00F95059" w:rsidRPr="0089475E" w:rsidRDefault="00F95059" w:rsidP="005A3FDD">
            <w:pPr>
              <w:pStyle w:val="Tabletext"/>
              <w:rPr>
                <w:bCs/>
              </w:rPr>
            </w:pPr>
          </w:p>
        </w:tc>
      </w:tr>
      <w:tr w:rsidR="00F95059" w:rsidRPr="0089475E" w14:paraId="21119AF1"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2DDAD4F" w14:textId="77777777" w:rsidR="00F95059" w:rsidRPr="0089475E" w:rsidRDefault="00F95059" w:rsidP="005A3FDD">
            <w:pPr>
              <w:pStyle w:val="Tabletext"/>
              <w:ind w:left="288" w:hanging="288"/>
              <w:jc w:val="left"/>
              <w:rPr>
                <w:bCs/>
              </w:rPr>
            </w:pPr>
            <w:r w:rsidRPr="008A3385">
              <w:rPr>
                <w:bCs/>
              </w:rPr>
              <w:t>Nitrogen trifluoride</w:t>
            </w:r>
          </w:p>
        </w:tc>
        <w:tc>
          <w:tcPr>
            <w:tcW w:w="758" w:type="pct"/>
            <w:tcBorders>
              <w:top w:val="dashed" w:sz="4" w:space="0" w:color="7F7F7F" w:themeColor="text1" w:themeTint="80"/>
              <w:bottom w:val="dashed" w:sz="4" w:space="0" w:color="7F7F7F" w:themeColor="text1" w:themeTint="80"/>
            </w:tcBorders>
          </w:tcPr>
          <w:p w14:paraId="3D4E965A" w14:textId="77777777" w:rsidR="00F95059" w:rsidRPr="0089475E" w:rsidRDefault="00F95059" w:rsidP="005A3FDD">
            <w:pPr>
              <w:pStyle w:val="Tabletext"/>
              <w:rPr>
                <w:bCs/>
              </w:rPr>
            </w:pPr>
            <w:r w:rsidRPr="008A3385">
              <w:rPr>
                <w:bCs/>
              </w:rPr>
              <w:t>7783-54-2</w:t>
            </w:r>
          </w:p>
        </w:tc>
        <w:tc>
          <w:tcPr>
            <w:tcW w:w="895" w:type="pct"/>
            <w:tcBorders>
              <w:top w:val="dashed" w:sz="4" w:space="0" w:color="7F7F7F" w:themeColor="text1" w:themeTint="80"/>
              <w:bottom w:val="dashed" w:sz="4" w:space="0" w:color="7F7F7F" w:themeColor="text1" w:themeTint="80"/>
            </w:tcBorders>
          </w:tcPr>
          <w:p w14:paraId="0AEACED8" w14:textId="77777777" w:rsidR="00F95059" w:rsidRPr="0089475E" w:rsidRDefault="00F95059" w:rsidP="005A3FDD">
            <w:pPr>
              <w:pStyle w:val="Tabletext"/>
              <w:rPr>
                <w:bCs/>
              </w:rPr>
            </w:pPr>
            <w:r w:rsidRPr="008A3385">
              <w:rPr>
                <w:bCs/>
              </w:rPr>
              <w:t>10</w:t>
            </w:r>
          </w:p>
        </w:tc>
        <w:tc>
          <w:tcPr>
            <w:tcW w:w="931" w:type="pct"/>
            <w:tcBorders>
              <w:top w:val="dashed" w:sz="4" w:space="0" w:color="7F7F7F" w:themeColor="text1" w:themeTint="80"/>
              <w:bottom w:val="dashed" w:sz="4" w:space="0" w:color="7F7F7F" w:themeColor="text1" w:themeTint="80"/>
            </w:tcBorders>
          </w:tcPr>
          <w:p w14:paraId="6D0DE745" w14:textId="77777777" w:rsidR="00F95059" w:rsidRPr="0089475E" w:rsidRDefault="00F95059" w:rsidP="005A3FDD">
            <w:pPr>
              <w:pStyle w:val="Tabletext"/>
              <w:rPr>
                <w:bCs/>
              </w:rPr>
            </w:pPr>
            <w:r w:rsidRPr="008A3385">
              <w:rPr>
                <w:bCs/>
              </w:rPr>
              <w:t>29</w:t>
            </w:r>
          </w:p>
        </w:tc>
        <w:tc>
          <w:tcPr>
            <w:tcW w:w="0" w:type="auto"/>
            <w:tcBorders>
              <w:top w:val="dashed" w:sz="4" w:space="0" w:color="7F7F7F" w:themeColor="text1" w:themeTint="80"/>
              <w:bottom w:val="dashed" w:sz="4" w:space="0" w:color="7F7F7F" w:themeColor="text1" w:themeTint="80"/>
            </w:tcBorders>
          </w:tcPr>
          <w:p w14:paraId="496E21C0" w14:textId="77777777" w:rsidR="00F95059" w:rsidRPr="0089475E" w:rsidRDefault="00F95059" w:rsidP="005A3FDD">
            <w:pPr>
              <w:pStyle w:val="Tabletext"/>
              <w:rPr>
                <w:bCs/>
              </w:rPr>
            </w:pPr>
          </w:p>
        </w:tc>
      </w:tr>
      <w:tr w:rsidR="00F95059" w:rsidRPr="0089475E" w14:paraId="50707F98"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B71E160" w14:textId="77777777" w:rsidR="00F95059" w:rsidRPr="0089475E" w:rsidRDefault="00F95059" w:rsidP="005A3FDD">
            <w:pPr>
              <w:pStyle w:val="Tabletext"/>
              <w:ind w:left="288" w:hanging="288"/>
              <w:jc w:val="left"/>
              <w:rPr>
                <w:bCs/>
              </w:rPr>
            </w:pPr>
            <w:r w:rsidRPr="008A3385">
              <w:rPr>
                <w:bCs/>
              </w:rPr>
              <w:t>Nitroglycerin</w:t>
            </w:r>
          </w:p>
        </w:tc>
        <w:tc>
          <w:tcPr>
            <w:tcW w:w="758" w:type="pct"/>
            <w:tcBorders>
              <w:top w:val="dashed" w:sz="4" w:space="0" w:color="7F7F7F" w:themeColor="text1" w:themeTint="80"/>
              <w:bottom w:val="dashed" w:sz="4" w:space="0" w:color="7F7F7F" w:themeColor="text1" w:themeTint="80"/>
            </w:tcBorders>
          </w:tcPr>
          <w:p w14:paraId="1ADFE0D7" w14:textId="77777777" w:rsidR="00F95059" w:rsidRPr="0089475E" w:rsidRDefault="00F95059" w:rsidP="005A3FDD">
            <w:pPr>
              <w:pStyle w:val="Tabletext"/>
              <w:rPr>
                <w:bCs/>
              </w:rPr>
            </w:pPr>
            <w:r w:rsidRPr="008A3385">
              <w:rPr>
                <w:bCs/>
              </w:rPr>
              <w:t>55-63-0</w:t>
            </w:r>
          </w:p>
        </w:tc>
        <w:tc>
          <w:tcPr>
            <w:tcW w:w="895" w:type="pct"/>
            <w:tcBorders>
              <w:top w:val="dashed" w:sz="4" w:space="0" w:color="7F7F7F" w:themeColor="text1" w:themeTint="80"/>
              <w:bottom w:val="dashed" w:sz="4" w:space="0" w:color="7F7F7F" w:themeColor="text1" w:themeTint="80"/>
            </w:tcBorders>
          </w:tcPr>
          <w:p w14:paraId="19C15E17" w14:textId="77777777" w:rsidR="00F95059" w:rsidRPr="0089475E" w:rsidRDefault="00F95059" w:rsidP="005A3FDD">
            <w:pPr>
              <w:pStyle w:val="Tabletext"/>
              <w:rPr>
                <w:bCs/>
              </w:rPr>
            </w:pPr>
            <w:r w:rsidRPr="008A3385">
              <w:rPr>
                <w:bCs/>
              </w:rPr>
              <w:t>(C)  0.2</w:t>
            </w:r>
          </w:p>
        </w:tc>
        <w:tc>
          <w:tcPr>
            <w:tcW w:w="931" w:type="pct"/>
            <w:tcBorders>
              <w:top w:val="dashed" w:sz="4" w:space="0" w:color="7F7F7F" w:themeColor="text1" w:themeTint="80"/>
              <w:bottom w:val="dashed" w:sz="4" w:space="0" w:color="7F7F7F" w:themeColor="text1" w:themeTint="80"/>
            </w:tcBorders>
          </w:tcPr>
          <w:p w14:paraId="2A4364DC" w14:textId="77777777" w:rsidR="00F95059" w:rsidRPr="0089475E" w:rsidRDefault="00F95059" w:rsidP="005A3FDD">
            <w:pPr>
              <w:pStyle w:val="Tabletext"/>
              <w:rPr>
                <w:bCs/>
              </w:rPr>
            </w:pPr>
            <w:r w:rsidRPr="008A3385">
              <w:rPr>
                <w:bCs/>
              </w:rPr>
              <w:t>(C)  2</w:t>
            </w:r>
          </w:p>
        </w:tc>
        <w:tc>
          <w:tcPr>
            <w:tcW w:w="0" w:type="auto"/>
            <w:tcBorders>
              <w:top w:val="dashed" w:sz="4" w:space="0" w:color="7F7F7F" w:themeColor="text1" w:themeTint="80"/>
              <w:bottom w:val="dashed" w:sz="4" w:space="0" w:color="7F7F7F" w:themeColor="text1" w:themeTint="80"/>
            </w:tcBorders>
          </w:tcPr>
          <w:p w14:paraId="768110DA" w14:textId="77777777" w:rsidR="00F95059" w:rsidRPr="0089475E" w:rsidRDefault="00F95059" w:rsidP="005A3FDD">
            <w:pPr>
              <w:pStyle w:val="Tabletext"/>
              <w:rPr>
                <w:bCs/>
              </w:rPr>
            </w:pPr>
            <w:r w:rsidRPr="008A3385">
              <w:rPr>
                <w:bCs/>
              </w:rPr>
              <w:t>X</w:t>
            </w:r>
          </w:p>
        </w:tc>
      </w:tr>
      <w:tr w:rsidR="00F95059" w:rsidRPr="0089475E" w14:paraId="040040C4"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6DBC290" w14:textId="77777777" w:rsidR="00F95059" w:rsidRPr="0089475E" w:rsidRDefault="00F95059" w:rsidP="005A3FDD">
            <w:pPr>
              <w:pStyle w:val="Tabletext"/>
              <w:ind w:left="288" w:hanging="288"/>
              <w:jc w:val="left"/>
              <w:rPr>
                <w:bCs/>
              </w:rPr>
            </w:pPr>
            <w:r w:rsidRPr="008A3385">
              <w:rPr>
                <w:bCs/>
              </w:rPr>
              <w:t>Nitromethane</w:t>
            </w:r>
          </w:p>
        </w:tc>
        <w:tc>
          <w:tcPr>
            <w:tcW w:w="758" w:type="pct"/>
            <w:tcBorders>
              <w:top w:val="dashed" w:sz="4" w:space="0" w:color="7F7F7F" w:themeColor="text1" w:themeTint="80"/>
              <w:bottom w:val="dashed" w:sz="4" w:space="0" w:color="7F7F7F" w:themeColor="text1" w:themeTint="80"/>
            </w:tcBorders>
          </w:tcPr>
          <w:p w14:paraId="37C3C7B5" w14:textId="77777777" w:rsidR="00F95059" w:rsidRPr="0089475E" w:rsidRDefault="00F95059" w:rsidP="005A3FDD">
            <w:pPr>
              <w:pStyle w:val="Tabletext"/>
              <w:rPr>
                <w:bCs/>
              </w:rPr>
            </w:pPr>
            <w:r w:rsidRPr="008A3385">
              <w:rPr>
                <w:bCs/>
              </w:rPr>
              <w:t>75-52-5</w:t>
            </w:r>
          </w:p>
        </w:tc>
        <w:tc>
          <w:tcPr>
            <w:tcW w:w="895" w:type="pct"/>
            <w:tcBorders>
              <w:top w:val="dashed" w:sz="4" w:space="0" w:color="7F7F7F" w:themeColor="text1" w:themeTint="80"/>
              <w:bottom w:val="dashed" w:sz="4" w:space="0" w:color="7F7F7F" w:themeColor="text1" w:themeTint="80"/>
            </w:tcBorders>
          </w:tcPr>
          <w:p w14:paraId="6CD149D6" w14:textId="77777777" w:rsidR="00F95059" w:rsidRPr="0089475E" w:rsidRDefault="00F95059" w:rsidP="005A3FDD">
            <w:pPr>
              <w:pStyle w:val="Tabletext"/>
              <w:rPr>
                <w:bCs/>
              </w:rPr>
            </w:pPr>
            <w:r w:rsidRPr="008A3385">
              <w:rPr>
                <w:bCs/>
              </w:rPr>
              <w:t>100</w:t>
            </w:r>
          </w:p>
        </w:tc>
        <w:tc>
          <w:tcPr>
            <w:tcW w:w="931" w:type="pct"/>
            <w:tcBorders>
              <w:top w:val="dashed" w:sz="4" w:space="0" w:color="7F7F7F" w:themeColor="text1" w:themeTint="80"/>
              <w:bottom w:val="dashed" w:sz="4" w:space="0" w:color="7F7F7F" w:themeColor="text1" w:themeTint="80"/>
            </w:tcBorders>
          </w:tcPr>
          <w:p w14:paraId="340A83D7" w14:textId="77777777" w:rsidR="00F95059" w:rsidRPr="0089475E" w:rsidRDefault="00F95059" w:rsidP="005A3FDD">
            <w:pPr>
              <w:pStyle w:val="Tabletext"/>
              <w:rPr>
                <w:bCs/>
              </w:rPr>
            </w:pPr>
            <w:r w:rsidRPr="008A3385">
              <w:rPr>
                <w:bCs/>
              </w:rPr>
              <w:t>250</w:t>
            </w:r>
          </w:p>
        </w:tc>
        <w:tc>
          <w:tcPr>
            <w:tcW w:w="0" w:type="auto"/>
            <w:tcBorders>
              <w:top w:val="dashed" w:sz="4" w:space="0" w:color="7F7F7F" w:themeColor="text1" w:themeTint="80"/>
              <w:bottom w:val="dashed" w:sz="4" w:space="0" w:color="7F7F7F" w:themeColor="text1" w:themeTint="80"/>
            </w:tcBorders>
          </w:tcPr>
          <w:p w14:paraId="12709491" w14:textId="77777777" w:rsidR="00F95059" w:rsidRPr="0089475E" w:rsidRDefault="00F95059" w:rsidP="005A3FDD">
            <w:pPr>
              <w:pStyle w:val="Tabletext"/>
              <w:rPr>
                <w:bCs/>
              </w:rPr>
            </w:pPr>
          </w:p>
        </w:tc>
      </w:tr>
      <w:tr w:rsidR="00F95059" w:rsidRPr="0089475E" w14:paraId="1BA8FC2D"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8C15AA0" w14:textId="77777777" w:rsidR="00F95059" w:rsidRPr="0089475E" w:rsidRDefault="00F95059" w:rsidP="005A3FDD">
            <w:pPr>
              <w:pStyle w:val="Tabletext"/>
              <w:ind w:left="288" w:hanging="288"/>
              <w:jc w:val="left"/>
              <w:rPr>
                <w:bCs/>
              </w:rPr>
            </w:pPr>
            <w:r w:rsidRPr="008A3385">
              <w:rPr>
                <w:bCs/>
              </w:rPr>
              <w:t>1-Nitropropane</w:t>
            </w:r>
          </w:p>
        </w:tc>
        <w:tc>
          <w:tcPr>
            <w:tcW w:w="758" w:type="pct"/>
            <w:tcBorders>
              <w:top w:val="dashed" w:sz="4" w:space="0" w:color="7F7F7F" w:themeColor="text1" w:themeTint="80"/>
              <w:bottom w:val="dashed" w:sz="4" w:space="0" w:color="7F7F7F" w:themeColor="text1" w:themeTint="80"/>
            </w:tcBorders>
          </w:tcPr>
          <w:p w14:paraId="4CBE612C" w14:textId="77777777" w:rsidR="00F95059" w:rsidRPr="0089475E" w:rsidRDefault="00F95059" w:rsidP="005A3FDD">
            <w:pPr>
              <w:pStyle w:val="Tabletext"/>
              <w:rPr>
                <w:bCs/>
              </w:rPr>
            </w:pPr>
            <w:r w:rsidRPr="008A3385">
              <w:rPr>
                <w:bCs/>
              </w:rPr>
              <w:t>108-03-2</w:t>
            </w:r>
          </w:p>
        </w:tc>
        <w:tc>
          <w:tcPr>
            <w:tcW w:w="895" w:type="pct"/>
            <w:tcBorders>
              <w:top w:val="dashed" w:sz="4" w:space="0" w:color="7F7F7F" w:themeColor="text1" w:themeTint="80"/>
              <w:bottom w:val="dashed" w:sz="4" w:space="0" w:color="7F7F7F" w:themeColor="text1" w:themeTint="80"/>
            </w:tcBorders>
          </w:tcPr>
          <w:p w14:paraId="3EA2C5E7" w14:textId="77777777" w:rsidR="00F95059" w:rsidRPr="0089475E" w:rsidRDefault="00F95059" w:rsidP="005A3FDD">
            <w:pPr>
              <w:pStyle w:val="Tabletext"/>
              <w:rPr>
                <w:bCs/>
              </w:rPr>
            </w:pPr>
            <w:r w:rsidRPr="008A3385">
              <w:rPr>
                <w:bCs/>
              </w:rPr>
              <w:t>25</w:t>
            </w:r>
          </w:p>
        </w:tc>
        <w:tc>
          <w:tcPr>
            <w:tcW w:w="931" w:type="pct"/>
            <w:tcBorders>
              <w:top w:val="dashed" w:sz="4" w:space="0" w:color="7F7F7F" w:themeColor="text1" w:themeTint="80"/>
              <w:bottom w:val="dashed" w:sz="4" w:space="0" w:color="7F7F7F" w:themeColor="text1" w:themeTint="80"/>
            </w:tcBorders>
          </w:tcPr>
          <w:p w14:paraId="058EFE7F" w14:textId="77777777" w:rsidR="00F95059" w:rsidRPr="0089475E" w:rsidRDefault="00F95059" w:rsidP="005A3FDD">
            <w:pPr>
              <w:pStyle w:val="Tabletext"/>
              <w:rPr>
                <w:bCs/>
              </w:rPr>
            </w:pPr>
            <w:r w:rsidRPr="008A3385">
              <w:rPr>
                <w:bCs/>
              </w:rPr>
              <w:t>90</w:t>
            </w:r>
          </w:p>
        </w:tc>
        <w:tc>
          <w:tcPr>
            <w:tcW w:w="0" w:type="auto"/>
            <w:tcBorders>
              <w:top w:val="dashed" w:sz="4" w:space="0" w:color="7F7F7F" w:themeColor="text1" w:themeTint="80"/>
              <w:bottom w:val="dashed" w:sz="4" w:space="0" w:color="7F7F7F" w:themeColor="text1" w:themeTint="80"/>
            </w:tcBorders>
          </w:tcPr>
          <w:p w14:paraId="59C5FDDD" w14:textId="77777777" w:rsidR="00F95059" w:rsidRPr="0089475E" w:rsidRDefault="00F95059" w:rsidP="005A3FDD">
            <w:pPr>
              <w:pStyle w:val="Tabletext"/>
              <w:rPr>
                <w:bCs/>
              </w:rPr>
            </w:pPr>
          </w:p>
        </w:tc>
      </w:tr>
      <w:tr w:rsidR="00F95059" w:rsidRPr="0089475E" w14:paraId="1C1DFC22"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CDF0B9C" w14:textId="77777777" w:rsidR="00F95059" w:rsidRPr="0089475E" w:rsidRDefault="00F95059" w:rsidP="005A3FDD">
            <w:pPr>
              <w:pStyle w:val="Tabletext"/>
              <w:ind w:left="288" w:hanging="288"/>
              <w:jc w:val="left"/>
              <w:rPr>
                <w:bCs/>
              </w:rPr>
            </w:pPr>
            <w:r w:rsidRPr="008A3385">
              <w:rPr>
                <w:bCs/>
              </w:rPr>
              <w:t>2-Nitropropane</w:t>
            </w:r>
          </w:p>
        </w:tc>
        <w:tc>
          <w:tcPr>
            <w:tcW w:w="758" w:type="pct"/>
            <w:tcBorders>
              <w:top w:val="dashed" w:sz="4" w:space="0" w:color="7F7F7F" w:themeColor="text1" w:themeTint="80"/>
              <w:bottom w:val="dashed" w:sz="4" w:space="0" w:color="7F7F7F" w:themeColor="text1" w:themeTint="80"/>
            </w:tcBorders>
          </w:tcPr>
          <w:p w14:paraId="53CD4187" w14:textId="77777777" w:rsidR="00F95059" w:rsidRPr="0089475E" w:rsidRDefault="00F95059" w:rsidP="005A3FDD">
            <w:pPr>
              <w:pStyle w:val="Tabletext"/>
              <w:rPr>
                <w:bCs/>
              </w:rPr>
            </w:pPr>
            <w:r w:rsidRPr="008A3385">
              <w:rPr>
                <w:bCs/>
              </w:rPr>
              <w:t>79-46-9</w:t>
            </w:r>
          </w:p>
        </w:tc>
        <w:tc>
          <w:tcPr>
            <w:tcW w:w="895" w:type="pct"/>
            <w:tcBorders>
              <w:top w:val="dashed" w:sz="4" w:space="0" w:color="7F7F7F" w:themeColor="text1" w:themeTint="80"/>
              <w:bottom w:val="dashed" w:sz="4" w:space="0" w:color="7F7F7F" w:themeColor="text1" w:themeTint="80"/>
            </w:tcBorders>
          </w:tcPr>
          <w:p w14:paraId="0457BA6E" w14:textId="77777777" w:rsidR="00F95059" w:rsidRPr="0089475E" w:rsidRDefault="00F95059" w:rsidP="005A3FDD">
            <w:pPr>
              <w:pStyle w:val="Tabletext"/>
              <w:rPr>
                <w:bCs/>
              </w:rPr>
            </w:pPr>
            <w:r w:rsidRPr="008A3385">
              <w:rPr>
                <w:bCs/>
              </w:rPr>
              <w:t>25</w:t>
            </w:r>
          </w:p>
        </w:tc>
        <w:tc>
          <w:tcPr>
            <w:tcW w:w="931" w:type="pct"/>
            <w:tcBorders>
              <w:top w:val="dashed" w:sz="4" w:space="0" w:color="7F7F7F" w:themeColor="text1" w:themeTint="80"/>
              <w:bottom w:val="dashed" w:sz="4" w:space="0" w:color="7F7F7F" w:themeColor="text1" w:themeTint="80"/>
            </w:tcBorders>
          </w:tcPr>
          <w:p w14:paraId="3497AE08" w14:textId="77777777" w:rsidR="00F95059" w:rsidRPr="0089475E" w:rsidRDefault="00F95059" w:rsidP="005A3FDD">
            <w:pPr>
              <w:pStyle w:val="Tabletext"/>
              <w:rPr>
                <w:bCs/>
              </w:rPr>
            </w:pPr>
            <w:r w:rsidRPr="008A3385">
              <w:rPr>
                <w:bCs/>
              </w:rPr>
              <w:t>90</w:t>
            </w:r>
          </w:p>
        </w:tc>
        <w:tc>
          <w:tcPr>
            <w:tcW w:w="0" w:type="auto"/>
            <w:tcBorders>
              <w:top w:val="dashed" w:sz="4" w:space="0" w:color="7F7F7F" w:themeColor="text1" w:themeTint="80"/>
              <w:bottom w:val="dashed" w:sz="4" w:space="0" w:color="7F7F7F" w:themeColor="text1" w:themeTint="80"/>
            </w:tcBorders>
          </w:tcPr>
          <w:p w14:paraId="39FC38DB" w14:textId="77777777" w:rsidR="00F95059" w:rsidRPr="0089475E" w:rsidRDefault="00F95059" w:rsidP="005A3FDD">
            <w:pPr>
              <w:pStyle w:val="Tabletext"/>
              <w:rPr>
                <w:bCs/>
              </w:rPr>
            </w:pPr>
          </w:p>
        </w:tc>
      </w:tr>
      <w:tr w:rsidR="00F95059" w:rsidRPr="0089475E" w14:paraId="36A56E3A"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55E5E45" w14:textId="77777777" w:rsidR="00F95059" w:rsidRPr="0089475E" w:rsidRDefault="00F95059" w:rsidP="005A3FDD">
            <w:pPr>
              <w:pStyle w:val="Tabletext"/>
              <w:ind w:left="288" w:hanging="288"/>
              <w:jc w:val="left"/>
              <w:rPr>
                <w:bCs/>
              </w:rPr>
            </w:pPr>
            <w:r w:rsidRPr="008A3385">
              <w:rPr>
                <w:bCs/>
              </w:rPr>
              <w:t>N-</w:t>
            </w:r>
            <w:proofErr w:type="spellStart"/>
            <w:r w:rsidRPr="008A3385">
              <w:rPr>
                <w:bCs/>
              </w:rPr>
              <w:t>Nitrosodimethylamine</w:t>
            </w:r>
            <w:proofErr w:type="spellEnd"/>
          </w:p>
        </w:tc>
        <w:tc>
          <w:tcPr>
            <w:tcW w:w="758" w:type="pct"/>
            <w:tcBorders>
              <w:top w:val="dashed" w:sz="4" w:space="0" w:color="7F7F7F" w:themeColor="text1" w:themeTint="80"/>
              <w:bottom w:val="dashed" w:sz="4" w:space="0" w:color="7F7F7F" w:themeColor="text1" w:themeTint="80"/>
            </w:tcBorders>
          </w:tcPr>
          <w:p w14:paraId="50536691" w14:textId="77777777" w:rsidR="00F95059" w:rsidRPr="0089475E"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2A9298ED" w14:textId="77777777" w:rsidR="00F95059" w:rsidRPr="0089475E"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5501842D" w14:textId="77777777" w:rsidR="00F95059" w:rsidRPr="0089475E" w:rsidRDefault="00F95059" w:rsidP="005A3FDD">
            <w:pPr>
              <w:pStyle w:val="Tabletext"/>
              <w:rPr>
                <w:bCs/>
              </w:rPr>
            </w:pPr>
            <w:r w:rsidRPr="008A3385">
              <w:rPr>
                <w:bCs/>
              </w:rPr>
              <w:t>(See 437-004-9090)</w:t>
            </w:r>
          </w:p>
        </w:tc>
        <w:tc>
          <w:tcPr>
            <w:tcW w:w="0" w:type="auto"/>
            <w:tcBorders>
              <w:top w:val="dashed" w:sz="4" w:space="0" w:color="7F7F7F" w:themeColor="text1" w:themeTint="80"/>
              <w:bottom w:val="dashed" w:sz="4" w:space="0" w:color="7F7F7F" w:themeColor="text1" w:themeTint="80"/>
            </w:tcBorders>
          </w:tcPr>
          <w:p w14:paraId="3638A883" w14:textId="77777777" w:rsidR="00F95059" w:rsidRPr="0089475E" w:rsidRDefault="00F95059" w:rsidP="005A3FDD">
            <w:pPr>
              <w:pStyle w:val="Tabletext"/>
              <w:rPr>
                <w:bCs/>
              </w:rPr>
            </w:pPr>
          </w:p>
        </w:tc>
      </w:tr>
      <w:tr w:rsidR="00F95059" w:rsidRPr="0089475E" w14:paraId="31D7552F"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382693C" w14:textId="77777777" w:rsidR="00F95059" w:rsidRPr="0089475E" w:rsidRDefault="00F95059" w:rsidP="005A3FDD">
            <w:pPr>
              <w:pStyle w:val="Tabletext"/>
              <w:ind w:left="288" w:hanging="288"/>
              <w:jc w:val="left"/>
              <w:rPr>
                <w:bCs/>
              </w:rPr>
            </w:pPr>
            <w:r w:rsidRPr="008A3385">
              <w:rPr>
                <w:bCs/>
              </w:rPr>
              <w:t>Nitrotoluene (all isomers)</w:t>
            </w:r>
          </w:p>
        </w:tc>
        <w:tc>
          <w:tcPr>
            <w:tcW w:w="758" w:type="pct"/>
            <w:tcBorders>
              <w:top w:val="dashed" w:sz="4" w:space="0" w:color="7F7F7F" w:themeColor="text1" w:themeTint="80"/>
              <w:bottom w:val="dashed" w:sz="4" w:space="0" w:color="7F7F7F" w:themeColor="text1" w:themeTint="80"/>
            </w:tcBorders>
          </w:tcPr>
          <w:p w14:paraId="3D0BE52F" w14:textId="77777777" w:rsidR="00F95059" w:rsidRPr="008A3385" w:rsidRDefault="00F95059" w:rsidP="005A3FDD">
            <w:pPr>
              <w:pStyle w:val="Tabletext"/>
              <w:rPr>
                <w:bCs/>
              </w:rPr>
            </w:pPr>
            <w:r w:rsidRPr="008A3385">
              <w:rPr>
                <w:bCs/>
              </w:rPr>
              <w:t>88-72-2/</w:t>
            </w:r>
          </w:p>
          <w:p w14:paraId="0C64135F" w14:textId="77777777" w:rsidR="00F95059" w:rsidRPr="008A3385" w:rsidRDefault="00F95059" w:rsidP="005A3FDD">
            <w:pPr>
              <w:pStyle w:val="Tabletext"/>
              <w:rPr>
                <w:bCs/>
              </w:rPr>
            </w:pPr>
            <w:r w:rsidRPr="008A3385">
              <w:rPr>
                <w:bCs/>
              </w:rPr>
              <w:t>99-08-1/</w:t>
            </w:r>
          </w:p>
          <w:p w14:paraId="7647C813" w14:textId="77777777" w:rsidR="00F95059" w:rsidRPr="0089475E" w:rsidRDefault="00F95059" w:rsidP="005A3FDD">
            <w:pPr>
              <w:pStyle w:val="Tabletext"/>
              <w:rPr>
                <w:bCs/>
              </w:rPr>
            </w:pPr>
            <w:r w:rsidRPr="008A3385">
              <w:rPr>
                <w:bCs/>
              </w:rPr>
              <w:t>99-99-0</w:t>
            </w:r>
          </w:p>
        </w:tc>
        <w:tc>
          <w:tcPr>
            <w:tcW w:w="895" w:type="pct"/>
            <w:tcBorders>
              <w:top w:val="dashed" w:sz="4" w:space="0" w:color="7F7F7F" w:themeColor="text1" w:themeTint="80"/>
              <w:bottom w:val="dashed" w:sz="4" w:space="0" w:color="7F7F7F" w:themeColor="text1" w:themeTint="80"/>
            </w:tcBorders>
          </w:tcPr>
          <w:p w14:paraId="3AD37352" w14:textId="77777777" w:rsidR="00F95059" w:rsidRPr="008A3385" w:rsidRDefault="00F95059" w:rsidP="005A3FDD">
            <w:pPr>
              <w:pStyle w:val="Tabletext"/>
              <w:rPr>
                <w:bCs/>
              </w:rPr>
            </w:pPr>
          </w:p>
          <w:p w14:paraId="5CFBD25A" w14:textId="77777777" w:rsidR="00F95059" w:rsidRPr="008A3385" w:rsidRDefault="00F95059" w:rsidP="005A3FDD">
            <w:pPr>
              <w:pStyle w:val="Tabletext"/>
              <w:rPr>
                <w:bCs/>
              </w:rPr>
            </w:pPr>
          </w:p>
          <w:p w14:paraId="43C19E10" w14:textId="77777777" w:rsidR="00F95059" w:rsidRPr="0089475E" w:rsidRDefault="00F95059" w:rsidP="005A3FDD">
            <w:pPr>
              <w:pStyle w:val="Tabletext"/>
              <w:rPr>
                <w:bCs/>
              </w:rPr>
            </w:pPr>
            <w:r w:rsidRPr="008A3385">
              <w:rPr>
                <w:bCs/>
              </w:rPr>
              <w:t>5</w:t>
            </w:r>
          </w:p>
        </w:tc>
        <w:tc>
          <w:tcPr>
            <w:tcW w:w="931" w:type="pct"/>
            <w:tcBorders>
              <w:top w:val="dashed" w:sz="4" w:space="0" w:color="7F7F7F" w:themeColor="text1" w:themeTint="80"/>
              <w:bottom w:val="dashed" w:sz="4" w:space="0" w:color="7F7F7F" w:themeColor="text1" w:themeTint="80"/>
            </w:tcBorders>
          </w:tcPr>
          <w:p w14:paraId="75D99DB5" w14:textId="77777777" w:rsidR="00F95059" w:rsidRPr="008A3385" w:rsidRDefault="00F95059" w:rsidP="005A3FDD">
            <w:pPr>
              <w:pStyle w:val="Tabletext"/>
              <w:rPr>
                <w:bCs/>
              </w:rPr>
            </w:pPr>
          </w:p>
          <w:p w14:paraId="3884170D" w14:textId="77777777" w:rsidR="00F95059" w:rsidRPr="008A3385" w:rsidRDefault="00F95059" w:rsidP="005A3FDD">
            <w:pPr>
              <w:pStyle w:val="Tabletext"/>
              <w:rPr>
                <w:bCs/>
              </w:rPr>
            </w:pPr>
          </w:p>
          <w:p w14:paraId="3E750F96" w14:textId="77777777" w:rsidR="00F95059" w:rsidRPr="0089475E" w:rsidRDefault="00F95059" w:rsidP="005A3FDD">
            <w:pPr>
              <w:pStyle w:val="Tabletext"/>
              <w:rPr>
                <w:bCs/>
              </w:rPr>
            </w:pPr>
            <w:r w:rsidRPr="008A3385">
              <w:rPr>
                <w:bCs/>
              </w:rPr>
              <w:t>30</w:t>
            </w:r>
          </w:p>
        </w:tc>
        <w:tc>
          <w:tcPr>
            <w:tcW w:w="0" w:type="auto"/>
            <w:tcBorders>
              <w:top w:val="dashed" w:sz="4" w:space="0" w:color="7F7F7F" w:themeColor="text1" w:themeTint="80"/>
              <w:bottom w:val="dashed" w:sz="4" w:space="0" w:color="7F7F7F" w:themeColor="text1" w:themeTint="80"/>
            </w:tcBorders>
          </w:tcPr>
          <w:p w14:paraId="2BE3BA5F" w14:textId="77777777" w:rsidR="00F95059" w:rsidRPr="008A3385" w:rsidRDefault="00F95059" w:rsidP="005A3FDD">
            <w:pPr>
              <w:pStyle w:val="Tabletext"/>
              <w:rPr>
                <w:bCs/>
              </w:rPr>
            </w:pPr>
          </w:p>
          <w:p w14:paraId="5A718FEC" w14:textId="77777777" w:rsidR="00F95059" w:rsidRPr="008A3385" w:rsidRDefault="00F95059" w:rsidP="005A3FDD">
            <w:pPr>
              <w:pStyle w:val="Tabletext"/>
              <w:rPr>
                <w:bCs/>
              </w:rPr>
            </w:pPr>
          </w:p>
          <w:p w14:paraId="51AB4087" w14:textId="77777777" w:rsidR="00F95059" w:rsidRPr="0089475E" w:rsidRDefault="00F95059" w:rsidP="005A3FDD">
            <w:pPr>
              <w:pStyle w:val="Tabletext"/>
              <w:rPr>
                <w:bCs/>
              </w:rPr>
            </w:pPr>
            <w:r w:rsidRPr="008A3385">
              <w:rPr>
                <w:bCs/>
              </w:rPr>
              <w:t>X</w:t>
            </w:r>
          </w:p>
        </w:tc>
      </w:tr>
      <w:tr w:rsidR="00F95059" w:rsidRPr="0089475E" w14:paraId="1C8EF2F0"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CEBB342" w14:textId="77777777" w:rsidR="00F95059" w:rsidRPr="0089475E" w:rsidRDefault="00F95059" w:rsidP="005A3FDD">
            <w:pPr>
              <w:pStyle w:val="Tabletext"/>
              <w:ind w:left="288" w:hanging="288"/>
              <w:jc w:val="left"/>
              <w:rPr>
                <w:bCs/>
              </w:rPr>
            </w:pPr>
            <w:proofErr w:type="spellStart"/>
            <w:r w:rsidRPr="008A3385">
              <w:rPr>
                <w:bCs/>
              </w:rPr>
              <w:t>Nitrotrichloromethane</w:t>
            </w:r>
            <w:proofErr w:type="spellEnd"/>
            <w:r w:rsidRPr="008A3385">
              <w:rPr>
                <w:bCs/>
              </w:rPr>
              <w:t>, see Chloropicrin</w:t>
            </w:r>
          </w:p>
        </w:tc>
        <w:tc>
          <w:tcPr>
            <w:tcW w:w="758" w:type="pct"/>
            <w:tcBorders>
              <w:top w:val="dashed" w:sz="4" w:space="0" w:color="7F7F7F" w:themeColor="text1" w:themeTint="80"/>
              <w:bottom w:val="dashed" w:sz="4" w:space="0" w:color="7F7F7F" w:themeColor="text1" w:themeTint="80"/>
            </w:tcBorders>
          </w:tcPr>
          <w:p w14:paraId="6948B3E1" w14:textId="77777777" w:rsidR="00F95059" w:rsidRPr="0089475E"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2529B4D4" w14:textId="77777777" w:rsidR="00F95059" w:rsidRPr="0089475E"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4C0AE6AE" w14:textId="77777777" w:rsidR="00F95059" w:rsidRPr="0089475E"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59408DDB" w14:textId="77777777" w:rsidR="00F95059" w:rsidRPr="0089475E" w:rsidRDefault="00F95059" w:rsidP="005A3FDD">
            <w:pPr>
              <w:pStyle w:val="Tabletext"/>
              <w:rPr>
                <w:bCs/>
              </w:rPr>
            </w:pPr>
          </w:p>
        </w:tc>
      </w:tr>
      <w:tr w:rsidR="00F95059" w:rsidRPr="006B438C" w14:paraId="4611D42C"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30A95A3" w14:textId="77777777" w:rsidR="00F95059" w:rsidRPr="006B438C" w:rsidRDefault="00F95059" w:rsidP="005A3FDD">
            <w:pPr>
              <w:pStyle w:val="Tabletext"/>
              <w:ind w:left="288" w:hanging="288"/>
              <w:jc w:val="left"/>
              <w:rPr>
                <w:b/>
              </w:rPr>
            </w:pPr>
            <w:r w:rsidRPr="006B438C">
              <w:rPr>
                <w:b/>
              </w:rPr>
              <w:t>Nitrous oxide</w:t>
            </w:r>
          </w:p>
        </w:tc>
        <w:tc>
          <w:tcPr>
            <w:tcW w:w="758" w:type="pct"/>
            <w:tcBorders>
              <w:top w:val="dashed" w:sz="4" w:space="0" w:color="7F7F7F" w:themeColor="text1" w:themeTint="80"/>
              <w:bottom w:val="dashed" w:sz="4" w:space="0" w:color="7F7F7F" w:themeColor="text1" w:themeTint="80"/>
            </w:tcBorders>
          </w:tcPr>
          <w:p w14:paraId="381B6DC0" w14:textId="77777777" w:rsidR="00F95059" w:rsidRPr="006B438C" w:rsidRDefault="00F95059" w:rsidP="005A3FDD">
            <w:pPr>
              <w:pStyle w:val="Tabletext"/>
              <w:rPr>
                <w:b/>
              </w:rPr>
            </w:pPr>
            <w:r w:rsidRPr="006B438C">
              <w:rPr>
                <w:b/>
              </w:rPr>
              <w:t>10024-97-5</w:t>
            </w:r>
          </w:p>
        </w:tc>
        <w:tc>
          <w:tcPr>
            <w:tcW w:w="895" w:type="pct"/>
            <w:tcBorders>
              <w:top w:val="dashed" w:sz="4" w:space="0" w:color="7F7F7F" w:themeColor="text1" w:themeTint="80"/>
              <w:bottom w:val="dashed" w:sz="4" w:space="0" w:color="7F7F7F" w:themeColor="text1" w:themeTint="80"/>
            </w:tcBorders>
          </w:tcPr>
          <w:p w14:paraId="0F4E28EF" w14:textId="77777777" w:rsidR="00F95059" w:rsidRPr="006B438C" w:rsidRDefault="00F95059" w:rsidP="005A3FDD">
            <w:pPr>
              <w:pStyle w:val="Tabletext"/>
              <w:rPr>
                <w:b/>
              </w:rPr>
            </w:pPr>
            <w:r w:rsidRPr="006B438C">
              <w:rPr>
                <w:b/>
              </w:rPr>
              <w:t>50</w:t>
            </w:r>
          </w:p>
        </w:tc>
        <w:tc>
          <w:tcPr>
            <w:tcW w:w="931" w:type="pct"/>
            <w:tcBorders>
              <w:top w:val="dashed" w:sz="4" w:space="0" w:color="7F7F7F" w:themeColor="text1" w:themeTint="80"/>
              <w:bottom w:val="dashed" w:sz="4" w:space="0" w:color="7F7F7F" w:themeColor="text1" w:themeTint="80"/>
            </w:tcBorders>
          </w:tcPr>
          <w:p w14:paraId="4485058E" w14:textId="77777777" w:rsidR="00F95059" w:rsidRPr="006B438C" w:rsidRDefault="00F95059" w:rsidP="005A3FDD">
            <w:pPr>
              <w:pStyle w:val="Tabletext"/>
              <w:rPr>
                <w:b/>
              </w:rPr>
            </w:pPr>
            <w:r w:rsidRPr="006B438C">
              <w:rPr>
                <w:b/>
              </w:rPr>
              <w:t>90</w:t>
            </w:r>
          </w:p>
        </w:tc>
        <w:tc>
          <w:tcPr>
            <w:tcW w:w="0" w:type="auto"/>
            <w:tcBorders>
              <w:top w:val="dashed" w:sz="4" w:space="0" w:color="7F7F7F" w:themeColor="text1" w:themeTint="80"/>
              <w:bottom w:val="dashed" w:sz="4" w:space="0" w:color="7F7F7F" w:themeColor="text1" w:themeTint="80"/>
            </w:tcBorders>
          </w:tcPr>
          <w:p w14:paraId="3E330349" w14:textId="77777777" w:rsidR="00F95059" w:rsidRPr="006B438C" w:rsidRDefault="00F95059" w:rsidP="005A3FDD">
            <w:pPr>
              <w:pStyle w:val="Tabletext"/>
              <w:rPr>
                <w:b/>
              </w:rPr>
            </w:pPr>
          </w:p>
        </w:tc>
      </w:tr>
      <w:tr w:rsidR="00F95059" w:rsidRPr="0089475E" w14:paraId="51378EFE"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5056EDB" w14:textId="77777777" w:rsidR="00F95059" w:rsidRPr="0089475E" w:rsidRDefault="00F95059" w:rsidP="005A3FDD">
            <w:pPr>
              <w:pStyle w:val="Tabletext"/>
              <w:ind w:left="288" w:hanging="288"/>
              <w:jc w:val="left"/>
              <w:rPr>
                <w:bCs/>
              </w:rPr>
            </w:pPr>
            <w:proofErr w:type="spellStart"/>
            <w:r w:rsidRPr="008A3385">
              <w:rPr>
                <w:bCs/>
              </w:rPr>
              <w:t>Octachloronaphthalene</w:t>
            </w:r>
            <w:proofErr w:type="spellEnd"/>
          </w:p>
        </w:tc>
        <w:tc>
          <w:tcPr>
            <w:tcW w:w="758" w:type="pct"/>
            <w:tcBorders>
              <w:top w:val="dashed" w:sz="4" w:space="0" w:color="7F7F7F" w:themeColor="text1" w:themeTint="80"/>
              <w:bottom w:val="dashed" w:sz="4" w:space="0" w:color="7F7F7F" w:themeColor="text1" w:themeTint="80"/>
            </w:tcBorders>
          </w:tcPr>
          <w:p w14:paraId="2C7A9D5A" w14:textId="77777777" w:rsidR="00F95059" w:rsidRPr="0089475E" w:rsidRDefault="00F95059" w:rsidP="005A3FDD">
            <w:pPr>
              <w:pStyle w:val="Tabletext"/>
              <w:rPr>
                <w:bCs/>
              </w:rPr>
            </w:pPr>
            <w:r w:rsidRPr="008A3385">
              <w:rPr>
                <w:bCs/>
              </w:rPr>
              <w:t>2234-13-1</w:t>
            </w:r>
          </w:p>
        </w:tc>
        <w:tc>
          <w:tcPr>
            <w:tcW w:w="895" w:type="pct"/>
            <w:tcBorders>
              <w:top w:val="dashed" w:sz="4" w:space="0" w:color="7F7F7F" w:themeColor="text1" w:themeTint="80"/>
              <w:bottom w:val="dashed" w:sz="4" w:space="0" w:color="7F7F7F" w:themeColor="text1" w:themeTint="80"/>
            </w:tcBorders>
          </w:tcPr>
          <w:p w14:paraId="76F35EB5" w14:textId="77777777" w:rsidR="00F95059" w:rsidRPr="0089475E"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71853DDC" w14:textId="77777777" w:rsidR="00F95059" w:rsidRPr="0089475E" w:rsidRDefault="00F95059" w:rsidP="005A3FDD">
            <w:pPr>
              <w:pStyle w:val="Tabletext"/>
              <w:rPr>
                <w:bCs/>
              </w:rPr>
            </w:pPr>
            <w:r w:rsidRPr="008A3385">
              <w:rPr>
                <w:bCs/>
              </w:rPr>
              <w:t>0.1</w:t>
            </w:r>
          </w:p>
        </w:tc>
        <w:tc>
          <w:tcPr>
            <w:tcW w:w="0" w:type="auto"/>
            <w:tcBorders>
              <w:top w:val="dashed" w:sz="4" w:space="0" w:color="7F7F7F" w:themeColor="text1" w:themeTint="80"/>
              <w:bottom w:val="dashed" w:sz="4" w:space="0" w:color="7F7F7F" w:themeColor="text1" w:themeTint="80"/>
            </w:tcBorders>
          </w:tcPr>
          <w:p w14:paraId="1FA327B8" w14:textId="77777777" w:rsidR="00F95059" w:rsidRPr="0089475E" w:rsidRDefault="00F95059" w:rsidP="005A3FDD">
            <w:pPr>
              <w:pStyle w:val="Tabletext"/>
              <w:rPr>
                <w:bCs/>
              </w:rPr>
            </w:pPr>
            <w:r w:rsidRPr="008A3385">
              <w:rPr>
                <w:bCs/>
              </w:rPr>
              <w:t>X</w:t>
            </w:r>
          </w:p>
        </w:tc>
      </w:tr>
      <w:tr w:rsidR="00F95059" w:rsidRPr="0089475E" w14:paraId="4202F66B"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B75753F" w14:textId="77777777" w:rsidR="00F95059" w:rsidRPr="0089475E" w:rsidRDefault="00F95059" w:rsidP="005A3FDD">
            <w:pPr>
              <w:pStyle w:val="Tabletext"/>
              <w:ind w:left="288" w:hanging="288"/>
              <w:jc w:val="left"/>
              <w:rPr>
                <w:bCs/>
              </w:rPr>
            </w:pPr>
            <w:r w:rsidRPr="008A3385">
              <w:rPr>
                <w:bCs/>
              </w:rPr>
              <w:t>Octane</w:t>
            </w:r>
          </w:p>
        </w:tc>
        <w:tc>
          <w:tcPr>
            <w:tcW w:w="758" w:type="pct"/>
            <w:tcBorders>
              <w:top w:val="dashed" w:sz="4" w:space="0" w:color="7F7F7F" w:themeColor="text1" w:themeTint="80"/>
              <w:bottom w:val="dashed" w:sz="4" w:space="0" w:color="7F7F7F" w:themeColor="text1" w:themeTint="80"/>
            </w:tcBorders>
          </w:tcPr>
          <w:p w14:paraId="441FDCF6" w14:textId="77777777" w:rsidR="00F95059" w:rsidRPr="0089475E" w:rsidRDefault="00F95059" w:rsidP="005A3FDD">
            <w:pPr>
              <w:pStyle w:val="Tabletext"/>
              <w:rPr>
                <w:bCs/>
              </w:rPr>
            </w:pPr>
            <w:r w:rsidRPr="008A3385">
              <w:rPr>
                <w:bCs/>
              </w:rPr>
              <w:t>111-65-9</w:t>
            </w:r>
          </w:p>
        </w:tc>
        <w:tc>
          <w:tcPr>
            <w:tcW w:w="895" w:type="pct"/>
            <w:tcBorders>
              <w:top w:val="dashed" w:sz="4" w:space="0" w:color="7F7F7F" w:themeColor="text1" w:themeTint="80"/>
              <w:bottom w:val="dashed" w:sz="4" w:space="0" w:color="7F7F7F" w:themeColor="text1" w:themeTint="80"/>
            </w:tcBorders>
          </w:tcPr>
          <w:p w14:paraId="156C9280" w14:textId="77777777" w:rsidR="00F95059" w:rsidRPr="0089475E" w:rsidRDefault="00F95059" w:rsidP="005A3FDD">
            <w:pPr>
              <w:pStyle w:val="Tabletext"/>
              <w:rPr>
                <w:bCs/>
              </w:rPr>
            </w:pPr>
            <w:r w:rsidRPr="008A3385">
              <w:rPr>
                <w:bCs/>
              </w:rPr>
              <w:t>400</w:t>
            </w:r>
          </w:p>
        </w:tc>
        <w:tc>
          <w:tcPr>
            <w:tcW w:w="931" w:type="pct"/>
            <w:tcBorders>
              <w:top w:val="dashed" w:sz="4" w:space="0" w:color="7F7F7F" w:themeColor="text1" w:themeTint="80"/>
              <w:bottom w:val="dashed" w:sz="4" w:space="0" w:color="7F7F7F" w:themeColor="text1" w:themeTint="80"/>
            </w:tcBorders>
          </w:tcPr>
          <w:p w14:paraId="013CF6C5" w14:textId="77777777" w:rsidR="00F95059" w:rsidRPr="0089475E" w:rsidRDefault="00F95059" w:rsidP="005A3FDD">
            <w:pPr>
              <w:pStyle w:val="Tabletext"/>
              <w:rPr>
                <w:bCs/>
              </w:rPr>
            </w:pPr>
            <w:r w:rsidRPr="008A3385">
              <w:rPr>
                <w:bCs/>
              </w:rPr>
              <w:t>1,900</w:t>
            </w:r>
          </w:p>
        </w:tc>
        <w:tc>
          <w:tcPr>
            <w:tcW w:w="0" w:type="auto"/>
            <w:tcBorders>
              <w:top w:val="dashed" w:sz="4" w:space="0" w:color="7F7F7F" w:themeColor="text1" w:themeTint="80"/>
              <w:bottom w:val="dashed" w:sz="4" w:space="0" w:color="7F7F7F" w:themeColor="text1" w:themeTint="80"/>
            </w:tcBorders>
          </w:tcPr>
          <w:p w14:paraId="1AD394DF" w14:textId="77777777" w:rsidR="00F95059" w:rsidRPr="0089475E" w:rsidRDefault="00F95059" w:rsidP="005A3FDD">
            <w:pPr>
              <w:pStyle w:val="Tabletext"/>
              <w:rPr>
                <w:bCs/>
              </w:rPr>
            </w:pPr>
          </w:p>
        </w:tc>
      </w:tr>
      <w:tr w:rsidR="00F95059" w:rsidRPr="0089475E" w14:paraId="06A211FF"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6B45030" w14:textId="77777777" w:rsidR="00F95059" w:rsidRPr="0089475E" w:rsidRDefault="00F95059" w:rsidP="005A3FDD">
            <w:pPr>
              <w:pStyle w:val="Tabletext"/>
              <w:ind w:left="288" w:hanging="288"/>
              <w:jc w:val="left"/>
              <w:rPr>
                <w:bCs/>
              </w:rPr>
            </w:pPr>
            <w:r w:rsidRPr="008A3385">
              <w:rPr>
                <w:bCs/>
              </w:rPr>
              <w:t>Oil mist (mineral)</w:t>
            </w:r>
          </w:p>
        </w:tc>
        <w:tc>
          <w:tcPr>
            <w:tcW w:w="758" w:type="pct"/>
            <w:tcBorders>
              <w:top w:val="dashed" w:sz="4" w:space="0" w:color="7F7F7F" w:themeColor="text1" w:themeTint="80"/>
              <w:bottom w:val="dashed" w:sz="4" w:space="0" w:color="7F7F7F" w:themeColor="text1" w:themeTint="80"/>
            </w:tcBorders>
          </w:tcPr>
          <w:p w14:paraId="4E74ED0C" w14:textId="77777777" w:rsidR="00F95059" w:rsidRPr="0089475E" w:rsidRDefault="00F95059" w:rsidP="005A3FDD">
            <w:pPr>
              <w:pStyle w:val="Tabletext"/>
              <w:rPr>
                <w:bCs/>
              </w:rPr>
            </w:pPr>
            <w:r w:rsidRPr="008A3385">
              <w:rPr>
                <w:bCs/>
              </w:rPr>
              <w:t>8012-95-1</w:t>
            </w:r>
          </w:p>
        </w:tc>
        <w:tc>
          <w:tcPr>
            <w:tcW w:w="895" w:type="pct"/>
            <w:tcBorders>
              <w:top w:val="dashed" w:sz="4" w:space="0" w:color="7F7F7F" w:themeColor="text1" w:themeTint="80"/>
              <w:bottom w:val="dashed" w:sz="4" w:space="0" w:color="7F7F7F" w:themeColor="text1" w:themeTint="80"/>
            </w:tcBorders>
          </w:tcPr>
          <w:p w14:paraId="76B6B441" w14:textId="77777777" w:rsidR="00F95059" w:rsidRPr="0089475E"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5A2E2C14" w14:textId="77777777" w:rsidR="00F95059" w:rsidRPr="0089475E" w:rsidRDefault="00F95059" w:rsidP="005A3FDD">
            <w:pPr>
              <w:pStyle w:val="Tabletext"/>
              <w:rPr>
                <w:bCs/>
              </w:rPr>
            </w:pPr>
            <w:r w:rsidRPr="008A3385">
              <w:rPr>
                <w:bCs/>
              </w:rPr>
              <w:t>5</w:t>
            </w:r>
          </w:p>
        </w:tc>
        <w:tc>
          <w:tcPr>
            <w:tcW w:w="0" w:type="auto"/>
            <w:tcBorders>
              <w:top w:val="dashed" w:sz="4" w:space="0" w:color="7F7F7F" w:themeColor="text1" w:themeTint="80"/>
              <w:bottom w:val="dashed" w:sz="4" w:space="0" w:color="7F7F7F" w:themeColor="text1" w:themeTint="80"/>
            </w:tcBorders>
          </w:tcPr>
          <w:p w14:paraId="385DEEE1" w14:textId="77777777" w:rsidR="00F95059" w:rsidRPr="0089475E" w:rsidRDefault="00F95059" w:rsidP="005A3FDD">
            <w:pPr>
              <w:pStyle w:val="Tabletext"/>
              <w:rPr>
                <w:bCs/>
              </w:rPr>
            </w:pPr>
          </w:p>
        </w:tc>
      </w:tr>
      <w:tr w:rsidR="00F95059" w:rsidRPr="006B438C" w14:paraId="2BF65B3F"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2991877" w14:textId="77777777" w:rsidR="00F95059" w:rsidRPr="006B438C" w:rsidRDefault="00F95059" w:rsidP="005A3FDD">
            <w:pPr>
              <w:pStyle w:val="Tabletext"/>
              <w:ind w:left="288" w:hanging="288"/>
              <w:jc w:val="left"/>
              <w:rPr>
                <w:b/>
              </w:rPr>
            </w:pPr>
            <w:r w:rsidRPr="006B438C">
              <w:rPr>
                <w:b/>
              </w:rPr>
              <w:t>Oil mist, vapor</w:t>
            </w:r>
          </w:p>
        </w:tc>
        <w:tc>
          <w:tcPr>
            <w:tcW w:w="758" w:type="pct"/>
            <w:tcBorders>
              <w:top w:val="dashed" w:sz="4" w:space="0" w:color="7F7F7F" w:themeColor="text1" w:themeTint="80"/>
              <w:bottom w:val="dashed" w:sz="4" w:space="0" w:color="7F7F7F" w:themeColor="text1" w:themeTint="80"/>
            </w:tcBorders>
          </w:tcPr>
          <w:p w14:paraId="164C42E2" w14:textId="77777777" w:rsidR="00F95059" w:rsidRPr="006B438C" w:rsidRDefault="00F95059" w:rsidP="005A3FDD">
            <w:pPr>
              <w:pStyle w:val="Tabletext"/>
              <w:rPr>
                <w:b/>
              </w:rPr>
            </w:pPr>
          </w:p>
        </w:tc>
        <w:tc>
          <w:tcPr>
            <w:tcW w:w="895" w:type="pct"/>
            <w:tcBorders>
              <w:top w:val="dashed" w:sz="4" w:space="0" w:color="7F7F7F" w:themeColor="text1" w:themeTint="80"/>
              <w:bottom w:val="dashed" w:sz="4" w:space="0" w:color="7F7F7F" w:themeColor="text1" w:themeTint="80"/>
            </w:tcBorders>
          </w:tcPr>
          <w:p w14:paraId="06AE8DAE" w14:textId="77777777" w:rsidR="00F95059" w:rsidRPr="006B438C" w:rsidRDefault="00F95059" w:rsidP="005A3FDD">
            <w:pPr>
              <w:pStyle w:val="Tabletext"/>
              <w:rPr>
                <w:b/>
              </w:rPr>
            </w:pPr>
            <w:r w:rsidRPr="006B438C">
              <w:rPr>
                <w:b/>
              </w:rPr>
              <w:t>—</w:t>
            </w:r>
          </w:p>
        </w:tc>
        <w:tc>
          <w:tcPr>
            <w:tcW w:w="931" w:type="pct"/>
            <w:tcBorders>
              <w:top w:val="dashed" w:sz="4" w:space="0" w:color="7F7F7F" w:themeColor="text1" w:themeTint="80"/>
              <w:bottom w:val="dashed" w:sz="4" w:space="0" w:color="7F7F7F" w:themeColor="text1" w:themeTint="80"/>
            </w:tcBorders>
          </w:tcPr>
          <w:p w14:paraId="717DFAD0" w14:textId="77777777" w:rsidR="00F95059" w:rsidRPr="006B438C" w:rsidRDefault="00F95059" w:rsidP="005A3FDD">
            <w:pPr>
              <w:pStyle w:val="Tabletext"/>
              <w:rPr>
                <w:b/>
                <w:vertAlign w:val="superscript"/>
              </w:rPr>
            </w:pPr>
            <w:r w:rsidRPr="006B438C">
              <w:rPr>
                <w:b/>
                <w:vertAlign w:val="superscript"/>
              </w:rPr>
              <w:t>(g)</w:t>
            </w:r>
          </w:p>
        </w:tc>
        <w:tc>
          <w:tcPr>
            <w:tcW w:w="0" w:type="auto"/>
            <w:tcBorders>
              <w:top w:val="dashed" w:sz="4" w:space="0" w:color="7F7F7F" w:themeColor="text1" w:themeTint="80"/>
              <w:bottom w:val="dashed" w:sz="4" w:space="0" w:color="7F7F7F" w:themeColor="text1" w:themeTint="80"/>
            </w:tcBorders>
          </w:tcPr>
          <w:p w14:paraId="090BFD05" w14:textId="77777777" w:rsidR="00F95059" w:rsidRPr="006B438C" w:rsidRDefault="00F95059" w:rsidP="005A3FDD">
            <w:pPr>
              <w:pStyle w:val="Tabletext"/>
              <w:rPr>
                <w:b/>
              </w:rPr>
            </w:pPr>
          </w:p>
        </w:tc>
      </w:tr>
      <w:tr w:rsidR="00F95059" w:rsidRPr="0089475E" w14:paraId="1DB37969"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5173CBB" w14:textId="77777777" w:rsidR="00F95059" w:rsidRPr="0089475E" w:rsidRDefault="00F95059" w:rsidP="005A3FDD">
            <w:pPr>
              <w:pStyle w:val="Tabletext"/>
              <w:ind w:left="288" w:hanging="288"/>
              <w:jc w:val="left"/>
              <w:rPr>
                <w:bCs/>
              </w:rPr>
            </w:pPr>
            <w:r w:rsidRPr="008A3385">
              <w:rPr>
                <w:bCs/>
              </w:rPr>
              <w:t xml:space="preserve">Osmium tetroxide (as </w:t>
            </w:r>
            <w:proofErr w:type="spellStart"/>
            <w:r w:rsidRPr="008A3385">
              <w:rPr>
                <w:bCs/>
              </w:rPr>
              <w:t>Os</w:t>
            </w:r>
            <w:proofErr w:type="spellEnd"/>
            <w:r w:rsidRPr="008A3385">
              <w:rPr>
                <w:bCs/>
              </w:rPr>
              <w:t>)</w:t>
            </w:r>
          </w:p>
        </w:tc>
        <w:tc>
          <w:tcPr>
            <w:tcW w:w="758" w:type="pct"/>
            <w:tcBorders>
              <w:top w:val="dashed" w:sz="4" w:space="0" w:color="7F7F7F" w:themeColor="text1" w:themeTint="80"/>
              <w:bottom w:val="dashed" w:sz="4" w:space="0" w:color="7F7F7F" w:themeColor="text1" w:themeTint="80"/>
            </w:tcBorders>
          </w:tcPr>
          <w:p w14:paraId="0781984C" w14:textId="77777777" w:rsidR="00F95059" w:rsidRPr="0089475E" w:rsidRDefault="00F95059" w:rsidP="005A3FDD">
            <w:pPr>
              <w:pStyle w:val="Tabletext"/>
              <w:rPr>
                <w:bCs/>
              </w:rPr>
            </w:pPr>
            <w:r w:rsidRPr="008A3385">
              <w:rPr>
                <w:bCs/>
              </w:rPr>
              <w:t>20816-12-0</w:t>
            </w:r>
          </w:p>
        </w:tc>
        <w:tc>
          <w:tcPr>
            <w:tcW w:w="895" w:type="pct"/>
            <w:tcBorders>
              <w:top w:val="dashed" w:sz="4" w:space="0" w:color="7F7F7F" w:themeColor="text1" w:themeTint="80"/>
              <w:bottom w:val="dashed" w:sz="4" w:space="0" w:color="7F7F7F" w:themeColor="text1" w:themeTint="80"/>
            </w:tcBorders>
          </w:tcPr>
          <w:p w14:paraId="11BC3E3B" w14:textId="77777777" w:rsidR="00F95059" w:rsidRPr="0089475E"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7DAC0DC2" w14:textId="77777777" w:rsidR="00F95059" w:rsidRPr="0089475E" w:rsidRDefault="00F95059" w:rsidP="005A3FDD">
            <w:pPr>
              <w:pStyle w:val="Tabletext"/>
              <w:rPr>
                <w:bCs/>
              </w:rPr>
            </w:pPr>
            <w:r w:rsidRPr="008A3385">
              <w:rPr>
                <w:bCs/>
              </w:rPr>
              <w:t>0.002</w:t>
            </w:r>
          </w:p>
        </w:tc>
        <w:tc>
          <w:tcPr>
            <w:tcW w:w="0" w:type="auto"/>
            <w:tcBorders>
              <w:top w:val="dashed" w:sz="4" w:space="0" w:color="7F7F7F" w:themeColor="text1" w:themeTint="80"/>
              <w:bottom w:val="dashed" w:sz="4" w:space="0" w:color="7F7F7F" w:themeColor="text1" w:themeTint="80"/>
            </w:tcBorders>
          </w:tcPr>
          <w:p w14:paraId="4C98D1BF" w14:textId="77777777" w:rsidR="00F95059" w:rsidRPr="0089475E" w:rsidRDefault="00F95059" w:rsidP="005A3FDD">
            <w:pPr>
              <w:pStyle w:val="Tabletext"/>
              <w:rPr>
                <w:bCs/>
              </w:rPr>
            </w:pPr>
          </w:p>
        </w:tc>
      </w:tr>
      <w:tr w:rsidR="00F95059" w:rsidRPr="0089475E" w14:paraId="3E494B74"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9456FA3" w14:textId="77777777" w:rsidR="00F95059" w:rsidRPr="0089475E" w:rsidRDefault="00F95059" w:rsidP="005A3FDD">
            <w:pPr>
              <w:pStyle w:val="Tabletext"/>
              <w:ind w:left="288" w:hanging="288"/>
              <w:jc w:val="left"/>
              <w:rPr>
                <w:bCs/>
              </w:rPr>
            </w:pPr>
            <w:r w:rsidRPr="008A3385">
              <w:rPr>
                <w:bCs/>
              </w:rPr>
              <w:t>Oxalic acid</w:t>
            </w:r>
          </w:p>
        </w:tc>
        <w:tc>
          <w:tcPr>
            <w:tcW w:w="758" w:type="pct"/>
            <w:tcBorders>
              <w:top w:val="dashed" w:sz="4" w:space="0" w:color="7F7F7F" w:themeColor="text1" w:themeTint="80"/>
              <w:bottom w:val="dashed" w:sz="4" w:space="0" w:color="7F7F7F" w:themeColor="text1" w:themeTint="80"/>
            </w:tcBorders>
          </w:tcPr>
          <w:p w14:paraId="47D8866C" w14:textId="77777777" w:rsidR="00F95059" w:rsidRPr="0089475E" w:rsidRDefault="00F95059" w:rsidP="005A3FDD">
            <w:pPr>
              <w:pStyle w:val="Tabletext"/>
              <w:rPr>
                <w:bCs/>
              </w:rPr>
            </w:pPr>
            <w:r w:rsidRPr="008A3385">
              <w:rPr>
                <w:bCs/>
              </w:rPr>
              <w:t>144-62-7</w:t>
            </w:r>
          </w:p>
        </w:tc>
        <w:tc>
          <w:tcPr>
            <w:tcW w:w="895" w:type="pct"/>
            <w:tcBorders>
              <w:top w:val="dashed" w:sz="4" w:space="0" w:color="7F7F7F" w:themeColor="text1" w:themeTint="80"/>
              <w:bottom w:val="dashed" w:sz="4" w:space="0" w:color="7F7F7F" w:themeColor="text1" w:themeTint="80"/>
            </w:tcBorders>
          </w:tcPr>
          <w:p w14:paraId="58A9BEA4" w14:textId="77777777" w:rsidR="00F95059" w:rsidRPr="0089475E"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03037884" w14:textId="77777777" w:rsidR="00F95059" w:rsidRPr="0089475E" w:rsidRDefault="00F95059" w:rsidP="005A3FDD">
            <w:pPr>
              <w:pStyle w:val="Tabletext"/>
              <w:rPr>
                <w:bCs/>
              </w:rPr>
            </w:pPr>
            <w:r w:rsidRPr="008A3385">
              <w:rPr>
                <w:bCs/>
              </w:rPr>
              <w:t>1</w:t>
            </w:r>
          </w:p>
        </w:tc>
        <w:tc>
          <w:tcPr>
            <w:tcW w:w="0" w:type="auto"/>
            <w:tcBorders>
              <w:top w:val="dashed" w:sz="4" w:space="0" w:color="7F7F7F" w:themeColor="text1" w:themeTint="80"/>
              <w:bottom w:val="dashed" w:sz="4" w:space="0" w:color="7F7F7F" w:themeColor="text1" w:themeTint="80"/>
            </w:tcBorders>
          </w:tcPr>
          <w:p w14:paraId="373318C0" w14:textId="77777777" w:rsidR="00F95059" w:rsidRPr="0089475E" w:rsidRDefault="00F95059" w:rsidP="005A3FDD">
            <w:pPr>
              <w:pStyle w:val="Tabletext"/>
              <w:rPr>
                <w:bCs/>
              </w:rPr>
            </w:pPr>
          </w:p>
        </w:tc>
      </w:tr>
      <w:tr w:rsidR="00F95059" w:rsidRPr="0089475E" w14:paraId="1D1AE940"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CE0797C" w14:textId="77777777" w:rsidR="00F95059" w:rsidRPr="0089475E" w:rsidRDefault="00F95059" w:rsidP="005A3FDD">
            <w:pPr>
              <w:pStyle w:val="Tabletext"/>
              <w:ind w:left="288" w:hanging="288"/>
              <w:jc w:val="left"/>
              <w:rPr>
                <w:bCs/>
              </w:rPr>
            </w:pPr>
            <w:r w:rsidRPr="008A3385">
              <w:rPr>
                <w:bCs/>
              </w:rPr>
              <w:t>Oxygen difluoride</w:t>
            </w:r>
          </w:p>
        </w:tc>
        <w:tc>
          <w:tcPr>
            <w:tcW w:w="758" w:type="pct"/>
            <w:tcBorders>
              <w:top w:val="dashed" w:sz="4" w:space="0" w:color="7F7F7F" w:themeColor="text1" w:themeTint="80"/>
              <w:bottom w:val="dashed" w:sz="4" w:space="0" w:color="7F7F7F" w:themeColor="text1" w:themeTint="80"/>
            </w:tcBorders>
          </w:tcPr>
          <w:p w14:paraId="6AA14371" w14:textId="77777777" w:rsidR="00F95059" w:rsidRPr="0089475E" w:rsidRDefault="00F95059" w:rsidP="005A3FDD">
            <w:pPr>
              <w:pStyle w:val="Tabletext"/>
              <w:rPr>
                <w:bCs/>
              </w:rPr>
            </w:pPr>
            <w:r w:rsidRPr="008A3385">
              <w:rPr>
                <w:bCs/>
              </w:rPr>
              <w:t>7783-41-7</w:t>
            </w:r>
          </w:p>
        </w:tc>
        <w:tc>
          <w:tcPr>
            <w:tcW w:w="895" w:type="pct"/>
            <w:tcBorders>
              <w:top w:val="dashed" w:sz="4" w:space="0" w:color="7F7F7F" w:themeColor="text1" w:themeTint="80"/>
              <w:bottom w:val="dashed" w:sz="4" w:space="0" w:color="7F7F7F" w:themeColor="text1" w:themeTint="80"/>
            </w:tcBorders>
          </w:tcPr>
          <w:p w14:paraId="47A52522" w14:textId="77777777" w:rsidR="00F95059" w:rsidRPr="0089475E" w:rsidRDefault="00F95059" w:rsidP="005A3FDD">
            <w:pPr>
              <w:pStyle w:val="Tabletext"/>
              <w:rPr>
                <w:bCs/>
              </w:rPr>
            </w:pPr>
            <w:r w:rsidRPr="008A3385">
              <w:rPr>
                <w:bCs/>
              </w:rPr>
              <w:t>0.05</w:t>
            </w:r>
          </w:p>
        </w:tc>
        <w:tc>
          <w:tcPr>
            <w:tcW w:w="931" w:type="pct"/>
            <w:tcBorders>
              <w:top w:val="dashed" w:sz="4" w:space="0" w:color="7F7F7F" w:themeColor="text1" w:themeTint="80"/>
              <w:bottom w:val="dashed" w:sz="4" w:space="0" w:color="7F7F7F" w:themeColor="text1" w:themeTint="80"/>
            </w:tcBorders>
          </w:tcPr>
          <w:p w14:paraId="258E7673" w14:textId="77777777" w:rsidR="00F95059" w:rsidRPr="0089475E" w:rsidRDefault="00F95059" w:rsidP="005A3FDD">
            <w:pPr>
              <w:pStyle w:val="Tabletext"/>
              <w:rPr>
                <w:bCs/>
              </w:rPr>
            </w:pPr>
            <w:r w:rsidRPr="008A3385">
              <w:rPr>
                <w:bCs/>
              </w:rPr>
              <w:t>0.1</w:t>
            </w:r>
          </w:p>
        </w:tc>
        <w:tc>
          <w:tcPr>
            <w:tcW w:w="0" w:type="auto"/>
            <w:tcBorders>
              <w:top w:val="dashed" w:sz="4" w:space="0" w:color="7F7F7F" w:themeColor="text1" w:themeTint="80"/>
              <w:bottom w:val="dashed" w:sz="4" w:space="0" w:color="7F7F7F" w:themeColor="text1" w:themeTint="80"/>
            </w:tcBorders>
          </w:tcPr>
          <w:p w14:paraId="6562DF3C" w14:textId="77777777" w:rsidR="00F95059" w:rsidRPr="0089475E" w:rsidRDefault="00F95059" w:rsidP="005A3FDD">
            <w:pPr>
              <w:pStyle w:val="Tabletext"/>
              <w:rPr>
                <w:bCs/>
              </w:rPr>
            </w:pPr>
          </w:p>
        </w:tc>
      </w:tr>
      <w:tr w:rsidR="00F95059" w:rsidRPr="0089475E" w14:paraId="10943049"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C72F7AB" w14:textId="77777777" w:rsidR="00F95059" w:rsidRPr="0089475E" w:rsidRDefault="00F95059" w:rsidP="005A3FDD">
            <w:pPr>
              <w:pStyle w:val="Tabletext"/>
              <w:ind w:left="288" w:hanging="288"/>
              <w:jc w:val="left"/>
              <w:rPr>
                <w:bCs/>
              </w:rPr>
            </w:pPr>
            <w:r w:rsidRPr="008A3385">
              <w:rPr>
                <w:bCs/>
              </w:rPr>
              <w:t>Ozone</w:t>
            </w:r>
          </w:p>
        </w:tc>
        <w:tc>
          <w:tcPr>
            <w:tcW w:w="758" w:type="pct"/>
            <w:tcBorders>
              <w:top w:val="dashed" w:sz="4" w:space="0" w:color="7F7F7F" w:themeColor="text1" w:themeTint="80"/>
              <w:bottom w:val="dashed" w:sz="4" w:space="0" w:color="7F7F7F" w:themeColor="text1" w:themeTint="80"/>
            </w:tcBorders>
          </w:tcPr>
          <w:p w14:paraId="51943688" w14:textId="77777777" w:rsidR="00F95059" w:rsidRPr="0089475E" w:rsidRDefault="00F95059" w:rsidP="005A3FDD">
            <w:pPr>
              <w:pStyle w:val="Tabletext"/>
              <w:rPr>
                <w:bCs/>
              </w:rPr>
            </w:pPr>
            <w:r w:rsidRPr="008A3385">
              <w:rPr>
                <w:bCs/>
              </w:rPr>
              <w:t>10028-15-6</w:t>
            </w:r>
          </w:p>
        </w:tc>
        <w:tc>
          <w:tcPr>
            <w:tcW w:w="895" w:type="pct"/>
            <w:tcBorders>
              <w:top w:val="dashed" w:sz="4" w:space="0" w:color="7F7F7F" w:themeColor="text1" w:themeTint="80"/>
              <w:bottom w:val="dashed" w:sz="4" w:space="0" w:color="7F7F7F" w:themeColor="text1" w:themeTint="80"/>
            </w:tcBorders>
          </w:tcPr>
          <w:p w14:paraId="3DFCF053" w14:textId="77777777" w:rsidR="00F95059" w:rsidRPr="0089475E" w:rsidRDefault="00F95059" w:rsidP="005A3FDD">
            <w:pPr>
              <w:pStyle w:val="Tabletext"/>
              <w:rPr>
                <w:bCs/>
              </w:rPr>
            </w:pPr>
            <w:r w:rsidRPr="008A3385">
              <w:rPr>
                <w:bCs/>
              </w:rPr>
              <w:t>0.1</w:t>
            </w:r>
          </w:p>
        </w:tc>
        <w:tc>
          <w:tcPr>
            <w:tcW w:w="931" w:type="pct"/>
            <w:tcBorders>
              <w:top w:val="dashed" w:sz="4" w:space="0" w:color="7F7F7F" w:themeColor="text1" w:themeTint="80"/>
              <w:bottom w:val="dashed" w:sz="4" w:space="0" w:color="7F7F7F" w:themeColor="text1" w:themeTint="80"/>
            </w:tcBorders>
          </w:tcPr>
          <w:p w14:paraId="2B9C6FBA" w14:textId="77777777" w:rsidR="00F95059" w:rsidRPr="0089475E" w:rsidRDefault="00F95059" w:rsidP="005A3FDD">
            <w:pPr>
              <w:pStyle w:val="Tabletext"/>
              <w:rPr>
                <w:bCs/>
              </w:rPr>
            </w:pPr>
            <w:r w:rsidRPr="008A3385">
              <w:rPr>
                <w:bCs/>
              </w:rPr>
              <w:t>0.2</w:t>
            </w:r>
          </w:p>
        </w:tc>
        <w:tc>
          <w:tcPr>
            <w:tcW w:w="0" w:type="auto"/>
            <w:tcBorders>
              <w:top w:val="dashed" w:sz="4" w:space="0" w:color="7F7F7F" w:themeColor="text1" w:themeTint="80"/>
              <w:bottom w:val="dashed" w:sz="4" w:space="0" w:color="7F7F7F" w:themeColor="text1" w:themeTint="80"/>
            </w:tcBorders>
          </w:tcPr>
          <w:p w14:paraId="2B7708AA" w14:textId="77777777" w:rsidR="00F95059" w:rsidRPr="0089475E" w:rsidRDefault="00F95059" w:rsidP="005A3FDD">
            <w:pPr>
              <w:pStyle w:val="Tabletext"/>
              <w:rPr>
                <w:bCs/>
              </w:rPr>
            </w:pPr>
          </w:p>
        </w:tc>
      </w:tr>
      <w:tr w:rsidR="00F95059" w:rsidRPr="006B438C" w14:paraId="03F8D2F1"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00D21C9" w14:textId="77777777" w:rsidR="00F95059" w:rsidRPr="006B438C" w:rsidRDefault="00F95059" w:rsidP="005A3FDD">
            <w:pPr>
              <w:pStyle w:val="Tabletext"/>
              <w:ind w:left="288" w:hanging="288"/>
              <w:jc w:val="left"/>
              <w:rPr>
                <w:b/>
              </w:rPr>
            </w:pPr>
            <w:proofErr w:type="spellStart"/>
            <w:r w:rsidRPr="006B438C">
              <w:rPr>
                <w:b/>
              </w:rPr>
              <w:t>Parafin</w:t>
            </w:r>
            <w:proofErr w:type="spellEnd"/>
            <w:r w:rsidRPr="006B438C">
              <w:rPr>
                <w:b/>
              </w:rPr>
              <w:t xml:space="preserve"> wax fume</w:t>
            </w:r>
          </w:p>
        </w:tc>
        <w:tc>
          <w:tcPr>
            <w:tcW w:w="758" w:type="pct"/>
            <w:tcBorders>
              <w:top w:val="dashed" w:sz="4" w:space="0" w:color="7F7F7F" w:themeColor="text1" w:themeTint="80"/>
              <w:bottom w:val="dashed" w:sz="4" w:space="0" w:color="7F7F7F" w:themeColor="text1" w:themeTint="80"/>
            </w:tcBorders>
          </w:tcPr>
          <w:p w14:paraId="32D5D784" w14:textId="77777777" w:rsidR="00F95059" w:rsidRPr="006B438C" w:rsidRDefault="00F95059" w:rsidP="005A3FDD">
            <w:pPr>
              <w:pStyle w:val="Tabletext"/>
              <w:rPr>
                <w:b/>
              </w:rPr>
            </w:pPr>
            <w:r w:rsidRPr="006B438C">
              <w:rPr>
                <w:b/>
              </w:rPr>
              <w:t>8002-74-2</w:t>
            </w:r>
          </w:p>
        </w:tc>
        <w:tc>
          <w:tcPr>
            <w:tcW w:w="895" w:type="pct"/>
            <w:tcBorders>
              <w:top w:val="dashed" w:sz="4" w:space="0" w:color="7F7F7F" w:themeColor="text1" w:themeTint="80"/>
              <w:bottom w:val="dashed" w:sz="4" w:space="0" w:color="7F7F7F" w:themeColor="text1" w:themeTint="80"/>
            </w:tcBorders>
          </w:tcPr>
          <w:p w14:paraId="50B99EF8" w14:textId="77777777" w:rsidR="00F95059" w:rsidRPr="006B438C" w:rsidRDefault="00F95059" w:rsidP="005A3FDD">
            <w:pPr>
              <w:pStyle w:val="Tabletext"/>
              <w:rPr>
                <w:b/>
              </w:rPr>
            </w:pPr>
            <w:r w:rsidRPr="006B438C">
              <w:rPr>
                <w:b/>
              </w:rPr>
              <w:t>—</w:t>
            </w:r>
          </w:p>
        </w:tc>
        <w:tc>
          <w:tcPr>
            <w:tcW w:w="931" w:type="pct"/>
            <w:tcBorders>
              <w:top w:val="dashed" w:sz="4" w:space="0" w:color="7F7F7F" w:themeColor="text1" w:themeTint="80"/>
              <w:bottom w:val="dashed" w:sz="4" w:space="0" w:color="7F7F7F" w:themeColor="text1" w:themeTint="80"/>
            </w:tcBorders>
          </w:tcPr>
          <w:p w14:paraId="7C147CE3" w14:textId="77777777" w:rsidR="00F95059" w:rsidRPr="006B438C" w:rsidRDefault="00F95059" w:rsidP="005A3FDD">
            <w:pPr>
              <w:pStyle w:val="Tabletext"/>
              <w:rPr>
                <w:b/>
              </w:rPr>
            </w:pPr>
            <w:r w:rsidRPr="006B438C">
              <w:rPr>
                <w:b/>
              </w:rPr>
              <w:t>1</w:t>
            </w:r>
          </w:p>
        </w:tc>
        <w:tc>
          <w:tcPr>
            <w:tcW w:w="0" w:type="auto"/>
            <w:tcBorders>
              <w:top w:val="dashed" w:sz="4" w:space="0" w:color="7F7F7F" w:themeColor="text1" w:themeTint="80"/>
              <w:bottom w:val="dashed" w:sz="4" w:space="0" w:color="7F7F7F" w:themeColor="text1" w:themeTint="80"/>
            </w:tcBorders>
          </w:tcPr>
          <w:p w14:paraId="390806C7" w14:textId="77777777" w:rsidR="00F95059" w:rsidRPr="006B438C" w:rsidRDefault="00F95059" w:rsidP="005A3FDD">
            <w:pPr>
              <w:pStyle w:val="Tabletext"/>
              <w:rPr>
                <w:b/>
              </w:rPr>
            </w:pPr>
          </w:p>
        </w:tc>
      </w:tr>
      <w:tr w:rsidR="00F95059" w:rsidRPr="0089475E" w14:paraId="6E44646F"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BC1286F" w14:textId="77777777" w:rsidR="00F95059" w:rsidRPr="0089475E" w:rsidRDefault="00F95059" w:rsidP="005A3FDD">
            <w:pPr>
              <w:pStyle w:val="Tabletext"/>
              <w:ind w:left="288" w:hanging="288"/>
              <w:jc w:val="left"/>
              <w:rPr>
                <w:bCs/>
              </w:rPr>
            </w:pPr>
            <w:r w:rsidRPr="008A3385">
              <w:rPr>
                <w:bCs/>
              </w:rPr>
              <w:t>Paraquat respirable dust</w:t>
            </w:r>
          </w:p>
        </w:tc>
        <w:tc>
          <w:tcPr>
            <w:tcW w:w="758" w:type="pct"/>
            <w:tcBorders>
              <w:top w:val="dashed" w:sz="4" w:space="0" w:color="7F7F7F" w:themeColor="text1" w:themeTint="80"/>
              <w:bottom w:val="dashed" w:sz="4" w:space="0" w:color="7F7F7F" w:themeColor="text1" w:themeTint="80"/>
            </w:tcBorders>
          </w:tcPr>
          <w:p w14:paraId="3C393611" w14:textId="77777777" w:rsidR="00F95059" w:rsidRPr="008A3385" w:rsidRDefault="00F95059" w:rsidP="005A3FDD">
            <w:pPr>
              <w:pStyle w:val="Tabletext"/>
              <w:rPr>
                <w:bCs/>
              </w:rPr>
            </w:pPr>
            <w:r w:rsidRPr="008A3385">
              <w:rPr>
                <w:bCs/>
              </w:rPr>
              <w:t>4685-14-7/</w:t>
            </w:r>
          </w:p>
          <w:p w14:paraId="79DBFADF" w14:textId="77777777" w:rsidR="00F95059" w:rsidRPr="008A3385" w:rsidRDefault="00F95059" w:rsidP="005A3FDD">
            <w:pPr>
              <w:pStyle w:val="Tabletext"/>
              <w:rPr>
                <w:bCs/>
              </w:rPr>
            </w:pPr>
            <w:r w:rsidRPr="008A3385">
              <w:rPr>
                <w:bCs/>
              </w:rPr>
              <w:t>1910-42-5/</w:t>
            </w:r>
          </w:p>
          <w:p w14:paraId="07342EE8" w14:textId="77777777" w:rsidR="00F95059" w:rsidRPr="0089475E" w:rsidRDefault="00F95059" w:rsidP="005A3FDD">
            <w:pPr>
              <w:pStyle w:val="Tabletext"/>
              <w:rPr>
                <w:bCs/>
              </w:rPr>
            </w:pPr>
            <w:r w:rsidRPr="008A3385">
              <w:rPr>
                <w:bCs/>
              </w:rPr>
              <w:t>2074-50-2</w:t>
            </w:r>
          </w:p>
        </w:tc>
        <w:tc>
          <w:tcPr>
            <w:tcW w:w="895" w:type="pct"/>
            <w:tcBorders>
              <w:top w:val="dashed" w:sz="4" w:space="0" w:color="7F7F7F" w:themeColor="text1" w:themeTint="80"/>
              <w:bottom w:val="dashed" w:sz="4" w:space="0" w:color="7F7F7F" w:themeColor="text1" w:themeTint="80"/>
            </w:tcBorders>
          </w:tcPr>
          <w:p w14:paraId="77F8315A" w14:textId="77777777" w:rsidR="00F95059" w:rsidRPr="008A3385" w:rsidRDefault="00F95059" w:rsidP="005A3FDD">
            <w:pPr>
              <w:pStyle w:val="Tabletext"/>
              <w:rPr>
                <w:bCs/>
              </w:rPr>
            </w:pPr>
          </w:p>
          <w:p w14:paraId="078A36F2" w14:textId="77777777" w:rsidR="00F95059" w:rsidRPr="008A3385" w:rsidRDefault="00F95059" w:rsidP="005A3FDD">
            <w:pPr>
              <w:pStyle w:val="Tabletext"/>
              <w:rPr>
                <w:bCs/>
              </w:rPr>
            </w:pPr>
          </w:p>
          <w:p w14:paraId="5C6A8F18" w14:textId="77777777" w:rsidR="00F95059" w:rsidRPr="0089475E"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7F0079DC" w14:textId="77777777" w:rsidR="00F95059" w:rsidRPr="008A3385" w:rsidRDefault="00F95059" w:rsidP="005A3FDD">
            <w:pPr>
              <w:pStyle w:val="Tabletext"/>
              <w:rPr>
                <w:bCs/>
              </w:rPr>
            </w:pPr>
          </w:p>
          <w:p w14:paraId="504FED93" w14:textId="77777777" w:rsidR="00F95059" w:rsidRPr="008A3385" w:rsidRDefault="00F95059" w:rsidP="005A3FDD">
            <w:pPr>
              <w:pStyle w:val="Tabletext"/>
              <w:rPr>
                <w:bCs/>
              </w:rPr>
            </w:pPr>
          </w:p>
          <w:p w14:paraId="2559F599" w14:textId="77777777" w:rsidR="00F95059" w:rsidRPr="0089475E" w:rsidRDefault="00F95059" w:rsidP="005A3FDD">
            <w:pPr>
              <w:pStyle w:val="Tabletext"/>
              <w:rPr>
                <w:bCs/>
              </w:rPr>
            </w:pPr>
            <w:r w:rsidRPr="008A3385">
              <w:rPr>
                <w:bCs/>
              </w:rPr>
              <w:t>0.5</w:t>
            </w:r>
          </w:p>
        </w:tc>
        <w:tc>
          <w:tcPr>
            <w:tcW w:w="0" w:type="auto"/>
            <w:tcBorders>
              <w:top w:val="dashed" w:sz="4" w:space="0" w:color="7F7F7F" w:themeColor="text1" w:themeTint="80"/>
              <w:bottom w:val="dashed" w:sz="4" w:space="0" w:color="7F7F7F" w:themeColor="text1" w:themeTint="80"/>
            </w:tcBorders>
          </w:tcPr>
          <w:p w14:paraId="072FB638" w14:textId="77777777" w:rsidR="00F95059" w:rsidRPr="008A3385" w:rsidRDefault="00F95059" w:rsidP="005A3FDD">
            <w:pPr>
              <w:pStyle w:val="Tabletext"/>
              <w:rPr>
                <w:bCs/>
              </w:rPr>
            </w:pPr>
          </w:p>
          <w:p w14:paraId="4C6E2855" w14:textId="77777777" w:rsidR="00F95059" w:rsidRPr="008A3385" w:rsidRDefault="00F95059" w:rsidP="005A3FDD">
            <w:pPr>
              <w:pStyle w:val="Tabletext"/>
              <w:rPr>
                <w:bCs/>
              </w:rPr>
            </w:pPr>
          </w:p>
          <w:p w14:paraId="390E223E" w14:textId="77777777" w:rsidR="00F95059" w:rsidRPr="0089475E" w:rsidRDefault="00F95059" w:rsidP="005A3FDD">
            <w:pPr>
              <w:pStyle w:val="Tabletext"/>
              <w:rPr>
                <w:bCs/>
              </w:rPr>
            </w:pPr>
            <w:r w:rsidRPr="008A3385">
              <w:rPr>
                <w:bCs/>
              </w:rPr>
              <w:t>X</w:t>
            </w:r>
          </w:p>
        </w:tc>
      </w:tr>
      <w:tr w:rsidR="00F95059" w:rsidRPr="0089475E" w14:paraId="7F7439E2"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0CDF434" w14:textId="77777777" w:rsidR="00F95059" w:rsidRPr="0089475E" w:rsidRDefault="00F95059" w:rsidP="005A3FDD">
            <w:pPr>
              <w:pStyle w:val="Tabletext"/>
              <w:ind w:left="288" w:hanging="288"/>
              <w:jc w:val="left"/>
              <w:rPr>
                <w:bCs/>
              </w:rPr>
            </w:pPr>
            <w:r w:rsidRPr="008A3385">
              <w:rPr>
                <w:bCs/>
              </w:rPr>
              <w:t>Parathion</w:t>
            </w:r>
          </w:p>
        </w:tc>
        <w:tc>
          <w:tcPr>
            <w:tcW w:w="758" w:type="pct"/>
            <w:tcBorders>
              <w:top w:val="dashed" w:sz="4" w:space="0" w:color="7F7F7F" w:themeColor="text1" w:themeTint="80"/>
              <w:bottom w:val="dashed" w:sz="4" w:space="0" w:color="7F7F7F" w:themeColor="text1" w:themeTint="80"/>
            </w:tcBorders>
          </w:tcPr>
          <w:p w14:paraId="081E4EBA" w14:textId="77777777" w:rsidR="00F95059" w:rsidRPr="0089475E" w:rsidRDefault="00F95059" w:rsidP="005A3FDD">
            <w:pPr>
              <w:pStyle w:val="Tabletext"/>
              <w:rPr>
                <w:bCs/>
              </w:rPr>
            </w:pPr>
            <w:r w:rsidRPr="008A3385">
              <w:rPr>
                <w:bCs/>
              </w:rPr>
              <w:t>56-38-2</w:t>
            </w:r>
          </w:p>
        </w:tc>
        <w:tc>
          <w:tcPr>
            <w:tcW w:w="895" w:type="pct"/>
            <w:tcBorders>
              <w:top w:val="dashed" w:sz="4" w:space="0" w:color="7F7F7F" w:themeColor="text1" w:themeTint="80"/>
              <w:bottom w:val="dashed" w:sz="4" w:space="0" w:color="7F7F7F" w:themeColor="text1" w:themeTint="80"/>
            </w:tcBorders>
          </w:tcPr>
          <w:p w14:paraId="0DBEF543" w14:textId="77777777" w:rsidR="00F95059" w:rsidRPr="0089475E"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71D3CDF3" w14:textId="77777777" w:rsidR="00F95059" w:rsidRPr="0089475E" w:rsidRDefault="00F95059" w:rsidP="005A3FDD">
            <w:pPr>
              <w:pStyle w:val="Tabletext"/>
              <w:rPr>
                <w:bCs/>
              </w:rPr>
            </w:pPr>
            <w:r w:rsidRPr="008A3385">
              <w:rPr>
                <w:bCs/>
              </w:rPr>
              <w:t>0.1</w:t>
            </w:r>
          </w:p>
        </w:tc>
        <w:tc>
          <w:tcPr>
            <w:tcW w:w="0" w:type="auto"/>
            <w:tcBorders>
              <w:top w:val="dashed" w:sz="4" w:space="0" w:color="7F7F7F" w:themeColor="text1" w:themeTint="80"/>
              <w:bottom w:val="dashed" w:sz="4" w:space="0" w:color="7F7F7F" w:themeColor="text1" w:themeTint="80"/>
            </w:tcBorders>
          </w:tcPr>
          <w:p w14:paraId="6590CF79" w14:textId="77777777" w:rsidR="00F95059" w:rsidRPr="0089475E" w:rsidRDefault="00F95059" w:rsidP="005A3FDD">
            <w:pPr>
              <w:pStyle w:val="Tabletext"/>
              <w:rPr>
                <w:bCs/>
              </w:rPr>
            </w:pPr>
            <w:r w:rsidRPr="008A3385">
              <w:rPr>
                <w:bCs/>
              </w:rPr>
              <w:t>X</w:t>
            </w:r>
          </w:p>
        </w:tc>
      </w:tr>
      <w:tr w:rsidR="00F95059" w:rsidRPr="006B438C" w14:paraId="0098CB06"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8DD86A5" w14:textId="77777777" w:rsidR="00F95059" w:rsidRPr="006B438C" w:rsidRDefault="00F95059" w:rsidP="005A3FDD">
            <w:pPr>
              <w:pStyle w:val="Tabletext"/>
              <w:ind w:left="288" w:hanging="288"/>
              <w:jc w:val="left"/>
              <w:rPr>
                <w:b/>
              </w:rPr>
            </w:pPr>
            <w:r w:rsidRPr="006B438C">
              <w:rPr>
                <w:b/>
              </w:rPr>
              <w:t>Particulates not otherwise regulated (PNOR) (f)</w:t>
            </w:r>
          </w:p>
          <w:p w14:paraId="55831F03" w14:textId="77777777" w:rsidR="00F95059" w:rsidRPr="006B438C" w:rsidRDefault="00F95059" w:rsidP="005A3FDD">
            <w:pPr>
              <w:pStyle w:val="Tabletext"/>
              <w:ind w:left="576" w:hanging="288"/>
              <w:jc w:val="left"/>
              <w:rPr>
                <w:b/>
              </w:rPr>
            </w:pPr>
            <w:r w:rsidRPr="006B438C">
              <w:rPr>
                <w:b/>
              </w:rPr>
              <w:t>Total Dust</w:t>
            </w:r>
          </w:p>
          <w:p w14:paraId="2249A356" w14:textId="77777777" w:rsidR="00F95059" w:rsidRPr="006B438C" w:rsidRDefault="00F95059" w:rsidP="005A3FDD">
            <w:pPr>
              <w:pStyle w:val="Tabletext"/>
              <w:ind w:left="576" w:hanging="288"/>
              <w:jc w:val="left"/>
              <w:rPr>
                <w:b/>
              </w:rPr>
            </w:pPr>
            <w:r w:rsidRPr="006B438C">
              <w:rPr>
                <w:b/>
              </w:rPr>
              <w:t>Respirable Fraction</w:t>
            </w:r>
          </w:p>
        </w:tc>
        <w:tc>
          <w:tcPr>
            <w:tcW w:w="758" w:type="pct"/>
            <w:tcBorders>
              <w:top w:val="dashed" w:sz="4" w:space="0" w:color="7F7F7F" w:themeColor="text1" w:themeTint="80"/>
              <w:bottom w:val="dashed" w:sz="4" w:space="0" w:color="7F7F7F" w:themeColor="text1" w:themeTint="80"/>
            </w:tcBorders>
          </w:tcPr>
          <w:p w14:paraId="7E0BEDA2" w14:textId="77777777" w:rsidR="00F95059" w:rsidRPr="006B438C" w:rsidRDefault="00F95059" w:rsidP="005A3FDD">
            <w:pPr>
              <w:pStyle w:val="Tabletext"/>
              <w:rPr>
                <w:b/>
              </w:rPr>
            </w:pPr>
          </w:p>
        </w:tc>
        <w:tc>
          <w:tcPr>
            <w:tcW w:w="895" w:type="pct"/>
            <w:tcBorders>
              <w:top w:val="dashed" w:sz="4" w:space="0" w:color="7F7F7F" w:themeColor="text1" w:themeTint="80"/>
              <w:bottom w:val="dashed" w:sz="4" w:space="0" w:color="7F7F7F" w:themeColor="text1" w:themeTint="80"/>
            </w:tcBorders>
            <w:vAlign w:val="bottom"/>
          </w:tcPr>
          <w:p w14:paraId="2AA8666D" w14:textId="77777777" w:rsidR="00F95059" w:rsidRPr="006B438C" w:rsidRDefault="00F95059" w:rsidP="005A3FDD">
            <w:pPr>
              <w:pStyle w:val="Tabletext"/>
              <w:rPr>
                <w:b/>
              </w:rPr>
            </w:pPr>
          </w:p>
          <w:p w14:paraId="196E1FC5" w14:textId="77777777" w:rsidR="00F95059" w:rsidRPr="006B438C" w:rsidRDefault="00F95059" w:rsidP="005A3FDD">
            <w:pPr>
              <w:pStyle w:val="Tabletext"/>
              <w:rPr>
                <w:b/>
              </w:rPr>
            </w:pPr>
            <w:r w:rsidRPr="006B438C">
              <w:rPr>
                <w:b/>
              </w:rPr>
              <w:t>—</w:t>
            </w:r>
          </w:p>
          <w:p w14:paraId="30C57693" w14:textId="77777777" w:rsidR="00F95059" w:rsidRPr="006B438C" w:rsidRDefault="00F95059" w:rsidP="005A3FDD">
            <w:pPr>
              <w:pStyle w:val="Tabletext"/>
              <w:rPr>
                <w:b/>
              </w:rPr>
            </w:pPr>
            <w:r w:rsidRPr="006B438C">
              <w:rPr>
                <w:b/>
              </w:rPr>
              <w:t>—</w:t>
            </w:r>
          </w:p>
        </w:tc>
        <w:tc>
          <w:tcPr>
            <w:tcW w:w="931" w:type="pct"/>
            <w:tcBorders>
              <w:top w:val="dashed" w:sz="4" w:space="0" w:color="7F7F7F" w:themeColor="text1" w:themeTint="80"/>
              <w:bottom w:val="dashed" w:sz="4" w:space="0" w:color="7F7F7F" w:themeColor="text1" w:themeTint="80"/>
            </w:tcBorders>
            <w:vAlign w:val="bottom"/>
          </w:tcPr>
          <w:p w14:paraId="2262AD1C" w14:textId="77777777" w:rsidR="00F95059" w:rsidRPr="006B438C" w:rsidRDefault="00F95059" w:rsidP="005A3FDD">
            <w:pPr>
              <w:pStyle w:val="Tabletext"/>
              <w:rPr>
                <w:b/>
              </w:rPr>
            </w:pPr>
          </w:p>
          <w:p w14:paraId="3E97DE7E" w14:textId="77777777" w:rsidR="00F95059" w:rsidRPr="006B438C" w:rsidRDefault="00F95059" w:rsidP="005A3FDD">
            <w:pPr>
              <w:pStyle w:val="Tabletext"/>
              <w:rPr>
                <w:b/>
              </w:rPr>
            </w:pPr>
            <w:r w:rsidRPr="006B438C">
              <w:rPr>
                <w:b/>
              </w:rPr>
              <w:t>10</w:t>
            </w:r>
          </w:p>
          <w:p w14:paraId="633F6103" w14:textId="77777777" w:rsidR="00F95059" w:rsidRPr="006B438C" w:rsidRDefault="00F95059" w:rsidP="005A3FDD">
            <w:pPr>
              <w:pStyle w:val="Tabletext"/>
              <w:rPr>
                <w:b/>
              </w:rPr>
            </w:pPr>
            <w:r w:rsidRPr="006B438C">
              <w:rPr>
                <w:b/>
              </w:rPr>
              <w:t>5</w:t>
            </w:r>
          </w:p>
        </w:tc>
        <w:tc>
          <w:tcPr>
            <w:tcW w:w="0" w:type="auto"/>
            <w:tcBorders>
              <w:top w:val="dashed" w:sz="4" w:space="0" w:color="7F7F7F" w:themeColor="text1" w:themeTint="80"/>
              <w:bottom w:val="dashed" w:sz="4" w:space="0" w:color="7F7F7F" w:themeColor="text1" w:themeTint="80"/>
            </w:tcBorders>
          </w:tcPr>
          <w:p w14:paraId="117996BF" w14:textId="77777777" w:rsidR="00F95059" w:rsidRPr="006B438C" w:rsidRDefault="00F95059" w:rsidP="005A3FDD">
            <w:pPr>
              <w:pStyle w:val="Tabletext"/>
              <w:rPr>
                <w:b/>
              </w:rPr>
            </w:pPr>
          </w:p>
        </w:tc>
      </w:tr>
      <w:tr w:rsidR="00F95059" w:rsidRPr="006B438C" w14:paraId="7EC11C88"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0B14A0C" w14:textId="77777777" w:rsidR="00F95059" w:rsidRPr="006B438C" w:rsidRDefault="00F95059" w:rsidP="005A3FDD">
            <w:pPr>
              <w:pStyle w:val="Tabletext"/>
              <w:ind w:left="288" w:hanging="288"/>
              <w:jc w:val="left"/>
              <w:rPr>
                <w:b/>
              </w:rPr>
            </w:pPr>
            <w:r w:rsidRPr="006B438C">
              <w:rPr>
                <w:b/>
              </w:rPr>
              <w:t>Pentaborane</w:t>
            </w:r>
          </w:p>
        </w:tc>
        <w:tc>
          <w:tcPr>
            <w:tcW w:w="758" w:type="pct"/>
            <w:tcBorders>
              <w:top w:val="dashed" w:sz="4" w:space="0" w:color="7F7F7F" w:themeColor="text1" w:themeTint="80"/>
              <w:bottom w:val="dashed" w:sz="4" w:space="0" w:color="7F7F7F" w:themeColor="text1" w:themeTint="80"/>
            </w:tcBorders>
          </w:tcPr>
          <w:p w14:paraId="2C726FED" w14:textId="77777777" w:rsidR="00F95059" w:rsidRPr="006B438C" w:rsidRDefault="00F95059" w:rsidP="005A3FDD">
            <w:pPr>
              <w:pStyle w:val="Tabletext"/>
              <w:rPr>
                <w:b/>
              </w:rPr>
            </w:pPr>
            <w:r w:rsidRPr="006B438C">
              <w:rPr>
                <w:b/>
              </w:rPr>
              <w:t>19624-22-7</w:t>
            </w:r>
          </w:p>
        </w:tc>
        <w:tc>
          <w:tcPr>
            <w:tcW w:w="895" w:type="pct"/>
            <w:tcBorders>
              <w:top w:val="dashed" w:sz="4" w:space="0" w:color="7F7F7F" w:themeColor="text1" w:themeTint="80"/>
              <w:bottom w:val="dashed" w:sz="4" w:space="0" w:color="7F7F7F" w:themeColor="text1" w:themeTint="80"/>
            </w:tcBorders>
          </w:tcPr>
          <w:p w14:paraId="3D3C939A" w14:textId="77777777" w:rsidR="00F95059" w:rsidRPr="006B438C" w:rsidRDefault="00F95059" w:rsidP="005A3FDD">
            <w:pPr>
              <w:pStyle w:val="Tabletext"/>
              <w:rPr>
                <w:b/>
              </w:rPr>
            </w:pPr>
            <w:r w:rsidRPr="006B438C">
              <w:rPr>
                <w:b/>
              </w:rPr>
              <w:t>0.005</w:t>
            </w:r>
          </w:p>
        </w:tc>
        <w:tc>
          <w:tcPr>
            <w:tcW w:w="931" w:type="pct"/>
            <w:tcBorders>
              <w:top w:val="dashed" w:sz="4" w:space="0" w:color="7F7F7F" w:themeColor="text1" w:themeTint="80"/>
              <w:bottom w:val="dashed" w:sz="4" w:space="0" w:color="7F7F7F" w:themeColor="text1" w:themeTint="80"/>
            </w:tcBorders>
          </w:tcPr>
          <w:p w14:paraId="57F7447C" w14:textId="77777777" w:rsidR="00F95059" w:rsidRPr="006B438C" w:rsidRDefault="00F95059" w:rsidP="005A3FDD">
            <w:pPr>
              <w:pStyle w:val="Tabletext"/>
              <w:rPr>
                <w:b/>
              </w:rPr>
            </w:pPr>
            <w:r w:rsidRPr="006B438C">
              <w:rPr>
                <w:b/>
              </w:rPr>
              <w:t>0.01</w:t>
            </w:r>
          </w:p>
        </w:tc>
        <w:tc>
          <w:tcPr>
            <w:tcW w:w="0" w:type="auto"/>
            <w:tcBorders>
              <w:top w:val="dashed" w:sz="4" w:space="0" w:color="7F7F7F" w:themeColor="text1" w:themeTint="80"/>
              <w:bottom w:val="dashed" w:sz="4" w:space="0" w:color="7F7F7F" w:themeColor="text1" w:themeTint="80"/>
            </w:tcBorders>
          </w:tcPr>
          <w:p w14:paraId="440B40C8" w14:textId="77777777" w:rsidR="00F95059" w:rsidRPr="006B438C" w:rsidRDefault="00F95059" w:rsidP="005A3FDD">
            <w:pPr>
              <w:pStyle w:val="Tabletext"/>
              <w:rPr>
                <w:b/>
              </w:rPr>
            </w:pPr>
          </w:p>
        </w:tc>
      </w:tr>
      <w:tr w:rsidR="00F95059" w:rsidRPr="0089475E" w14:paraId="288C9B59"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170927A" w14:textId="77777777" w:rsidR="00F95059" w:rsidRPr="0089475E" w:rsidRDefault="00F95059" w:rsidP="005A3FDD">
            <w:pPr>
              <w:pStyle w:val="Tabletext"/>
              <w:ind w:left="288" w:hanging="288"/>
              <w:jc w:val="left"/>
              <w:rPr>
                <w:bCs/>
              </w:rPr>
            </w:pPr>
            <w:proofErr w:type="spellStart"/>
            <w:r w:rsidRPr="008A3385">
              <w:rPr>
                <w:bCs/>
              </w:rPr>
              <w:t>Pentachloronaphthalene</w:t>
            </w:r>
            <w:proofErr w:type="spellEnd"/>
          </w:p>
        </w:tc>
        <w:tc>
          <w:tcPr>
            <w:tcW w:w="758" w:type="pct"/>
            <w:tcBorders>
              <w:top w:val="dashed" w:sz="4" w:space="0" w:color="7F7F7F" w:themeColor="text1" w:themeTint="80"/>
              <w:bottom w:val="dashed" w:sz="4" w:space="0" w:color="7F7F7F" w:themeColor="text1" w:themeTint="80"/>
            </w:tcBorders>
          </w:tcPr>
          <w:p w14:paraId="66B042EF" w14:textId="77777777" w:rsidR="00F95059" w:rsidRPr="0089475E" w:rsidRDefault="00F95059" w:rsidP="005A3FDD">
            <w:pPr>
              <w:pStyle w:val="Tabletext"/>
              <w:rPr>
                <w:bCs/>
              </w:rPr>
            </w:pPr>
            <w:r w:rsidRPr="008A3385">
              <w:rPr>
                <w:bCs/>
              </w:rPr>
              <w:t>1321-64-8</w:t>
            </w:r>
          </w:p>
        </w:tc>
        <w:tc>
          <w:tcPr>
            <w:tcW w:w="895" w:type="pct"/>
            <w:tcBorders>
              <w:top w:val="dashed" w:sz="4" w:space="0" w:color="7F7F7F" w:themeColor="text1" w:themeTint="80"/>
              <w:bottom w:val="dashed" w:sz="4" w:space="0" w:color="7F7F7F" w:themeColor="text1" w:themeTint="80"/>
            </w:tcBorders>
          </w:tcPr>
          <w:p w14:paraId="1304CB41" w14:textId="77777777" w:rsidR="00F95059" w:rsidRPr="0089475E"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39F63CD4" w14:textId="77777777" w:rsidR="00F95059" w:rsidRPr="0089475E" w:rsidRDefault="00F95059" w:rsidP="005A3FDD">
            <w:pPr>
              <w:pStyle w:val="Tabletext"/>
              <w:rPr>
                <w:bCs/>
              </w:rPr>
            </w:pPr>
            <w:r w:rsidRPr="008A3385">
              <w:rPr>
                <w:bCs/>
              </w:rPr>
              <w:t>0.5</w:t>
            </w:r>
          </w:p>
        </w:tc>
        <w:tc>
          <w:tcPr>
            <w:tcW w:w="0" w:type="auto"/>
            <w:tcBorders>
              <w:top w:val="dashed" w:sz="4" w:space="0" w:color="7F7F7F" w:themeColor="text1" w:themeTint="80"/>
              <w:bottom w:val="dashed" w:sz="4" w:space="0" w:color="7F7F7F" w:themeColor="text1" w:themeTint="80"/>
            </w:tcBorders>
          </w:tcPr>
          <w:p w14:paraId="36885E0B" w14:textId="77777777" w:rsidR="00F95059" w:rsidRPr="0089475E" w:rsidRDefault="00F95059" w:rsidP="005A3FDD">
            <w:pPr>
              <w:pStyle w:val="Tabletext"/>
              <w:rPr>
                <w:bCs/>
              </w:rPr>
            </w:pPr>
            <w:r w:rsidRPr="008A3385">
              <w:rPr>
                <w:bCs/>
              </w:rPr>
              <w:t>X</w:t>
            </w:r>
          </w:p>
        </w:tc>
      </w:tr>
      <w:tr w:rsidR="00F95059" w:rsidRPr="0089475E" w14:paraId="4924E464"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5306685" w14:textId="77777777" w:rsidR="00F95059" w:rsidRPr="0089475E" w:rsidRDefault="00F95059" w:rsidP="005A3FDD">
            <w:pPr>
              <w:pStyle w:val="Tabletext"/>
              <w:ind w:left="288" w:hanging="288"/>
              <w:jc w:val="left"/>
              <w:rPr>
                <w:bCs/>
              </w:rPr>
            </w:pPr>
            <w:r w:rsidRPr="008A3385">
              <w:rPr>
                <w:bCs/>
              </w:rPr>
              <w:t>Pentachlorophenol</w:t>
            </w:r>
          </w:p>
        </w:tc>
        <w:tc>
          <w:tcPr>
            <w:tcW w:w="758" w:type="pct"/>
            <w:tcBorders>
              <w:top w:val="dashed" w:sz="4" w:space="0" w:color="7F7F7F" w:themeColor="text1" w:themeTint="80"/>
              <w:bottom w:val="dashed" w:sz="4" w:space="0" w:color="7F7F7F" w:themeColor="text1" w:themeTint="80"/>
            </w:tcBorders>
          </w:tcPr>
          <w:p w14:paraId="1CD9D735" w14:textId="77777777" w:rsidR="00F95059" w:rsidRPr="0089475E" w:rsidRDefault="00F95059" w:rsidP="005A3FDD">
            <w:pPr>
              <w:pStyle w:val="Tabletext"/>
              <w:rPr>
                <w:bCs/>
              </w:rPr>
            </w:pPr>
            <w:r w:rsidRPr="008A3385">
              <w:rPr>
                <w:bCs/>
              </w:rPr>
              <w:t>87-86-5</w:t>
            </w:r>
          </w:p>
        </w:tc>
        <w:tc>
          <w:tcPr>
            <w:tcW w:w="895" w:type="pct"/>
            <w:tcBorders>
              <w:top w:val="dashed" w:sz="4" w:space="0" w:color="7F7F7F" w:themeColor="text1" w:themeTint="80"/>
              <w:bottom w:val="dashed" w:sz="4" w:space="0" w:color="7F7F7F" w:themeColor="text1" w:themeTint="80"/>
            </w:tcBorders>
          </w:tcPr>
          <w:p w14:paraId="6C21CC64" w14:textId="77777777" w:rsidR="00F95059" w:rsidRPr="0089475E"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67AB04BF" w14:textId="77777777" w:rsidR="00F95059" w:rsidRPr="0089475E" w:rsidRDefault="00F95059" w:rsidP="005A3FDD">
            <w:pPr>
              <w:pStyle w:val="Tabletext"/>
              <w:rPr>
                <w:bCs/>
              </w:rPr>
            </w:pPr>
            <w:r w:rsidRPr="008A3385">
              <w:rPr>
                <w:bCs/>
              </w:rPr>
              <w:t>0.5</w:t>
            </w:r>
          </w:p>
        </w:tc>
        <w:tc>
          <w:tcPr>
            <w:tcW w:w="0" w:type="auto"/>
            <w:tcBorders>
              <w:top w:val="dashed" w:sz="4" w:space="0" w:color="7F7F7F" w:themeColor="text1" w:themeTint="80"/>
              <w:bottom w:val="dashed" w:sz="4" w:space="0" w:color="7F7F7F" w:themeColor="text1" w:themeTint="80"/>
            </w:tcBorders>
          </w:tcPr>
          <w:p w14:paraId="26E20D4C" w14:textId="77777777" w:rsidR="00F95059" w:rsidRPr="0089475E" w:rsidRDefault="00F95059" w:rsidP="005A3FDD">
            <w:pPr>
              <w:pStyle w:val="Tabletext"/>
              <w:rPr>
                <w:bCs/>
              </w:rPr>
            </w:pPr>
            <w:r w:rsidRPr="008A3385">
              <w:rPr>
                <w:bCs/>
              </w:rPr>
              <w:t>X</w:t>
            </w:r>
          </w:p>
        </w:tc>
      </w:tr>
      <w:tr w:rsidR="00F95059" w:rsidRPr="006B438C" w14:paraId="60AB5478"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75AAA9E" w14:textId="77777777" w:rsidR="00F95059" w:rsidRPr="006B438C" w:rsidRDefault="00F95059" w:rsidP="005A3FDD">
            <w:pPr>
              <w:pStyle w:val="Tabletext"/>
              <w:ind w:left="288" w:hanging="288"/>
              <w:jc w:val="left"/>
              <w:rPr>
                <w:b/>
              </w:rPr>
            </w:pPr>
            <w:r w:rsidRPr="006B438C">
              <w:rPr>
                <w:b/>
              </w:rPr>
              <w:t>Pentaerythritol</w:t>
            </w:r>
          </w:p>
          <w:p w14:paraId="5C504484" w14:textId="77777777" w:rsidR="00F95059" w:rsidRPr="006B438C" w:rsidRDefault="00F95059" w:rsidP="005A3FDD">
            <w:pPr>
              <w:pStyle w:val="Tabletext"/>
              <w:ind w:left="576" w:hanging="288"/>
              <w:jc w:val="left"/>
              <w:rPr>
                <w:b/>
              </w:rPr>
            </w:pPr>
            <w:r w:rsidRPr="006B438C">
              <w:rPr>
                <w:b/>
              </w:rPr>
              <w:t>Total Dust</w:t>
            </w:r>
          </w:p>
          <w:p w14:paraId="0E6162FC" w14:textId="77777777" w:rsidR="00F95059" w:rsidRPr="006B438C" w:rsidRDefault="00F95059" w:rsidP="005A3FDD">
            <w:pPr>
              <w:pStyle w:val="Tabletext"/>
              <w:ind w:left="576" w:hanging="288"/>
              <w:jc w:val="left"/>
              <w:rPr>
                <w:b/>
              </w:rPr>
            </w:pPr>
            <w:r w:rsidRPr="006B438C">
              <w:rPr>
                <w:b/>
              </w:rPr>
              <w:t>Respirable Fraction</w:t>
            </w:r>
          </w:p>
        </w:tc>
        <w:tc>
          <w:tcPr>
            <w:tcW w:w="758" w:type="pct"/>
            <w:tcBorders>
              <w:top w:val="dashed" w:sz="4" w:space="0" w:color="7F7F7F" w:themeColor="text1" w:themeTint="80"/>
              <w:bottom w:val="dashed" w:sz="4" w:space="0" w:color="7F7F7F" w:themeColor="text1" w:themeTint="80"/>
            </w:tcBorders>
          </w:tcPr>
          <w:p w14:paraId="491F07A8" w14:textId="77777777" w:rsidR="00F95059" w:rsidRPr="006B438C" w:rsidRDefault="00F95059" w:rsidP="005A3FDD">
            <w:pPr>
              <w:pStyle w:val="Tabletext"/>
              <w:rPr>
                <w:b/>
              </w:rPr>
            </w:pPr>
            <w:r w:rsidRPr="006B438C">
              <w:rPr>
                <w:b/>
              </w:rPr>
              <w:t>115-77-5</w:t>
            </w:r>
          </w:p>
        </w:tc>
        <w:tc>
          <w:tcPr>
            <w:tcW w:w="895" w:type="pct"/>
            <w:tcBorders>
              <w:top w:val="dashed" w:sz="4" w:space="0" w:color="7F7F7F" w:themeColor="text1" w:themeTint="80"/>
              <w:bottom w:val="dashed" w:sz="4" w:space="0" w:color="7F7F7F" w:themeColor="text1" w:themeTint="80"/>
            </w:tcBorders>
          </w:tcPr>
          <w:p w14:paraId="46759504" w14:textId="77777777" w:rsidR="00F95059" w:rsidRPr="006B438C" w:rsidRDefault="00F95059" w:rsidP="005A3FDD">
            <w:pPr>
              <w:pStyle w:val="Tabletext"/>
              <w:rPr>
                <w:b/>
              </w:rPr>
            </w:pPr>
          </w:p>
          <w:p w14:paraId="27E2A441" w14:textId="77777777" w:rsidR="00F95059" w:rsidRPr="006B438C" w:rsidRDefault="00F95059" w:rsidP="005A3FDD">
            <w:pPr>
              <w:pStyle w:val="Tabletext"/>
              <w:rPr>
                <w:b/>
              </w:rPr>
            </w:pPr>
            <w:r w:rsidRPr="006B438C">
              <w:rPr>
                <w:b/>
              </w:rPr>
              <w:t>—</w:t>
            </w:r>
          </w:p>
          <w:p w14:paraId="3CC4175F" w14:textId="77777777" w:rsidR="00F95059" w:rsidRPr="006B438C" w:rsidRDefault="00F95059" w:rsidP="005A3FDD">
            <w:pPr>
              <w:pStyle w:val="Tabletext"/>
              <w:rPr>
                <w:b/>
              </w:rPr>
            </w:pPr>
            <w:r w:rsidRPr="006B438C">
              <w:rPr>
                <w:b/>
              </w:rPr>
              <w:t>—</w:t>
            </w:r>
          </w:p>
        </w:tc>
        <w:tc>
          <w:tcPr>
            <w:tcW w:w="931" w:type="pct"/>
            <w:tcBorders>
              <w:top w:val="dashed" w:sz="4" w:space="0" w:color="7F7F7F" w:themeColor="text1" w:themeTint="80"/>
              <w:bottom w:val="dashed" w:sz="4" w:space="0" w:color="7F7F7F" w:themeColor="text1" w:themeTint="80"/>
            </w:tcBorders>
          </w:tcPr>
          <w:p w14:paraId="49C17579" w14:textId="77777777" w:rsidR="00F95059" w:rsidRPr="006B438C" w:rsidRDefault="00F95059" w:rsidP="005A3FDD">
            <w:pPr>
              <w:pStyle w:val="Tabletext"/>
              <w:rPr>
                <w:b/>
              </w:rPr>
            </w:pPr>
          </w:p>
          <w:p w14:paraId="1DC47442" w14:textId="77777777" w:rsidR="00F95059" w:rsidRPr="006B438C" w:rsidRDefault="00F95059" w:rsidP="005A3FDD">
            <w:pPr>
              <w:pStyle w:val="Tabletext"/>
              <w:rPr>
                <w:b/>
              </w:rPr>
            </w:pPr>
            <w:r w:rsidRPr="006B438C">
              <w:rPr>
                <w:b/>
              </w:rPr>
              <w:t>10</w:t>
            </w:r>
          </w:p>
          <w:p w14:paraId="14ACBE87" w14:textId="77777777" w:rsidR="00F95059" w:rsidRPr="006B438C" w:rsidRDefault="00F95059" w:rsidP="005A3FDD">
            <w:pPr>
              <w:pStyle w:val="Tabletext"/>
              <w:rPr>
                <w:b/>
              </w:rPr>
            </w:pPr>
            <w:r w:rsidRPr="006B438C">
              <w:rPr>
                <w:b/>
              </w:rPr>
              <w:t>5</w:t>
            </w:r>
          </w:p>
        </w:tc>
        <w:tc>
          <w:tcPr>
            <w:tcW w:w="0" w:type="auto"/>
            <w:tcBorders>
              <w:top w:val="dashed" w:sz="4" w:space="0" w:color="7F7F7F" w:themeColor="text1" w:themeTint="80"/>
              <w:bottom w:val="dashed" w:sz="4" w:space="0" w:color="7F7F7F" w:themeColor="text1" w:themeTint="80"/>
            </w:tcBorders>
          </w:tcPr>
          <w:p w14:paraId="4215FD83" w14:textId="77777777" w:rsidR="00F95059" w:rsidRPr="006B438C" w:rsidRDefault="00F95059" w:rsidP="005A3FDD">
            <w:pPr>
              <w:pStyle w:val="Tabletext"/>
              <w:rPr>
                <w:b/>
              </w:rPr>
            </w:pPr>
          </w:p>
        </w:tc>
      </w:tr>
      <w:tr w:rsidR="00F95059" w:rsidRPr="0089475E" w14:paraId="4B0B5617"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7D45D2E" w14:textId="77777777" w:rsidR="00F95059" w:rsidRPr="0089475E" w:rsidRDefault="00F95059" w:rsidP="005A3FDD">
            <w:pPr>
              <w:pStyle w:val="Tabletext"/>
              <w:ind w:left="288" w:hanging="288"/>
              <w:jc w:val="left"/>
              <w:rPr>
                <w:bCs/>
              </w:rPr>
            </w:pPr>
            <w:r w:rsidRPr="008A3385">
              <w:rPr>
                <w:bCs/>
              </w:rPr>
              <w:t>Pentane</w:t>
            </w:r>
          </w:p>
        </w:tc>
        <w:tc>
          <w:tcPr>
            <w:tcW w:w="758" w:type="pct"/>
            <w:tcBorders>
              <w:top w:val="dashed" w:sz="4" w:space="0" w:color="7F7F7F" w:themeColor="text1" w:themeTint="80"/>
              <w:bottom w:val="dashed" w:sz="4" w:space="0" w:color="7F7F7F" w:themeColor="text1" w:themeTint="80"/>
            </w:tcBorders>
          </w:tcPr>
          <w:p w14:paraId="19078288" w14:textId="77777777" w:rsidR="00F95059" w:rsidRPr="0089475E" w:rsidRDefault="00F95059" w:rsidP="005A3FDD">
            <w:pPr>
              <w:pStyle w:val="Tabletext"/>
              <w:rPr>
                <w:bCs/>
              </w:rPr>
            </w:pPr>
            <w:r w:rsidRPr="008A3385">
              <w:rPr>
                <w:bCs/>
              </w:rPr>
              <w:t>109-66-0</w:t>
            </w:r>
          </w:p>
        </w:tc>
        <w:tc>
          <w:tcPr>
            <w:tcW w:w="895" w:type="pct"/>
            <w:tcBorders>
              <w:top w:val="dashed" w:sz="4" w:space="0" w:color="7F7F7F" w:themeColor="text1" w:themeTint="80"/>
              <w:bottom w:val="dashed" w:sz="4" w:space="0" w:color="7F7F7F" w:themeColor="text1" w:themeTint="80"/>
            </w:tcBorders>
          </w:tcPr>
          <w:p w14:paraId="5027668F" w14:textId="77777777" w:rsidR="00F95059" w:rsidRPr="0089475E" w:rsidRDefault="00F95059" w:rsidP="005A3FDD">
            <w:pPr>
              <w:pStyle w:val="Tabletext"/>
              <w:rPr>
                <w:bCs/>
              </w:rPr>
            </w:pPr>
            <w:r w:rsidRPr="008A3385">
              <w:rPr>
                <w:bCs/>
              </w:rPr>
              <w:t>500</w:t>
            </w:r>
          </w:p>
        </w:tc>
        <w:tc>
          <w:tcPr>
            <w:tcW w:w="931" w:type="pct"/>
            <w:tcBorders>
              <w:top w:val="dashed" w:sz="4" w:space="0" w:color="7F7F7F" w:themeColor="text1" w:themeTint="80"/>
              <w:bottom w:val="dashed" w:sz="4" w:space="0" w:color="7F7F7F" w:themeColor="text1" w:themeTint="80"/>
            </w:tcBorders>
          </w:tcPr>
          <w:p w14:paraId="12965CE9" w14:textId="77777777" w:rsidR="00F95059" w:rsidRPr="0089475E" w:rsidRDefault="00F95059" w:rsidP="005A3FDD">
            <w:pPr>
              <w:pStyle w:val="Tabletext"/>
              <w:rPr>
                <w:bCs/>
              </w:rPr>
            </w:pPr>
            <w:r w:rsidRPr="008A3385">
              <w:rPr>
                <w:bCs/>
              </w:rPr>
              <w:t>1,500</w:t>
            </w:r>
          </w:p>
        </w:tc>
        <w:tc>
          <w:tcPr>
            <w:tcW w:w="0" w:type="auto"/>
            <w:tcBorders>
              <w:top w:val="dashed" w:sz="4" w:space="0" w:color="7F7F7F" w:themeColor="text1" w:themeTint="80"/>
              <w:bottom w:val="dashed" w:sz="4" w:space="0" w:color="7F7F7F" w:themeColor="text1" w:themeTint="80"/>
            </w:tcBorders>
          </w:tcPr>
          <w:p w14:paraId="2D770BC5" w14:textId="77777777" w:rsidR="00F95059" w:rsidRPr="0089475E" w:rsidRDefault="00F95059" w:rsidP="005A3FDD">
            <w:pPr>
              <w:pStyle w:val="Tabletext"/>
              <w:rPr>
                <w:bCs/>
              </w:rPr>
            </w:pPr>
          </w:p>
        </w:tc>
      </w:tr>
      <w:tr w:rsidR="00F95059" w:rsidRPr="0089475E" w14:paraId="4AAC6F42"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CF27BD0" w14:textId="77777777" w:rsidR="00F95059" w:rsidRPr="0089475E" w:rsidRDefault="00F95059" w:rsidP="005A3FDD">
            <w:pPr>
              <w:pStyle w:val="Tabletext"/>
              <w:ind w:left="288" w:hanging="288"/>
              <w:jc w:val="left"/>
              <w:rPr>
                <w:bCs/>
              </w:rPr>
            </w:pPr>
            <w:r w:rsidRPr="008A3385">
              <w:rPr>
                <w:bCs/>
              </w:rPr>
              <w:t>2-Pentanone (Methyl propyl ketone)</w:t>
            </w:r>
          </w:p>
        </w:tc>
        <w:tc>
          <w:tcPr>
            <w:tcW w:w="758" w:type="pct"/>
            <w:tcBorders>
              <w:top w:val="dashed" w:sz="4" w:space="0" w:color="7F7F7F" w:themeColor="text1" w:themeTint="80"/>
              <w:bottom w:val="dashed" w:sz="4" w:space="0" w:color="7F7F7F" w:themeColor="text1" w:themeTint="80"/>
            </w:tcBorders>
          </w:tcPr>
          <w:p w14:paraId="4D848AAA" w14:textId="77777777" w:rsidR="00F95059" w:rsidRPr="0089475E" w:rsidRDefault="00F95059" w:rsidP="005A3FDD">
            <w:pPr>
              <w:pStyle w:val="Tabletext"/>
              <w:rPr>
                <w:bCs/>
              </w:rPr>
            </w:pPr>
            <w:r w:rsidRPr="008A3385">
              <w:rPr>
                <w:bCs/>
              </w:rPr>
              <w:t>107-87-9</w:t>
            </w:r>
          </w:p>
        </w:tc>
        <w:tc>
          <w:tcPr>
            <w:tcW w:w="895" w:type="pct"/>
            <w:tcBorders>
              <w:top w:val="dashed" w:sz="4" w:space="0" w:color="7F7F7F" w:themeColor="text1" w:themeTint="80"/>
              <w:bottom w:val="dashed" w:sz="4" w:space="0" w:color="7F7F7F" w:themeColor="text1" w:themeTint="80"/>
            </w:tcBorders>
          </w:tcPr>
          <w:p w14:paraId="70C88D1F" w14:textId="77777777" w:rsidR="00F95059" w:rsidRPr="0089475E" w:rsidRDefault="00F95059" w:rsidP="005A3FDD">
            <w:pPr>
              <w:pStyle w:val="Tabletext"/>
              <w:rPr>
                <w:bCs/>
              </w:rPr>
            </w:pPr>
            <w:r w:rsidRPr="008A3385">
              <w:rPr>
                <w:bCs/>
              </w:rPr>
              <w:t>200</w:t>
            </w:r>
          </w:p>
        </w:tc>
        <w:tc>
          <w:tcPr>
            <w:tcW w:w="931" w:type="pct"/>
            <w:tcBorders>
              <w:top w:val="dashed" w:sz="4" w:space="0" w:color="7F7F7F" w:themeColor="text1" w:themeTint="80"/>
              <w:bottom w:val="dashed" w:sz="4" w:space="0" w:color="7F7F7F" w:themeColor="text1" w:themeTint="80"/>
            </w:tcBorders>
          </w:tcPr>
          <w:p w14:paraId="58DAD7A5" w14:textId="77777777" w:rsidR="00F95059" w:rsidRPr="0089475E" w:rsidRDefault="00F95059" w:rsidP="005A3FDD">
            <w:pPr>
              <w:pStyle w:val="Tabletext"/>
              <w:rPr>
                <w:bCs/>
              </w:rPr>
            </w:pPr>
            <w:r w:rsidRPr="008A3385">
              <w:rPr>
                <w:bCs/>
              </w:rPr>
              <w:t>700</w:t>
            </w:r>
          </w:p>
        </w:tc>
        <w:tc>
          <w:tcPr>
            <w:tcW w:w="0" w:type="auto"/>
            <w:tcBorders>
              <w:top w:val="dashed" w:sz="4" w:space="0" w:color="7F7F7F" w:themeColor="text1" w:themeTint="80"/>
              <w:bottom w:val="dashed" w:sz="4" w:space="0" w:color="7F7F7F" w:themeColor="text1" w:themeTint="80"/>
            </w:tcBorders>
          </w:tcPr>
          <w:p w14:paraId="5E8FB8AB" w14:textId="77777777" w:rsidR="00F95059" w:rsidRPr="0089475E" w:rsidRDefault="00F95059" w:rsidP="005A3FDD">
            <w:pPr>
              <w:pStyle w:val="Tabletext"/>
              <w:rPr>
                <w:bCs/>
              </w:rPr>
            </w:pPr>
          </w:p>
        </w:tc>
      </w:tr>
      <w:tr w:rsidR="00F95059" w:rsidRPr="0089475E" w14:paraId="12BE65AA"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4350979" w14:textId="77777777" w:rsidR="00F95059" w:rsidRPr="0089475E" w:rsidRDefault="00F95059" w:rsidP="005A3FDD">
            <w:pPr>
              <w:pStyle w:val="Tabletext"/>
              <w:ind w:left="288" w:hanging="288"/>
              <w:jc w:val="left"/>
              <w:rPr>
                <w:bCs/>
              </w:rPr>
            </w:pPr>
            <w:r w:rsidRPr="008A3385">
              <w:rPr>
                <w:bCs/>
              </w:rPr>
              <w:t>Perchloroethylene (tetrachloroethylene)</w:t>
            </w:r>
          </w:p>
        </w:tc>
        <w:tc>
          <w:tcPr>
            <w:tcW w:w="758" w:type="pct"/>
            <w:tcBorders>
              <w:top w:val="dashed" w:sz="4" w:space="0" w:color="7F7F7F" w:themeColor="text1" w:themeTint="80"/>
              <w:bottom w:val="dashed" w:sz="4" w:space="0" w:color="7F7F7F" w:themeColor="text1" w:themeTint="80"/>
            </w:tcBorders>
          </w:tcPr>
          <w:p w14:paraId="11B94046" w14:textId="77777777" w:rsidR="00F95059" w:rsidRPr="0089475E" w:rsidRDefault="00F95059" w:rsidP="005A3FDD">
            <w:pPr>
              <w:pStyle w:val="Tabletext"/>
              <w:rPr>
                <w:bCs/>
              </w:rPr>
            </w:pPr>
            <w:r w:rsidRPr="008A3385">
              <w:rPr>
                <w:bCs/>
              </w:rPr>
              <w:t>127-18-4</w:t>
            </w:r>
          </w:p>
        </w:tc>
        <w:tc>
          <w:tcPr>
            <w:tcW w:w="895" w:type="pct"/>
            <w:tcBorders>
              <w:top w:val="dashed" w:sz="4" w:space="0" w:color="7F7F7F" w:themeColor="text1" w:themeTint="80"/>
              <w:bottom w:val="dashed" w:sz="4" w:space="0" w:color="7F7F7F" w:themeColor="text1" w:themeTint="80"/>
            </w:tcBorders>
          </w:tcPr>
          <w:p w14:paraId="0AE384B1" w14:textId="77777777" w:rsidR="00F95059" w:rsidRPr="0089475E"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556623CF" w14:textId="77777777" w:rsidR="00F95059" w:rsidRPr="0089475E" w:rsidRDefault="00F95059" w:rsidP="005A3FDD">
            <w:pPr>
              <w:pStyle w:val="Tabletext"/>
              <w:rPr>
                <w:bCs/>
              </w:rPr>
            </w:pPr>
            <w:r w:rsidRPr="008A3385">
              <w:rPr>
                <w:bCs/>
              </w:rPr>
              <w:t>(See Table Z-2)</w:t>
            </w:r>
          </w:p>
        </w:tc>
        <w:tc>
          <w:tcPr>
            <w:tcW w:w="0" w:type="auto"/>
            <w:tcBorders>
              <w:top w:val="dashed" w:sz="4" w:space="0" w:color="7F7F7F" w:themeColor="text1" w:themeTint="80"/>
              <w:bottom w:val="dashed" w:sz="4" w:space="0" w:color="7F7F7F" w:themeColor="text1" w:themeTint="80"/>
            </w:tcBorders>
          </w:tcPr>
          <w:p w14:paraId="4A78AE2A" w14:textId="77777777" w:rsidR="00F95059" w:rsidRPr="0089475E" w:rsidRDefault="00F95059" w:rsidP="005A3FDD">
            <w:pPr>
              <w:pStyle w:val="Tabletext"/>
              <w:rPr>
                <w:bCs/>
              </w:rPr>
            </w:pPr>
          </w:p>
        </w:tc>
      </w:tr>
      <w:tr w:rsidR="00F95059" w:rsidRPr="0089475E" w14:paraId="34D9138B"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D4EED85" w14:textId="77777777" w:rsidR="00F95059" w:rsidRPr="0089475E" w:rsidRDefault="00F95059" w:rsidP="005A3FDD">
            <w:pPr>
              <w:pStyle w:val="Tabletext"/>
              <w:ind w:left="288" w:hanging="288"/>
              <w:jc w:val="left"/>
              <w:rPr>
                <w:bCs/>
              </w:rPr>
            </w:pPr>
            <w:proofErr w:type="spellStart"/>
            <w:r w:rsidRPr="008A3385">
              <w:rPr>
                <w:bCs/>
              </w:rPr>
              <w:t>Perchloromethyl</w:t>
            </w:r>
            <w:proofErr w:type="spellEnd"/>
            <w:r w:rsidRPr="008A3385">
              <w:rPr>
                <w:bCs/>
              </w:rPr>
              <w:t xml:space="preserve"> mercaptan</w:t>
            </w:r>
          </w:p>
        </w:tc>
        <w:tc>
          <w:tcPr>
            <w:tcW w:w="758" w:type="pct"/>
            <w:tcBorders>
              <w:top w:val="dashed" w:sz="4" w:space="0" w:color="7F7F7F" w:themeColor="text1" w:themeTint="80"/>
              <w:bottom w:val="dashed" w:sz="4" w:space="0" w:color="7F7F7F" w:themeColor="text1" w:themeTint="80"/>
            </w:tcBorders>
          </w:tcPr>
          <w:p w14:paraId="47FADB16" w14:textId="77777777" w:rsidR="00F95059" w:rsidRPr="0089475E" w:rsidRDefault="00F95059" w:rsidP="005A3FDD">
            <w:pPr>
              <w:pStyle w:val="Tabletext"/>
              <w:rPr>
                <w:bCs/>
              </w:rPr>
            </w:pPr>
            <w:r w:rsidRPr="008A3385">
              <w:rPr>
                <w:bCs/>
              </w:rPr>
              <w:t>594-42-3</w:t>
            </w:r>
          </w:p>
        </w:tc>
        <w:tc>
          <w:tcPr>
            <w:tcW w:w="895" w:type="pct"/>
            <w:tcBorders>
              <w:top w:val="dashed" w:sz="4" w:space="0" w:color="7F7F7F" w:themeColor="text1" w:themeTint="80"/>
              <w:bottom w:val="dashed" w:sz="4" w:space="0" w:color="7F7F7F" w:themeColor="text1" w:themeTint="80"/>
            </w:tcBorders>
          </w:tcPr>
          <w:p w14:paraId="7DB3B7AD" w14:textId="77777777" w:rsidR="00F95059" w:rsidRPr="0089475E" w:rsidRDefault="00F95059" w:rsidP="005A3FDD">
            <w:pPr>
              <w:pStyle w:val="Tabletext"/>
              <w:rPr>
                <w:bCs/>
              </w:rPr>
            </w:pPr>
            <w:r w:rsidRPr="008A3385">
              <w:rPr>
                <w:bCs/>
              </w:rPr>
              <w:t>0.1</w:t>
            </w:r>
          </w:p>
        </w:tc>
        <w:tc>
          <w:tcPr>
            <w:tcW w:w="931" w:type="pct"/>
            <w:tcBorders>
              <w:top w:val="dashed" w:sz="4" w:space="0" w:color="7F7F7F" w:themeColor="text1" w:themeTint="80"/>
              <w:bottom w:val="dashed" w:sz="4" w:space="0" w:color="7F7F7F" w:themeColor="text1" w:themeTint="80"/>
            </w:tcBorders>
          </w:tcPr>
          <w:p w14:paraId="729A5C22" w14:textId="77777777" w:rsidR="00F95059" w:rsidRPr="0089475E" w:rsidRDefault="00F95059" w:rsidP="005A3FDD">
            <w:pPr>
              <w:pStyle w:val="Tabletext"/>
              <w:rPr>
                <w:bCs/>
              </w:rPr>
            </w:pPr>
            <w:r w:rsidRPr="008A3385">
              <w:rPr>
                <w:bCs/>
              </w:rPr>
              <w:t>0.8</w:t>
            </w:r>
          </w:p>
        </w:tc>
        <w:tc>
          <w:tcPr>
            <w:tcW w:w="0" w:type="auto"/>
            <w:tcBorders>
              <w:top w:val="dashed" w:sz="4" w:space="0" w:color="7F7F7F" w:themeColor="text1" w:themeTint="80"/>
              <w:bottom w:val="dashed" w:sz="4" w:space="0" w:color="7F7F7F" w:themeColor="text1" w:themeTint="80"/>
            </w:tcBorders>
          </w:tcPr>
          <w:p w14:paraId="26CD80F6" w14:textId="77777777" w:rsidR="00F95059" w:rsidRPr="0089475E" w:rsidRDefault="00F95059" w:rsidP="005A3FDD">
            <w:pPr>
              <w:pStyle w:val="Tabletext"/>
              <w:rPr>
                <w:bCs/>
              </w:rPr>
            </w:pPr>
          </w:p>
        </w:tc>
      </w:tr>
      <w:tr w:rsidR="00F95059" w:rsidRPr="0089475E" w14:paraId="61DB12C5"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6CF7B7D" w14:textId="77777777" w:rsidR="00F95059" w:rsidRPr="0089475E" w:rsidRDefault="00F95059" w:rsidP="005A3FDD">
            <w:pPr>
              <w:pStyle w:val="Tabletext"/>
              <w:ind w:left="288" w:hanging="288"/>
              <w:jc w:val="left"/>
              <w:rPr>
                <w:bCs/>
              </w:rPr>
            </w:pPr>
            <w:proofErr w:type="spellStart"/>
            <w:r w:rsidRPr="008A3385">
              <w:rPr>
                <w:bCs/>
              </w:rPr>
              <w:t>Perchloryl</w:t>
            </w:r>
            <w:proofErr w:type="spellEnd"/>
            <w:r w:rsidRPr="008A3385">
              <w:rPr>
                <w:bCs/>
              </w:rPr>
              <w:t xml:space="preserve"> fluoride</w:t>
            </w:r>
          </w:p>
        </w:tc>
        <w:tc>
          <w:tcPr>
            <w:tcW w:w="758" w:type="pct"/>
            <w:tcBorders>
              <w:top w:val="dashed" w:sz="4" w:space="0" w:color="7F7F7F" w:themeColor="text1" w:themeTint="80"/>
              <w:bottom w:val="dashed" w:sz="4" w:space="0" w:color="7F7F7F" w:themeColor="text1" w:themeTint="80"/>
            </w:tcBorders>
          </w:tcPr>
          <w:p w14:paraId="60C12288" w14:textId="77777777" w:rsidR="00F95059" w:rsidRPr="0089475E" w:rsidRDefault="00F95059" w:rsidP="005A3FDD">
            <w:pPr>
              <w:pStyle w:val="Tabletext"/>
              <w:rPr>
                <w:bCs/>
              </w:rPr>
            </w:pPr>
            <w:r w:rsidRPr="008A3385">
              <w:rPr>
                <w:bCs/>
              </w:rPr>
              <w:t>7616-94-6</w:t>
            </w:r>
          </w:p>
        </w:tc>
        <w:tc>
          <w:tcPr>
            <w:tcW w:w="895" w:type="pct"/>
            <w:tcBorders>
              <w:top w:val="dashed" w:sz="4" w:space="0" w:color="7F7F7F" w:themeColor="text1" w:themeTint="80"/>
              <w:bottom w:val="dashed" w:sz="4" w:space="0" w:color="7F7F7F" w:themeColor="text1" w:themeTint="80"/>
            </w:tcBorders>
          </w:tcPr>
          <w:p w14:paraId="6C56971E" w14:textId="77777777" w:rsidR="00F95059" w:rsidRPr="0089475E" w:rsidRDefault="00F95059" w:rsidP="005A3FDD">
            <w:pPr>
              <w:pStyle w:val="Tabletext"/>
              <w:rPr>
                <w:bCs/>
              </w:rPr>
            </w:pPr>
            <w:r w:rsidRPr="008A3385">
              <w:rPr>
                <w:bCs/>
              </w:rPr>
              <w:t>3</w:t>
            </w:r>
          </w:p>
        </w:tc>
        <w:tc>
          <w:tcPr>
            <w:tcW w:w="931" w:type="pct"/>
            <w:tcBorders>
              <w:top w:val="dashed" w:sz="4" w:space="0" w:color="7F7F7F" w:themeColor="text1" w:themeTint="80"/>
              <w:bottom w:val="dashed" w:sz="4" w:space="0" w:color="7F7F7F" w:themeColor="text1" w:themeTint="80"/>
            </w:tcBorders>
          </w:tcPr>
          <w:p w14:paraId="50F04053" w14:textId="77777777" w:rsidR="00F95059" w:rsidRPr="0089475E" w:rsidRDefault="00F95059" w:rsidP="005A3FDD">
            <w:pPr>
              <w:pStyle w:val="Tabletext"/>
              <w:rPr>
                <w:bCs/>
              </w:rPr>
            </w:pPr>
            <w:r w:rsidRPr="008A3385">
              <w:rPr>
                <w:bCs/>
              </w:rPr>
              <w:t>13.5</w:t>
            </w:r>
          </w:p>
        </w:tc>
        <w:tc>
          <w:tcPr>
            <w:tcW w:w="0" w:type="auto"/>
            <w:tcBorders>
              <w:top w:val="dashed" w:sz="4" w:space="0" w:color="7F7F7F" w:themeColor="text1" w:themeTint="80"/>
              <w:bottom w:val="dashed" w:sz="4" w:space="0" w:color="7F7F7F" w:themeColor="text1" w:themeTint="80"/>
            </w:tcBorders>
          </w:tcPr>
          <w:p w14:paraId="2BE095AF" w14:textId="77777777" w:rsidR="00F95059" w:rsidRPr="0089475E" w:rsidRDefault="00F95059" w:rsidP="005A3FDD">
            <w:pPr>
              <w:pStyle w:val="Tabletext"/>
              <w:rPr>
                <w:bCs/>
              </w:rPr>
            </w:pPr>
          </w:p>
        </w:tc>
      </w:tr>
      <w:tr w:rsidR="00F95059" w:rsidRPr="006B438C" w14:paraId="3740C2D2"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C6BF240" w14:textId="77777777" w:rsidR="00F95059" w:rsidRPr="006B438C" w:rsidRDefault="00F95059" w:rsidP="005A3FDD">
            <w:pPr>
              <w:pStyle w:val="Tabletext"/>
              <w:ind w:left="288" w:hanging="288"/>
              <w:jc w:val="left"/>
              <w:rPr>
                <w:b/>
              </w:rPr>
            </w:pPr>
            <w:r w:rsidRPr="006B438C">
              <w:rPr>
                <w:b/>
              </w:rPr>
              <w:t>Perlite</w:t>
            </w:r>
          </w:p>
          <w:p w14:paraId="44393D31" w14:textId="77777777" w:rsidR="00F95059" w:rsidRPr="006B438C" w:rsidRDefault="00F95059" w:rsidP="005A3FDD">
            <w:pPr>
              <w:pStyle w:val="Tabletext"/>
              <w:ind w:left="576" w:hanging="288"/>
              <w:jc w:val="left"/>
              <w:rPr>
                <w:b/>
              </w:rPr>
            </w:pPr>
            <w:r w:rsidRPr="006B438C">
              <w:rPr>
                <w:b/>
              </w:rPr>
              <w:t>Total Dust</w:t>
            </w:r>
          </w:p>
          <w:p w14:paraId="62ED66A0" w14:textId="77777777" w:rsidR="00F95059" w:rsidRPr="006B438C" w:rsidRDefault="00F95059" w:rsidP="005A3FDD">
            <w:pPr>
              <w:pStyle w:val="Tabletext"/>
              <w:ind w:left="576" w:hanging="288"/>
              <w:jc w:val="left"/>
              <w:rPr>
                <w:b/>
              </w:rPr>
            </w:pPr>
            <w:r w:rsidRPr="006B438C">
              <w:rPr>
                <w:b/>
              </w:rPr>
              <w:t>Respirable Fraction</w:t>
            </w:r>
          </w:p>
        </w:tc>
        <w:tc>
          <w:tcPr>
            <w:tcW w:w="758" w:type="pct"/>
            <w:tcBorders>
              <w:top w:val="dashed" w:sz="4" w:space="0" w:color="7F7F7F" w:themeColor="text1" w:themeTint="80"/>
              <w:bottom w:val="dashed" w:sz="4" w:space="0" w:color="7F7F7F" w:themeColor="text1" w:themeTint="80"/>
            </w:tcBorders>
          </w:tcPr>
          <w:p w14:paraId="4887028F" w14:textId="77777777" w:rsidR="00F95059" w:rsidRPr="006B438C" w:rsidRDefault="00F95059" w:rsidP="005A3FDD">
            <w:pPr>
              <w:pStyle w:val="Tabletext"/>
              <w:rPr>
                <w:b/>
              </w:rPr>
            </w:pPr>
            <w:r w:rsidRPr="006B438C">
              <w:rPr>
                <w:b/>
              </w:rPr>
              <w:t>93763-70-3</w:t>
            </w:r>
          </w:p>
        </w:tc>
        <w:tc>
          <w:tcPr>
            <w:tcW w:w="895" w:type="pct"/>
            <w:tcBorders>
              <w:top w:val="dashed" w:sz="4" w:space="0" w:color="7F7F7F" w:themeColor="text1" w:themeTint="80"/>
              <w:bottom w:val="dashed" w:sz="4" w:space="0" w:color="7F7F7F" w:themeColor="text1" w:themeTint="80"/>
            </w:tcBorders>
          </w:tcPr>
          <w:p w14:paraId="7E79FA24" w14:textId="77777777" w:rsidR="00F95059" w:rsidRPr="006B438C" w:rsidRDefault="00F95059" w:rsidP="005A3FDD">
            <w:pPr>
              <w:pStyle w:val="Tabletext"/>
              <w:rPr>
                <w:b/>
              </w:rPr>
            </w:pPr>
          </w:p>
          <w:p w14:paraId="287E413F" w14:textId="77777777" w:rsidR="00F95059" w:rsidRPr="006B438C" w:rsidRDefault="00F95059" w:rsidP="005A3FDD">
            <w:pPr>
              <w:pStyle w:val="Tabletext"/>
              <w:rPr>
                <w:b/>
              </w:rPr>
            </w:pPr>
            <w:r w:rsidRPr="006B438C">
              <w:rPr>
                <w:b/>
              </w:rPr>
              <w:t>—</w:t>
            </w:r>
          </w:p>
          <w:p w14:paraId="0E99E5A2" w14:textId="77777777" w:rsidR="00F95059" w:rsidRPr="006B438C" w:rsidRDefault="00F95059" w:rsidP="005A3FDD">
            <w:pPr>
              <w:pStyle w:val="Tabletext"/>
              <w:rPr>
                <w:b/>
              </w:rPr>
            </w:pPr>
            <w:r w:rsidRPr="006B438C">
              <w:rPr>
                <w:b/>
              </w:rPr>
              <w:t>—</w:t>
            </w:r>
          </w:p>
        </w:tc>
        <w:tc>
          <w:tcPr>
            <w:tcW w:w="931" w:type="pct"/>
            <w:tcBorders>
              <w:top w:val="dashed" w:sz="4" w:space="0" w:color="7F7F7F" w:themeColor="text1" w:themeTint="80"/>
              <w:bottom w:val="dashed" w:sz="4" w:space="0" w:color="7F7F7F" w:themeColor="text1" w:themeTint="80"/>
            </w:tcBorders>
          </w:tcPr>
          <w:p w14:paraId="410B1FDD" w14:textId="77777777" w:rsidR="00F95059" w:rsidRPr="006B438C" w:rsidRDefault="00F95059" w:rsidP="005A3FDD">
            <w:pPr>
              <w:pStyle w:val="Tabletext"/>
              <w:rPr>
                <w:b/>
              </w:rPr>
            </w:pPr>
          </w:p>
          <w:p w14:paraId="62D23AF9" w14:textId="77777777" w:rsidR="00F95059" w:rsidRPr="006B438C" w:rsidRDefault="00F95059" w:rsidP="005A3FDD">
            <w:pPr>
              <w:pStyle w:val="Tabletext"/>
              <w:rPr>
                <w:b/>
              </w:rPr>
            </w:pPr>
            <w:r w:rsidRPr="006B438C">
              <w:rPr>
                <w:b/>
              </w:rPr>
              <w:t>10</w:t>
            </w:r>
          </w:p>
          <w:p w14:paraId="362D4C8E" w14:textId="77777777" w:rsidR="00F95059" w:rsidRPr="006B438C" w:rsidRDefault="00F95059" w:rsidP="005A3FDD">
            <w:pPr>
              <w:pStyle w:val="Tabletext"/>
              <w:rPr>
                <w:b/>
              </w:rPr>
            </w:pPr>
            <w:r w:rsidRPr="006B438C">
              <w:rPr>
                <w:b/>
              </w:rPr>
              <w:t>5</w:t>
            </w:r>
          </w:p>
        </w:tc>
        <w:tc>
          <w:tcPr>
            <w:tcW w:w="0" w:type="auto"/>
            <w:tcBorders>
              <w:top w:val="dashed" w:sz="4" w:space="0" w:color="7F7F7F" w:themeColor="text1" w:themeTint="80"/>
              <w:bottom w:val="dashed" w:sz="4" w:space="0" w:color="7F7F7F" w:themeColor="text1" w:themeTint="80"/>
            </w:tcBorders>
          </w:tcPr>
          <w:p w14:paraId="02DEC539" w14:textId="77777777" w:rsidR="00F95059" w:rsidRPr="006B438C" w:rsidRDefault="00F95059" w:rsidP="005A3FDD">
            <w:pPr>
              <w:pStyle w:val="Tabletext"/>
              <w:rPr>
                <w:b/>
              </w:rPr>
            </w:pPr>
          </w:p>
        </w:tc>
      </w:tr>
      <w:tr w:rsidR="00F95059" w:rsidRPr="00F95059" w14:paraId="0837BA80"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A7EC516" w14:textId="77777777" w:rsidR="00F95059" w:rsidRPr="0089475E" w:rsidRDefault="00F95059" w:rsidP="005A3FDD">
            <w:pPr>
              <w:pStyle w:val="Tabletext"/>
              <w:ind w:left="288" w:hanging="288"/>
              <w:jc w:val="left"/>
              <w:rPr>
                <w:bCs/>
              </w:rPr>
            </w:pPr>
            <w:r w:rsidRPr="008A3385">
              <w:rPr>
                <w:bCs/>
              </w:rPr>
              <w:t>Petroleum distillates (naphtha) (Rubber Solvent)</w:t>
            </w:r>
          </w:p>
        </w:tc>
        <w:tc>
          <w:tcPr>
            <w:tcW w:w="758" w:type="pct"/>
            <w:tcBorders>
              <w:top w:val="dashed" w:sz="4" w:space="0" w:color="7F7F7F" w:themeColor="text1" w:themeTint="80"/>
              <w:bottom w:val="dashed" w:sz="4" w:space="0" w:color="7F7F7F" w:themeColor="text1" w:themeTint="80"/>
            </w:tcBorders>
          </w:tcPr>
          <w:p w14:paraId="7C5BC2D1" w14:textId="77777777" w:rsidR="00F95059" w:rsidRPr="0089475E"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674DC65B" w14:textId="77777777" w:rsidR="00F95059" w:rsidRPr="008A3385" w:rsidRDefault="00F95059" w:rsidP="005A3FDD">
            <w:pPr>
              <w:pStyle w:val="Tabletext"/>
              <w:rPr>
                <w:bCs/>
              </w:rPr>
            </w:pPr>
          </w:p>
          <w:p w14:paraId="2DBF89C5" w14:textId="77777777" w:rsidR="00F95059" w:rsidRPr="0089475E" w:rsidRDefault="00F95059" w:rsidP="005A3FDD">
            <w:pPr>
              <w:pStyle w:val="Tabletext"/>
              <w:rPr>
                <w:bCs/>
              </w:rPr>
            </w:pPr>
            <w:r w:rsidRPr="008A3385">
              <w:rPr>
                <w:bCs/>
              </w:rPr>
              <w:t>500</w:t>
            </w:r>
          </w:p>
        </w:tc>
        <w:tc>
          <w:tcPr>
            <w:tcW w:w="931" w:type="pct"/>
            <w:tcBorders>
              <w:top w:val="dashed" w:sz="4" w:space="0" w:color="7F7F7F" w:themeColor="text1" w:themeTint="80"/>
              <w:bottom w:val="dashed" w:sz="4" w:space="0" w:color="7F7F7F" w:themeColor="text1" w:themeTint="80"/>
            </w:tcBorders>
          </w:tcPr>
          <w:p w14:paraId="281515F2" w14:textId="77777777" w:rsidR="00F95059" w:rsidRPr="008A3385" w:rsidRDefault="00F95059" w:rsidP="005A3FDD">
            <w:pPr>
              <w:pStyle w:val="Tabletext"/>
              <w:rPr>
                <w:bCs/>
              </w:rPr>
            </w:pPr>
          </w:p>
          <w:p w14:paraId="4BF7B46A" w14:textId="77777777" w:rsidR="00F95059" w:rsidRPr="0089475E" w:rsidRDefault="00F95059" w:rsidP="005A3FDD">
            <w:pPr>
              <w:pStyle w:val="Tabletext"/>
              <w:rPr>
                <w:bCs/>
              </w:rPr>
            </w:pPr>
            <w:r w:rsidRPr="008A3385">
              <w:rPr>
                <w:bCs/>
              </w:rPr>
              <w:t>2,000 (g)</w:t>
            </w:r>
          </w:p>
        </w:tc>
        <w:tc>
          <w:tcPr>
            <w:tcW w:w="0" w:type="auto"/>
            <w:tcBorders>
              <w:top w:val="dashed" w:sz="4" w:space="0" w:color="7F7F7F" w:themeColor="text1" w:themeTint="80"/>
              <w:bottom w:val="dashed" w:sz="4" w:space="0" w:color="7F7F7F" w:themeColor="text1" w:themeTint="80"/>
            </w:tcBorders>
          </w:tcPr>
          <w:p w14:paraId="78D115A1" w14:textId="77777777" w:rsidR="00F95059" w:rsidRPr="0089475E" w:rsidRDefault="00F95059" w:rsidP="005A3FDD">
            <w:pPr>
              <w:pStyle w:val="Tabletext"/>
              <w:rPr>
                <w:bCs/>
              </w:rPr>
            </w:pPr>
          </w:p>
        </w:tc>
      </w:tr>
      <w:tr w:rsidR="00F95059" w:rsidRPr="00F95059" w14:paraId="1437F6B0"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CFA8176" w14:textId="77777777" w:rsidR="00F95059" w:rsidRPr="0089475E" w:rsidRDefault="00F95059" w:rsidP="005A3FDD">
            <w:pPr>
              <w:pStyle w:val="Tabletext"/>
              <w:ind w:left="288" w:hanging="288"/>
              <w:jc w:val="left"/>
              <w:rPr>
                <w:bCs/>
              </w:rPr>
            </w:pPr>
            <w:r w:rsidRPr="008A3385">
              <w:rPr>
                <w:bCs/>
              </w:rPr>
              <w:t>Phenol</w:t>
            </w:r>
          </w:p>
        </w:tc>
        <w:tc>
          <w:tcPr>
            <w:tcW w:w="758" w:type="pct"/>
            <w:tcBorders>
              <w:top w:val="dashed" w:sz="4" w:space="0" w:color="7F7F7F" w:themeColor="text1" w:themeTint="80"/>
              <w:bottom w:val="dashed" w:sz="4" w:space="0" w:color="7F7F7F" w:themeColor="text1" w:themeTint="80"/>
            </w:tcBorders>
          </w:tcPr>
          <w:p w14:paraId="11457837" w14:textId="77777777" w:rsidR="00F95059" w:rsidRPr="0089475E" w:rsidRDefault="00F95059" w:rsidP="005A3FDD">
            <w:pPr>
              <w:pStyle w:val="Tabletext"/>
              <w:rPr>
                <w:bCs/>
              </w:rPr>
            </w:pPr>
            <w:r w:rsidRPr="008A3385">
              <w:rPr>
                <w:bCs/>
              </w:rPr>
              <w:t>108-95-2</w:t>
            </w:r>
          </w:p>
        </w:tc>
        <w:tc>
          <w:tcPr>
            <w:tcW w:w="895" w:type="pct"/>
            <w:tcBorders>
              <w:top w:val="dashed" w:sz="4" w:space="0" w:color="7F7F7F" w:themeColor="text1" w:themeTint="80"/>
              <w:bottom w:val="dashed" w:sz="4" w:space="0" w:color="7F7F7F" w:themeColor="text1" w:themeTint="80"/>
            </w:tcBorders>
          </w:tcPr>
          <w:p w14:paraId="3121A27C" w14:textId="77777777" w:rsidR="00F95059" w:rsidRPr="0089475E" w:rsidRDefault="00F95059" w:rsidP="005A3FDD">
            <w:pPr>
              <w:pStyle w:val="Tabletext"/>
              <w:rPr>
                <w:bCs/>
              </w:rPr>
            </w:pPr>
            <w:r w:rsidRPr="008A3385">
              <w:rPr>
                <w:bCs/>
              </w:rPr>
              <w:t>5</w:t>
            </w:r>
          </w:p>
        </w:tc>
        <w:tc>
          <w:tcPr>
            <w:tcW w:w="931" w:type="pct"/>
            <w:tcBorders>
              <w:top w:val="dashed" w:sz="4" w:space="0" w:color="7F7F7F" w:themeColor="text1" w:themeTint="80"/>
              <w:bottom w:val="dashed" w:sz="4" w:space="0" w:color="7F7F7F" w:themeColor="text1" w:themeTint="80"/>
            </w:tcBorders>
          </w:tcPr>
          <w:p w14:paraId="726333FA" w14:textId="77777777" w:rsidR="00F95059" w:rsidRPr="0089475E" w:rsidRDefault="00F95059" w:rsidP="005A3FDD">
            <w:pPr>
              <w:pStyle w:val="Tabletext"/>
              <w:rPr>
                <w:bCs/>
              </w:rPr>
            </w:pPr>
            <w:r w:rsidRPr="008A3385">
              <w:rPr>
                <w:bCs/>
              </w:rPr>
              <w:t>19</w:t>
            </w:r>
          </w:p>
        </w:tc>
        <w:tc>
          <w:tcPr>
            <w:tcW w:w="0" w:type="auto"/>
            <w:tcBorders>
              <w:top w:val="dashed" w:sz="4" w:space="0" w:color="7F7F7F" w:themeColor="text1" w:themeTint="80"/>
              <w:bottom w:val="dashed" w:sz="4" w:space="0" w:color="7F7F7F" w:themeColor="text1" w:themeTint="80"/>
            </w:tcBorders>
          </w:tcPr>
          <w:p w14:paraId="62CE0238" w14:textId="77777777" w:rsidR="00F95059" w:rsidRPr="0089475E" w:rsidRDefault="00F95059" w:rsidP="005A3FDD">
            <w:pPr>
              <w:pStyle w:val="Tabletext"/>
              <w:rPr>
                <w:bCs/>
              </w:rPr>
            </w:pPr>
            <w:r w:rsidRPr="008A3385">
              <w:rPr>
                <w:bCs/>
              </w:rPr>
              <w:t>X</w:t>
            </w:r>
          </w:p>
        </w:tc>
      </w:tr>
      <w:tr w:rsidR="00F95059" w:rsidRPr="006B438C" w14:paraId="6779FDB3"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1FF7755" w14:textId="77777777" w:rsidR="00F95059" w:rsidRPr="006B438C" w:rsidRDefault="00F95059" w:rsidP="005A3FDD">
            <w:pPr>
              <w:pStyle w:val="Tabletext"/>
              <w:ind w:left="288" w:hanging="288"/>
              <w:jc w:val="left"/>
              <w:rPr>
                <w:b/>
              </w:rPr>
            </w:pPr>
            <w:r w:rsidRPr="006B438C">
              <w:rPr>
                <w:b/>
              </w:rPr>
              <w:t>Phenothiazine</w:t>
            </w:r>
          </w:p>
        </w:tc>
        <w:tc>
          <w:tcPr>
            <w:tcW w:w="758" w:type="pct"/>
            <w:tcBorders>
              <w:top w:val="dashed" w:sz="4" w:space="0" w:color="7F7F7F" w:themeColor="text1" w:themeTint="80"/>
              <w:bottom w:val="dashed" w:sz="4" w:space="0" w:color="7F7F7F" w:themeColor="text1" w:themeTint="80"/>
            </w:tcBorders>
          </w:tcPr>
          <w:p w14:paraId="0091D6F8" w14:textId="77777777" w:rsidR="00F95059" w:rsidRPr="006B438C" w:rsidRDefault="00F95059" w:rsidP="005A3FDD">
            <w:pPr>
              <w:pStyle w:val="Tabletext"/>
              <w:rPr>
                <w:b/>
              </w:rPr>
            </w:pPr>
            <w:r w:rsidRPr="006B438C">
              <w:rPr>
                <w:b/>
              </w:rPr>
              <w:t>92-84-2</w:t>
            </w:r>
          </w:p>
        </w:tc>
        <w:tc>
          <w:tcPr>
            <w:tcW w:w="895" w:type="pct"/>
            <w:tcBorders>
              <w:top w:val="dashed" w:sz="4" w:space="0" w:color="7F7F7F" w:themeColor="text1" w:themeTint="80"/>
              <w:bottom w:val="dashed" w:sz="4" w:space="0" w:color="7F7F7F" w:themeColor="text1" w:themeTint="80"/>
            </w:tcBorders>
          </w:tcPr>
          <w:p w14:paraId="75F08876" w14:textId="77777777" w:rsidR="00F95059" w:rsidRPr="006B438C" w:rsidRDefault="00F95059" w:rsidP="005A3FDD">
            <w:pPr>
              <w:pStyle w:val="Tabletext"/>
              <w:rPr>
                <w:b/>
              </w:rPr>
            </w:pPr>
            <w:r w:rsidRPr="006B438C">
              <w:rPr>
                <w:b/>
              </w:rPr>
              <w:t>—</w:t>
            </w:r>
          </w:p>
        </w:tc>
        <w:tc>
          <w:tcPr>
            <w:tcW w:w="931" w:type="pct"/>
            <w:tcBorders>
              <w:top w:val="dashed" w:sz="4" w:space="0" w:color="7F7F7F" w:themeColor="text1" w:themeTint="80"/>
              <w:bottom w:val="dashed" w:sz="4" w:space="0" w:color="7F7F7F" w:themeColor="text1" w:themeTint="80"/>
            </w:tcBorders>
          </w:tcPr>
          <w:p w14:paraId="27B002B1" w14:textId="77777777" w:rsidR="00F95059" w:rsidRPr="006B438C" w:rsidRDefault="00F95059" w:rsidP="005A3FDD">
            <w:pPr>
              <w:pStyle w:val="Tabletext"/>
              <w:rPr>
                <w:b/>
              </w:rPr>
            </w:pPr>
            <w:r w:rsidRPr="006B438C">
              <w:rPr>
                <w:b/>
              </w:rPr>
              <w:t>5</w:t>
            </w:r>
          </w:p>
        </w:tc>
        <w:tc>
          <w:tcPr>
            <w:tcW w:w="0" w:type="auto"/>
            <w:tcBorders>
              <w:top w:val="dashed" w:sz="4" w:space="0" w:color="7F7F7F" w:themeColor="text1" w:themeTint="80"/>
              <w:bottom w:val="dashed" w:sz="4" w:space="0" w:color="7F7F7F" w:themeColor="text1" w:themeTint="80"/>
            </w:tcBorders>
          </w:tcPr>
          <w:p w14:paraId="26640E01" w14:textId="77777777" w:rsidR="00F95059" w:rsidRPr="006B438C" w:rsidRDefault="00F95059" w:rsidP="005A3FDD">
            <w:pPr>
              <w:pStyle w:val="Tabletext"/>
              <w:rPr>
                <w:b/>
              </w:rPr>
            </w:pPr>
            <w:r w:rsidRPr="006B438C">
              <w:rPr>
                <w:b/>
              </w:rPr>
              <w:t>X</w:t>
            </w:r>
          </w:p>
        </w:tc>
      </w:tr>
      <w:tr w:rsidR="00F95059" w:rsidRPr="00F95059" w14:paraId="28926AB6"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E06A4DA" w14:textId="77777777" w:rsidR="00F95059" w:rsidRPr="0089475E" w:rsidRDefault="00F95059" w:rsidP="005A3FDD">
            <w:pPr>
              <w:pStyle w:val="Tabletext"/>
              <w:ind w:left="288" w:hanging="288"/>
              <w:jc w:val="left"/>
              <w:rPr>
                <w:bCs/>
              </w:rPr>
            </w:pPr>
            <w:r w:rsidRPr="008A3385">
              <w:rPr>
                <w:bCs/>
              </w:rPr>
              <w:t>p-Phenylene diamine</w:t>
            </w:r>
          </w:p>
        </w:tc>
        <w:tc>
          <w:tcPr>
            <w:tcW w:w="758" w:type="pct"/>
            <w:tcBorders>
              <w:top w:val="dashed" w:sz="4" w:space="0" w:color="7F7F7F" w:themeColor="text1" w:themeTint="80"/>
              <w:bottom w:val="dashed" w:sz="4" w:space="0" w:color="7F7F7F" w:themeColor="text1" w:themeTint="80"/>
            </w:tcBorders>
          </w:tcPr>
          <w:p w14:paraId="6FEF1D74" w14:textId="77777777" w:rsidR="00F95059" w:rsidRPr="0089475E" w:rsidRDefault="00F95059" w:rsidP="005A3FDD">
            <w:pPr>
              <w:pStyle w:val="Tabletext"/>
              <w:rPr>
                <w:bCs/>
              </w:rPr>
            </w:pPr>
            <w:r w:rsidRPr="008A3385">
              <w:rPr>
                <w:bCs/>
              </w:rPr>
              <w:t>106-50-3</w:t>
            </w:r>
          </w:p>
        </w:tc>
        <w:tc>
          <w:tcPr>
            <w:tcW w:w="895" w:type="pct"/>
            <w:tcBorders>
              <w:top w:val="dashed" w:sz="4" w:space="0" w:color="7F7F7F" w:themeColor="text1" w:themeTint="80"/>
              <w:bottom w:val="dashed" w:sz="4" w:space="0" w:color="7F7F7F" w:themeColor="text1" w:themeTint="80"/>
            </w:tcBorders>
          </w:tcPr>
          <w:p w14:paraId="4349D850" w14:textId="77777777" w:rsidR="00F95059" w:rsidRPr="0089475E"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02FC4191" w14:textId="77777777" w:rsidR="00F95059" w:rsidRPr="0089475E" w:rsidRDefault="00F95059" w:rsidP="005A3FDD">
            <w:pPr>
              <w:pStyle w:val="Tabletext"/>
              <w:rPr>
                <w:bCs/>
              </w:rPr>
            </w:pPr>
            <w:r w:rsidRPr="008A3385">
              <w:rPr>
                <w:bCs/>
              </w:rPr>
              <w:t>0.1</w:t>
            </w:r>
          </w:p>
        </w:tc>
        <w:tc>
          <w:tcPr>
            <w:tcW w:w="0" w:type="auto"/>
            <w:tcBorders>
              <w:top w:val="dashed" w:sz="4" w:space="0" w:color="7F7F7F" w:themeColor="text1" w:themeTint="80"/>
              <w:bottom w:val="dashed" w:sz="4" w:space="0" w:color="7F7F7F" w:themeColor="text1" w:themeTint="80"/>
            </w:tcBorders>
          </w:tcPr>
          <w:p w14:paraId="226C1C9D" w14:textId="77777777" w:rsidR="00F95059" w:rsidRPr="0089475E" w:rsidRDefault="00F95059" w:rsidP="005A3FDD">
            <w:pPr>
              <w:pStyle w:val="Tabletext"/>
              <w:rPr>
                <w:bCs/>
              </w:rPr>
            </w:pPr>
            <w:r w:rsidRPr="008A3385">
              <w:rPr>
                <w:bCs/>
              </w:rPr>
              <w:t>X</w:t>
            </w:r>
          </w:p>
        </w:tc>
      </w:tr>
      <w:tr w:rsidR="00F95059" w:rsidRPr="00F95059" w14:paraId="68EB29DB"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4149107" w14:textId="77777777" w:rsidR="00F95059" w:rsidRPr="0089475E" w:rsidRDefault="00F95059" w:rsidP="005A3FDD">
            <w:pPr>
              <w:pStyle w:val="Tabletext"/>
              <w:ind w:left="288" w:hanging="288"/>
              <w:jc w:val="left"/>
              <w:rPr>
                <w:bCs/>
              </w:rPr>
            </w:pPr>
            <w:r w:rsidRPr="008A3385">
              <w:rPr>
                <w:bCs/>
              </w:rPr>
              <w:t>Phenyl ether (vapor)</w:t>
            </w:r>
          </w:p>
        </w:tc>
        <w:tc>
          <w:tcPr>
            <w:tcW w:w="758" w:type="pct"/>
            <w:tcBorders>
              <w:top w:val="dashed" w:sz="4" w:space="0" w:color="7F7F7F" w:themeColor="text1" w:themeTint="80"/>
              <w:bottom w:val="dashed" w:sz="4" w:space="0" w:color="7F7F7F" w:themeColor="text1" w:themeTint="80"/>
            </w:tcBorders>
          </w:tcPr>
          <w:p w14:paraId="740C62E7" w14:textId="77777777" w:rsidR="00F95059" w:rsidRPr="0089475E" w:rsidRDefault="00F95059" w:rsidP="005A3FDD">
            <w:pPr>
              <w:pStyle w:val="Tabletext"/>
              <w:rPr>
                <w:bCs/>
              </w:rPr>
            </w:pPr>
            <w:r w:rsidRPr="008A3385">
              <w:rPr>
                <w:bCs/>
              </w:rPr>
              <w:t>101-84-8</w:t>
            </w:r>
          </w:p>
        </w:tc>
        <w:tc>
          <w:tcPr>
            <w:tcW w:w="895" w:type="pct"/>
            <w:tcBorders>
              <w:top w:val="dashed" w:sz="4" w:space="0" w:color="7F7F7F" w:themeColor="text1" w:themeTint="80"/>
              <w:bottom w:val="dashed" w:sz="4" w:space="0" w:color="7F7F7F" w:themeColor="text1" w:themeTint="80"/>
            </w:tcBorders>
          </w:tcPr>
          <w:p w14:paraId="1A3B1BF3" w14:textId="77777777" w:rsidR="00F95059" w:rsidRPr="0089475E" w:rsidRDefault="00F95059" w:rsidP="005A3FDD">
            <w:pPr>
              <w:pStyle w:val="Tabletext"/>
              <w:rPr>
                <w:bCs/>
              </w:rPr>
            </w:pPr>
            <w:r w:rsidRPr="008A3385">
              <w:rPr>
                <w:bCs/>
              </w:rPr>
              <w:t>1</w:t>
            </w:r>
          </w:p>
        </w:tc>
        <w:tc>
          <w:tcPr>
            <w:tcW w:w="931" w:type="pct"/>
            <w:tcBorders>
              <w:top w:val="dashed" w:sz="4" w:space="0" w:color="7F7F7F" w:themeColor="text1" w:themeTint="80"/>
              <w:bottom w:val="dashed" w:sz="4" w:space="0" w:color="7F7F7F" w:themeColor="text1" w:themeTint="80"/>
            </w:tcBorders>
          </w:tcPr>
          <w:p w14:paraId="68ABFFA2" w14:textId="77777777" w:rsidR="00F95059" w:rsidRPr="0089475E" w:rsidRDefault="00F95059" w:rsidP="005A3FDD">
            <w:pPr>
              <w:pStyle w:val="Tabletext"/>
              <w:rPr>
                <w:bCs/>
              </w:rPr>
            </w:pPr>
            <w:r w:rsidRPr="008A3385">
              <w:rPr>
                <w:bCs/>
              </w:rPr>
              <w:t>7</w:t>
            </w:r>
          </w:p>
        </w:tc>
        <w:tc>
          <w:tcPr>
            <w:tcW w:w="0" w:type="auto"/>
            <w:tcBorders>
              <w:top w:val="dashed" w:sz="4" w:space="0" w:color="7F7F7F" w:themeColor="text1" w:themeTint="80"/>
              <w:bottom w:val="dashed" w:sz="4" w:space="0" w:color="7F7F7F" w:themeColor="text1" w:themeTint="80"/>
            </w:tcBorders>
          </w:tcPr>
          <w:p w14:paraId="297AD932" w14:textId="77777777" w:rsidR="00F95059" w:rsidRPr="0089475E" w:rsidRDefault="00F95059" w:rsidP="005A3FDD">
            <w:pPr>
              <w:pStyle w:val="Tabletext"/>
              <w:rPr>
                <w:bCs/>
              </w:rPr>
            </w:pPr>
          </w:p>
        </w:tc>
      </w:tr>
      <w:tr w:rsidR="00F95059" w:rsidRPr="00F95059" w14:paraId="7B78B6DA"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0B19678" w14:textId="77777777" w:rsidR="00F95059" w:rsidRPr="0089475E" w:rsidRDefault="00F95059" w:rsidP="005A3FDD">
            <w:pPr>
              <w:pStyle w:val="Tabletext"/>
              <w:ind w:left="288" w:hanging="288"/>
              <w:jc w:val="left"/>
              <w:rPr>
                <w:bCs/>
              </w:rPr>
            </w:pPr>
            <w:r w:rsidRPr="008A3385">
              <w:rPr>
                <w:bCs/>
              </w:rPr>
              <w:t>Phenyl ether – diphenyl mixture (vapor)</w:t>
            </w:r>
          </w:p>
        </w:tc>
        <w:tc>
          <w:tcPr>
            <w:tcW w:w="758" w:type="pct"/>
            <w:tcBorders>
              <w:top w:val="dashed" w:sz="4" w:space="0" w:color="7F7F7F" w:themeColor="text1" w:themeTint="80"/>
              <w:bottom w:val="dashed" w:sz="4" w:space="0" w:color="7F7F7F" w:themeColor="text1" w:themeTint="80"/>
            </w:tcBorders>
          </w:tcPr>
          <w:p w14:paraId="57E64040" w14:textId="77777777" w:rsidR="00F95059" w:rsidRPr="0089475E" w:rsidRDefault="00F95059" w:rsidP="005A3FDD">
            <w:pPr>
              <w:pStyle w:val="Tabletext"/>
              <w:rPr>
                <w:bCs/>
              </w:rPr>
            </w:pPr>
            <w:r w:rsidRPr="008A3385">
              <w:rPr>
                <w:bCs/>
              </w:rPr>
              <w:t>8004-13-5</w:t>
            </w:r>
          </w:p>
        </w:tc>
        <w:tc>
          <w:tcPr>
            <w:tcW w:w="895" w:type="pct"/>
            <w:tcBorders>
              <w:top w:val="dashed" w:sz="4" w:space="0" w:color="7F7F7F" w:themeColor="text1" w:themeTint="80"/>
              <w:bottom w:val="dashed" w:sz="4" w:space="0" w:color="7F7F7F" w:themeColor="text1" w:themeTint="80"/>
            </w:tcBorders>
          </w:tcPr>
          <w:p w14:paraId="373BBC1B" w14:textId="77777777" w:rsidR="00F95059" w:rsidRPr="0089475E" w:rsidRDefault="00F95059" w:rsidP="005A3FDD">
            <w:pPr>
              <w:pStyle w:val="Tabletext"/>
              <w:rPr>
                <w:bCs/>
              </w:rPr>
            </w:pPr>
            <w:r w:rsidRPr="008A3385">
              <w:rPr>
                <w:bCs/>
              </w:rPr>
              <w:t>1</w:t>
            </w:r>
          </w:p>
        </w:tc>
        <w:tc>
          <w:tcPr>
            <w:tcW w:w="931" w:type="pct"/>
            <w:tcBorders>
              <w:top w:val="dashed" w:sz="4" w:space="0" w:color="7F7F7F" w:themeColor="text1" w:themeTint="80"/>
              <w:bottom w:val="dashed" w:sz="4" w:space="0" w:color="7F7F7F" w:themeColor="text1" w:themeTint="80"/>
            </w:tcBorders>
          </w:tcPr>
          <w:p w14:paraId="09AC1E05" w14:textId="77777777" w:rsidR="00F95059" w:rsidRPr="0089475E" w:rsidRDefault="00F95059" w:rsidP="005A3FDD">
            <w:pPr>
              <w:pStyle w:val="Tabletext"/>
              <w:rPr>
                <w:bCs/>
              </w:rPr>
            </w:pPr>
            <w:r w:rsidRPr="008A3385">
              <w:rPr>
                <w:bCs/>
              </w:rPr>
              <w:t>7</w:t>
            </w:r>
          </w:p>
        </w:tc>
        <w:tc>
          <w:tcPr>
            <w:tcW w:w="0" w:type="auto"/>
            <w:tcBorders>
              <w:top w:val="dashed" w:sz="4" w:space="0" w:color="7F7F7F" w:themeColor="text1" w:themeTint="80"/>
              <w:bottom w:val="dashed" w:sz="4" w:space="0" w:color="7F7F7F" w:themeColor="text1" w:themeTint="80"/>
            </w:tcBorders>
          </w:tcPr>
          <w:p w14:paraId="2B0860DD" w14:textId="77777777" w:rsidR="00F95059" w:rsidRPr="0089475E" w:rsidRDefault="00F95059" w:rsidP="005A3FDD">
            <w:pPr>
              <w:pStyle w:val="Tabletext"/>
              <w:rPr>
                <w:bCs/>
              </w:rPr>
            </w:pPr>
          </w:p>
        </w:tc>
      </w:tr>
      <w:tr w:rsidR="00F95059" w:rsidRPr="00F95059" w14:paraId="481E8D88"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10BCEB7" w14:textId="77777777" w:rsidR="00F95059" w:rsidRPr="0089475E" w:rsidRDefault="00F95059" w:rsidP="005A3FDD">
            <w:pPr>
              <w:pStyle w:val="Tabletext"/>
              <w:ind w:left="288" w:hanging="288"/>
              <w:jc w:val="left"/>
              <w:rPr>
                <w:bCs/>
              </w:rPr>
            </w:pPr>
            <w:r w:rsidRPr="008A3385">
              <w:rPr>
                <w:bCs/>
              </w:rPr>
              <w:t>Phenylethylene, see Styrene</w:t>
            </w:r>
          </w:p>
        </w:tc>
        <w:tc>
          <w:tcPr>
            <w:tcW w:w="758" w:type="pct"/>
            <w:tcBorders>
              <w:top w:val="dashed" w:sz="4" w:space="0" w:color="7F7F7F" w:themeColor="text1" w:themeTint="80"/>
              <w:bottom w:val="dashed" w:sz="4" w:space="0" w:color="7F7F7F" w:themeColor="text1" w:themeTint="80"/>
            </w:tcBorders>
          </w:tcPr>
          <w:p w14:paraId="1D0636B2" w14:textId="77777777" w:rsidR="00F95059" w:rsidRPr="0089475E"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126D19F1" w14:textId="77777777" w:rsidR="00F95059" w:rsidRPr="0089475E"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7E88ECC4" w14:textId="77777777" w:rsidR="00F95059" w:rsidRPr="0089475E"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65F02093" w14:textId="77777777" w:rsidR="00F95059" w:rsidRPr="0089475E" w:rsidRDefault="00F95059" w:rsidP="005A3FDD">
            <w:pPr>
              <w:pStyle w:val="Tabletext"/>
              <w:rPr>
                <w:bCs/>
              </w:rPr>
            </w:pPr>
          </w:p>
        </w:tc>
      </w:tr>
      <w:tr w:rsidR="00F95059" w:rsidRPr="00F95059" w14:paraId="665120A1"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72863FC" w14:textId="77777777" w:rsidR="00F95059" w:rsidRPr="0089475E" w:rsidRDefault="00F95059" w:rsidP="005A3FDD">
            <w:pPr>
              <w:pStyle w:val="Tabletext"/>
              <w:ind w:left="288" w:hanging="288"/>
              <w:jc w:val="left"/>
              <w:rPr>
                <w:bCs/>
              </w:rPr>
            </w:pPr>
            <w:r w:rsidRPr="008A3385">
              <w:rPr>
                <w:bCs/>
              </w:rPr>
              <w:t>Phenyl glycidyl ether (PGE)</w:t>
            </w:r>
          </w:p>
        </w:tc>
        <w:tc>
          <w:tcPr>
            <w:tcW w:w="758" w:type="pct"/>
            <w:tcBorders>
              <w:top w:val="dashed" w:sz="4" w:space="0" w:color="7F7F7F" w:themeColor="text1" w:themeTint="80"/>
              <w:bottom w:val="dashed" w:sz="4" w:space="0" w:color="7F7F7F" w:themeColor="text1" w:themeTint="80"/>
            </w:tcBorders>
          </w:tcPr>
          <w:p w14:paraId="4390A29F" w14:textId="77777777" w:rsidR="00F95059" w:rsidRPr="0089475E" w:rsidRDefault="00F95059" w:rsidP="005A3FDD">
            <w:pPr>
              <w:pStyle w:val="Tabletext"/>
              <w:rPr>
                <w:bCs/>
              </w:rPr>
            </w:pPr>
            <w:r w:rsidRPr="008A3385">
              <w:rPr>
                <w:bCs/>
              </w:rPr>
              <w:t>122-60-1</w:t>
            </w:r>
          </w:p>
        </w:tc>
        <w:tc>
          <w:tcPr>
            <w:tcW w:w="895" w:type="pct"/>
            <w:tcBorders>
              <w:top w:val="dashed" w:sz="4" w:space="0" w:color="7F7F7F" w:themeColor="text1" w:themeTint="80"/>
              <w:bottom w:val="dashed" w:sz="4" w:space="0" w:color="7F7F7F" w:themeColor="text1" w:themeTint="80"/>
            </w:tcBorders>
          </w:tcPr>
          <w:p w14:paraId="1EBB9311" w14:textId="77777777" w:rsidR="00F95059" w:rsidRPr="0089475E" w:rsidRDefault="00F95059" w:rsidP="005A3FDD">
            <w:pPr>
              <w:pStyle w:val="Tabletext"/>
              <w:rPr>
                <w:bCs/>
              </w:rPr>
            </w:pPr>
            <w:r w:rsidRPr="008A3385">
              <w:rPr>
                <w:bCs/>
              </w:rPr>
              <w:t>10</w:t>
            </w:r>
          </w:p>
        </w:tc>
        <w:tc>
          <w:tcPr>
            <w:tcW w:w="931" w:type="pct"/>
            <w:tcBorders>
              <w:top w:val="dashed" w:sz="4" w:space="0" w:color="7F7F7F" w:themeColor="text1" w:themeTint="80"/>
              <w:bottom w:val="dashed" w:sz="4" w:space="0" w:color="7F7F7F" w:themeColor="text1" w:themeTint="80"/>
            </w:tcBorders>
          </w:tcPr>
          <w:p w14:paraId="1D05BCD5" w14:textId="77777777" w:rsidR="00F95059" w:rsidRPr="0089475E" w:rsidRDefault="00F95059" w:rsidP="005A3FDD">
            <w:pPr>
              <w:pStyle w:val="Tabletext"/>
              <w:rPr>
                <w:bCs/>
              </w:rPr>
            </w:pPr>
            <w:r w:rsidRPr="008A3385">
              <w:rPr>
                <w:bCs/>
              </w:rPr>
              <w:t>60</w:t>
            </w:r>
          </w:p>
        </w:tc>
        <w:tc>
          <w:tcPr>
            <w:tcW w:w="0" w:type="auto"/>
            <w:tcBorders>
              <w:top w:val="dashed" w:sz="4" w:space="0" w:color="7F7F7F" w:themeColor="text1" w:themeTint="80"/>
              <w:bottom w:val="dashed" w:sz="4" w:space="0" w:color="7F7F7F" w:themeColor="text1" w:themeTint="80"/>
            </w:tcBorders>
          </w:tcPr>
          <w:p w14:paraId="002A0010" w14:textId="77777777" w:rsidR="00F95059" w:rsidRPr="0089475E" w:rsidRDefault="00F95059" w:rsidP="005A3FDD">
            <w:pPr>
              <w:pStyle w:val="Tabletext"/>
              <w:rPr>
                <w:bCs/>
              </w:rPr>
            </w:pPr>
          </w:p>
        </w:tc>
      </w:tr>
      <w:tr w:rsidR="00F95059" w:rsidRPr="00F95059" w14:paraId="404FB675"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15DB0E2" w14:textId="77777777" w:rsidR="00F95059" w:rsidRPr="0089475E" w:rsidRDefault="00F95059" w:rsidP="005A3FDD">
            <w:pPr>
              <w:pStyle w:val="Tabletext"/>
              <w:ind w:left="288" w:hanging="288"/>
              <w:jc w:val="left"/>
              <w:rPr>
                <w:bCs/>
              </w:rPr>
            </w:pPr>
            <w:proofErr w:type="spellStart"/>
            <w:r w:rsidRPr="008A3385">
              <w:rPr>
                <w:bCs/>
              </w:rPr>
              <w:t>Phenylhydrazine</w:t>
            </w:r>
            <w:proofErr w:type="spellEnd"/>
          </w:p>
        </w:tc>
        <w:tc>
          <w:tcPr>
            <w:tcW w:w="758" w:type="pct"/>
            <w:tcBorders>
              <w:top w:val="dashed" w:sz="4" w:space="0" w:color="7F7F7F" w:themeColor="text1" w:themeTint="80"/>
              <w:bottom w:val="dashed" w:sz="4" w:space="0" w:color="7F7F7F" w:themeColor="text1" w:themeTint="80"/>
            </w:tcBorders>
          </w:tcPr>
          <w:p w14:paraId="1257A1A6" w14:textId="77777777" w:rsidR="00F95059" w:rsidRPr="0089475E" w:rsidRDefault="00F95059" w:rsidP="005A3FDD">
            <w:pPr>
              <w:pStyle w:val="Tabletext"/>
              <w:rPr>
                <w:bCs/>
              </w:rPr>
            </w:pPr>
            <w:r w:rsidRPr="008A3385">
              <w:rPr>
                <w:bCs/>
              </w:rPr>
              <w:t>100-63-0</w:t>
            </w:r>
          </w:p>
        </w:tc>
        <w:tc>
          <w:tcPr>
            <w:tcW w:w="895" w:type="pct"/>
            <w:tcBorders>
              <w:top w:val="dashed" w:sz="4" w:space="0" w:color="7F7F7F" w:themeColor="text1" w:themeTint="80"/>
              <w:bottom w:val="dashed" w:sz="4" w:space="0" w:color="7F7F7F" w:themeColor="text1" w:themeTint="80"/>
            </w:tcBorders>
          </w:tcPr>
          <w:p w14:paraId="46E12516" w14:textId="77777777" w:rsidR="00F95059" w:rsidRPr="0089475E" w:rsidRDefault="00F95059" w:rsidP="005A3FDD">
            <w:pPr>
              <w:pStyle w:val="Tabletext"/>
              <w:rPr>
                <w:bCs/>
              </w:rPr>
            </w:pPr>
            <w:r w:rsidRPr="008A3385">
              <w:rPr>
                <w:bCs/>
              </w:rPr>
              <w:t>5</w:t>
            </w:r>
          </w:p>
        </w:tc>
        <w:tc>
          <w:tcPr>
            <w:tcW w:w="931" w:type="pct"/>
            <w:tcBorders>
              <w:top w:val="dashed" w:sz="4" w:space="0" w:color="7F7F7F" w:themeColor="text1" w:themeTint="80"/>
              <w:bottom w:val="dashed" w:sz="4" w:space="0" w:color="7F7F7F" w:themeColor="text1" w:themeTint="80"/>
            </w:tcBorders>
          </w:tcPr>
          <w:p w14:paraId="46589748" w14:textId="77777777" w:rsidR="00F95059" w:rsidRPr="0089475E" w:rsidRDefault="00F95059" w:rsidP="005A3FDD">
            <w:pPr>
              <w:pStyle w:val="Tabletext"/>
              <w:rPr>
                <w:bCs/>
              </w:rPr>
            </w:pPr>
            <w:r w:rsidRPr="008A3385">
              <w:rPr>
                <w:bCs/>
              </w:rPr>
              <w:t>22</w:t>
            </w:r>
          </w:p>
        </w:tc>
        <w:tc>
          <w:tcPr>
            <w:tcW w:w="0" w:type="auto"/>
            <w:tcBorders>
              <w:top w:val="dashed" w:sz="4" w:space="0" w:color="7F7F7F" w:themeColor="text1" w:themeTint="80"/>
              <w:bottom w:val="dashed" w:sz="4" w:space="0" w:color="7F7F7F" w:themeColor="text1" w:themeTint="80"/>
            </w:tcBorders>
          </w:tcPr>
          <w:p w14:paraId="4FB07A46" w14:textId="77777777" w:rsidR="00F95059" w:rsidRPr="0089475E" w:rsidRDefault="00F95059" w:rsidP="005A3FDD">
            <w:pPr>
              <w:pStyle w:val="Tabletext"/>
              <w:rPr>
                <w:bCs/>
              </w:rPr>
            </w:pPr>
            <w:r w:rsidRPr="008A3385">
              <w:rPr>
                <w:bCs/>
              </w:rPr>
              <w:t>X</w:t>
            </w:r>
          </w:p>
        </w:tc>
      </w:tr>
      <w:tr w:rsidR="00F95059" w:rsidRPr="006B438C" w14:paraId="383FBB2C"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D1776FA" w14:textId="77777777" w:rsidR="00F95059" w:rsidRPr="006B438C" w:rsidRDefault="00F95059" w:rsidP="005A3FDD">
            <w:pPr>
              <w:pStyle w:val="Tabletext"/>
              <w:ind w:left="288" w:hanging="288"/>
              <w:jc w:val="left"/>
              <w:rPr>
                <w:b/>
              </w:rPr>
            </w:pPr>
            <w:proofErr w:type="spellStart"/>
            <w:r w:rsidRPr="006B438C">
              <w:rPr>
                <w:b/>
              </w:rPr>
              <w:t>Phenylphosphine</w:t>
            </w:r>
            <w:proofErr w:type="spellEnd"/>
          </w:p>
        </w:tc>
        <w:tc>
          <w:tcPr>
            <w:tcW w:w="758" w:type="pct"/>
            <w:tcBorders>
              <w:top w:val="dashed" w:sz="4" w:space="0" w:color="7F7F7F" w:themeColor="text1" w:themeTint="80"/>
              <w:bottom w:val="dashed" w:sz="4" w:space="0" w:color="7F7F7F" w:themeColor="text1" w:themeTint="80"/>
            </w:tcBorders>
          </w:tcPr>
          <w:p w14:paraId="183C31CF" w14:textId="77777777" w:rsidR="00F95059" w:rsidRPr="006B438C" w:rsidRDefault="00F95059" w:rsidP="005A3FDD">
            <w:pPr>
              <w:pStyle w:val="Tabletext"/>
              <w:rPr>
                <w:b/>
              </w:rPr>
            </w:pPr>
            <w:r w:rsidRPr="006B438C">
              <w:rPr>
                <w:b/>
              </w:rPr>
              <w:t>638-21-1</w:t>
            </w:r>
          </w:p>
        </w:tc>
        <w:tc>
          <w:tcPr>
            <w:tcW w:w="895" w:type="pct"/>
            <w:tcBorders>
              <w:top w:val="dashed" w:sz="4" w:space="0" w:color="7F7F7F" w:themeColor="text1" w:themeTint="80"/>
              <w:bottom w:val="dashed" w:sz="4" w:space="0" w:color="7F7F7F" w:themeColor="text1" w:themeTint="80"/>
            </w:tcBorders>
          </w:tcPr>
          <w:p w14:paraId="584F95A2" w14:textId="77777777" w:rsidR="00F95059" w:rsidRPr="006B438C" w:rsidRDefault="00F95059" w:rsidP="005A3FDD">
            <w:pPr>
              <w:pStyle w:val="Tabletext"/>
              <w:rPr>
                <w:b/>
              </w:rPr>
            </w:pPr>
            <w:r w:rsidRPr="006B438C">
              <w:rPr>
                <w:b/>
              </w:rPr>
              <w:t>(C)   0.05</w:t>
            </w:r>
          </w:p>
        </w:tc>
        <w:tc>
          <w:tcPr>
            <w:tcW w:w="931" w:type="pct"/>
            <w:tcBorders>
              <w:top w:val="dashed" w:sz="4" w:space="0" w:color="7F7F7F" w:themeColor="text1" w:themeTint="80"/>
              <w:bottom w:val="dashed" w:sz="4" w:space="0" w:color="7F7F7F" w:themeColor="text1" w:themeTint="80"/>
            </w:tcBorders>
          </w:tcPr>
          <w:p w14:paraId="002C53FA" w14:textId="77777777" w:rsidR="00F95059" w:rsidRPr="006B438C" w:rsidRDefault="00F95059" w:rsidP="005A3FDD">
            <w:pPr>
              <w:pStyle w:val="Tabletext"/>
              <w:rPr>
                <w:b/>
              </w:rPr>
            </w:pPr>
            <w:r w:rsidRPr="006B438C">
              <w:rPr>
                <w:b/>
              </w:rPr>
              <w:t>(C)   0.25</w:t>
            </w:r>
          </w:p>
        </w:tc>
        <w:tc>
          <w:tcPr>
            <w:tcW w:w="0" w:type="auto"/>
            <w:tcBorders>
              <w:top w:val="dashed" w:sz="4" w:space="0" w:color="7F7F7F" w:themeColor="text1" w:themeTint="80"/>
              <w:bottom w:val="dashed" w:sz="4" w:space="0" w:color="7F7F7F" w:themeColor="text1" w:themeTint="80"/>
            </w:tcBorders>
          </w:tcPr>
          <w:p w14:paraId="3F9E556B" w14:textId="77777777" w:rsidR="00F95059" w:rsidRPr="006B438C" w:rsidRDefault="00F95059" w:rsidP="005A3FDD">
            <w:pPr>
              <w:pStyle w:val="Tabletext"/>
              <w:rPr>
                <w:b/>
              </w:rPr>
            </w:pPr>
          </w:p>
        </w:tc>
      </w:tr>
      <w:tr w:rsidR="00F95059" w:rsidRPr="00F95059" w14:paraId="2F5FF1A7"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FFC4BEA" w14:textId="77777777" w:rsidR="00F95059" w:rsidRPr="0089475E" w:rsidRDefault="00F95059" w:rsidP="005A3FDD">
            <w:pPr>
              <w:pStyle w:val="Tabletext"/>
              <w:ind w:left="288" w:hanging="288"/>
              <w:jc w:val="left"/>
              <w:rPr>
                <w:bCs/>
              </w:rPr>
            </w:pPr>
            <w:proofErr w:type="spellStart"/>
            <w:r w:rsidRPr="008A3385">
              <w:rPr>
                <w:bCs/>
              </w:rPr>
              <w:t>Phosdrin</w:t>
            </w:r>
            <w:proofErr w:type="spellEnd"/>
            <w:r w:rsidRPr="008A3385">
              <w:rPr>
                <w:bCs/>
              </w:rPr>
              <w:t xml:space="preserve"> (</w:t>
            </w:r>
            <w:proofErr w:type="spellStart"/>
            <w:r w:rsidRPr="008A3385">
              <w:rPr>
                <w:bCs/>
              </w:rPr>
              <w:t>Mevinphos</w:t>
            </w:r>
            <w:proofErr w:type="spellEnd"/>
            <w:r w:rsidRPr="008A3385">
              <w:rPr>
                <w:bCs/>
              </w:rPr>
              <w:t>®)</w:t>
            </w:r>
          </w:p>
        </w:tc>
        <w:tc>
          <w:tcPr>
            <w:tcW w:w="758" w:type="pct"/>
            <w:tcBorders>
              <w:top w:val="dashed" w:sz="4" w:space="0" w:color="7F7F7F" w:themeColor="text1" w:themeTint="80"/>
              <w:bottom w:val="dashed" w:sz="4" w:space="0" w:color="7F7F7F" w:themeColor="text1" w:themeTint="80"/>
            </w:tcBorders>
          </w:tcPr>
          <w:p w14:paraId="0CF95469" w14:textId="77777777" w:rsidR="00F95059" w:rsidRPr="0089475E" w:rsidRDefault="00F95059" w:rsidP="005A3FDD">
            <w:pPr>
              <w:pStyle w:val="Tabletext"/>
              <w:rPr>
                <w:bCs/>
              </w:rPr>
            </w:pPr>
            <w:r w:rsidRPr="008A3385">
              <w:rPr>
                <w:bCs/>
              </w:rPr>
              <w:t>7786-34-7</w:t>
            </w:r>
          </w:p>
        </w:tc>
        <w:tc>
          <w:tcPr>
            <w:tcW w:w="895" w:type="pct"/>
            <w:tcBorders>
              <w:top w:val="dashed" w:sz="4" w:space="0" w:color="7F7F7F" w:themeColor="text1" w:themeTint="80"/>
              <w:bottom w:val="dashed" w:sz="4" w:space="0" w:color="7F7F7F" w:themeColor="text1" w:themeTint="80"/>
            </w:tcBorders>
          </w:tcPr>
          <w:p w14:paraId="5427F21F" w14:textId="77777777" w:rsidR="00F95059" w:rsidRPr="0089475E"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1B806F06" w14:textId="77777777" w:rsidR="00F95059" w:rsidRPr="0089475E" w:rsidRDefault="00F95059" w:rsidP="005A3FDD">
            <w:pPr>
              <w:pStyle w:val="Tabletext"/>
              <w:rPr>
                <w:bCs/>
              </w:rPr>
            </w:pPr>
            <w:r w:rsidRPr="008A3385">
              <w:rPr>
                <w:bCs/>
              </w:rPr>
              <w:t>0.1</w:t>
            </w:r>
          </w:p>
        </w:tc>
        <w:tc>
          <w:tcPr>
            <w:tcW w:w="0" w:type="auto"/>
            <w:tcBorders>
              <w:top w:val="dashed" w:sz="4" w:space="0" w:color="7F7F7F" w:themeColor="text1" w:themeTint="80"/>
              <w:bottom w:val="dashed" w:sz="4" w:space="0" w:color="7F7F7F" w:themeColor="text1" w:themeTint="80"/>
            </w:tcBorders>
          </w:tcPr>
          <w:p w14:paraId="292FF1E7" w14:textId="77777777" w:rsidR="00F95059" w:rsidRPr="0089475E" w:rsidRDefault="00F95059" w:rsidP="005A3FDD">
            <w:pPr>
              <w:pStyle w:val="Tabletext"/>
              <w:rPr>
                <w:bCs/>
              </w:rPr>
            </w:pPr>
            <w:r w:rsidRPr="008A3385">
              <w:rPr>
                <w:bCs/>
              </w:rPr>
              <w:t>X</w:t>
            </w:r>
          </w:p>
        </w:tc>
      </w:tr>
      <w:tr w:rsidR="00F95059" w:rsidRPr="00F95059" w14:paraId="472FC36B"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EC65921" w14:textId="77777777" w:rsidR="00F95059" w:rsidRPr="0089475E" w:rsidRDefault="00F95059" w:rsidP="005A3FDD">
            <w:pPr>
              <w:pStyle w:val="Tabletext"/>
              <w:ind w:left="288" w:hanging="288"/>
              <w:jc w:val="left"/>
              <w:rPr>
                <w:bCs/>
              </w:rPr>
            </w:pPr>
            <w:r w:rsidRPr="008A3385">
              <w:rPr>
                <w:bCs/>
              </w:rPr>
              <w:t>Phosgene (carbonyl chloride)</w:t>
            </w:r>
          </w:p>
        </w:tc>
        <w:tc>
          <w:tcPr>
            <w:tcW w:w="758" w:type="pct"/>
            <w:tcBorders>
              <w:top w:val="dashed" w:sz="4" w:space="0" w:color="7F7F7F" w:themeColor="text1" w:themeTint="80"/>
              <w:bottom w:val="dashed" w:sz="4" w:space="0" w:color="7F7F7F" w:themeColor="text1" w:themeTint="80"/>
            </w:tcBorders>
          </w:tcPr>
          <w:p w14:paraId="6A560913" w14:textId="77777777" w:rsidR="00F95059" w:rsidRPr="0089475E" w:rsidRDefault="00F95059" w:rsidP="005A3FDD">
            <w:pPr>
              <w:pStyle w:val="Tabletext"/>
              <w:rPr>
                <w:bCs/>
              </w:rPr>
            </w:pPr>
            <w:r w:rsidRPr="008A3385">
              <w:rPr>
                <w:bCs/>
              </w:rPr>
              <w:t>75-44-5</w:t>
            </w:r>
          </w:p>
        </w:tc>
        <w:tc>
          <w:tcPr>
            <w:tcW w:w="895" w:type="pct"/>
            <w:tcBorders>
              <w:top w:val="dashed" w:sz="4" w:space="0" w:color="7F7F7F" w:themeColor="text1" w:themeTint="80"/>
              <w:bottom w:val="dashed" w:sz="4" w:space="0" w:color="7F7F7F" w:themeColor="text1" w:themeTint="80"/>
            </w:tcBorders>
          </w:tcPr>
          <w:p w14:paraId="01A6FFB0" w14:textId="77777777" w:rsidR="00F95059" w:rsidRPr="0089475E" w:rsidRDefault="00F95059" w:rsidP="005A3FDD">
            <w:pPr>
              <w:pStyle w:val="Tabletext"/>
              <w:rPr>
                <w:bCs/>
              </w:rPr>
            </w:pPr>
            <w:r w:rsidRPr="008A3385">
              <w:rPr>
                <w:bCs/>
              </w:rPr>
              <w:t>0.1</w:t>
            </w:r>
          </w:p>
        </w:tc>
        <w:tc>
          <w:tcPr>
            <w:tcW w:w="931" w:type="pct"/>
            <w:tcBorders>
              <w:top w:val="dashed" w:sz="4" w:space="0" w:color="7F7F7F" w:themeColor="text1" w:themeTint="80"/>
              <w:bottom w:val="dashed" w:sz="4" w:space="0" w:color="7F7F7F" w:themeColor="text1" w:themeTint="80"/>
            </w:tcBorders>
          </w:tcPr>
          <w:p w14:paraId="7EABB7FC" w14:textId="77777777" w:rsidR="00F95059" w:rsidRPr="0089475E" w:rsidRDefault="00F95059" w:rsidP="005A3FDD">
            <w:pPr>
              <w:pStyle w:val="Tabletext"/>
              <w:rPr>
                <w:bCs/>
              </w:rPr>
            </w:pPr>
            <w:r w:rsidRPr="008A3385">
              <w:rPr>
                <w:bCs/>
              </w:rPr>
              <w:t>0.4</w:t>
            </w:r>
          </w:p>
        </w:tc>
        <w:tc>
          <w:tcPr>
            <w:tcW w:w="0" w:type="auto"/>
            <w:tcBorders>
              <w:top w:val="dashed" w:sz="4" w:space="0" w:color="7F7F7F" w:themeColor="text1" w:themeTint="80"/>
              <w:bottom w:val="dashed" w:sz="4" w:space="0" w:color="7F7F7F" w:themeColor="text1" w:themeTint="80"/>
            </w:tcBorders>
          </w:tcPr>
          <w:p w14:paraId="1CBE2F78" w14:textId="77777777" w:rsidR="00F95059" w:rsidRPr="0089475E" w:rsidRDefault="00F95059" w:rsidP="005A3FDD">
            <w:pPr>
              <w:pStyle w:val="Tabletext"/>
              <w:rPr>
                <w:bCs/>
              </w:rPr>
            </w:pPr>
          </w:p>
        </w:tc>
      </w:tr>
      <w:tr w:rsidR="00F95059" w:rsidRPr="00F95059" w14:paraId="3FFB1EC9"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E68BBE3" w14:textId="77777777" w:rsidR="00F95059" w:rsidRPr="0089475E" w:rsidRDefault="00F95059" w:rsidP="005A3FDD">
            <w:pPr>
              <w:pStyle w:val="Tabletext"/>
              <w:ind w:left="288" w:hanging="288"/>
              <w:jc w:val="left"/>
              <w:rPr>
                <w:bCs/>
              </w:rPr>
            </w:pPr>
            <w:r w:rsidRPr="008A3385">
              <w:rPr>
                <w:bCs/>
              </w:rPr>
              <w:t>Phosphine</w:t>
            </w:r>
          </w:p>
        </w:tc>
        <w:tc>
          <w:tcPr>
            <w:tcW w:w="758" w:type="pct"/>
            <w:tcBorders>
              <w:top w:val="dashed" w:sz="4" w:space="0" w:color="7F7F7F" w:themeColor="text1" w:themeTint="80"/>
              <w:bottom w:val="dashed" w:sz="4" w:space="0" w:color="7F7F7F" w:themeColor="text1" w:themeTint="80"/>
            </w:tcBorders>
          </w:tcPr>
          <w:p w14:paraId="62FCA909" w14:textId="77777777" w:rsidR="00F95059" w:rsidRPr="0089475E" w:rsidRDefault="00F95059" w:rsidP="005A3FDD">
            <w:pPr>
              <w:pStyle w:val="Tabletext"/>
              <w:rPr>
                <w:bCs/>
              </w:rPr>
            </w:pPr>
            <w:r w:rsidRPr="008A3385">
              <w:rPr>
                <w:bCs/>
              </w:rPr>
              <w:t>7803-51-2</w:t>
            </w:r>
          </w:p>
        </w:tc>
        <w:tc>
          <w:tcPr>
            <w:tcW w:w="895" w:type="pct"/>
            <w:tcBorders>
              <w:top w:val="dashed" w:sz="4" w:space="0" w:color="7F7F7F" w:themeColor="text1" w:themeTint="80"/>
              <w:bottom w:val="dashed" w:sz="4" w:space="0" w:color="7F7F7F" w:themeColor="text1" w:themeTint="80"/>
            </w:tcBorders>
          </w:tcPr>
          <w:p w14:paraId="11EDB99B" w14:textId="77777777" w:rsidR="00F95059" w:rsidRPr="0089475E" w:rsidRDefault="00F95059" w:rsidP="005A3FDD">
            <w:pPr>
              <w:pStyle w:val="Tabletext"/>
              <w:rPr>
                <w:bCs/>
              </w:rPr>
            </w:pPr>
            <w:r w:rsidRPr="008A3385">
              <w:rPr>
                <w:bCs/>
              </w:rPr>
              <w:t>0.3</w:t>
            </w:r>
          </w:p>
        </w:tc>
        <w:tc>
          <w:tcPr>
            <w:tcW w:w="931" w:type="pct"/>
            <w:tcBorders>
              <w:top w:val="dashed" w:sz="4" w:space="0" w:color="7F7F7F" w:themeColor="text1" w:themeTint="80"/>
              <w:bottom w:val="dashed" w:sz="4" w:space="0" w:color="7F7F7F" w:themeColor="text1" w:themeTint="80"/>
            </w:tcBorders>
          </w:tcPr>
          <w:p w14:paraId="67F62208" w14:textId="77777777" w:rsidR="00F95059" w:rsidRPr="0089475E" w:rsidRDefault="00F95059" w:rsidP="005A3FDD">
            <w:pPr>
              <w:pStyle w:val="Tabletext"/>
              <w:rPr>
                <w:bCs/>
              </w:rPr>
            </w:pPr>
            <w:r w:rsidRPr="008A3385">
              <w:rPr>
                <w:bCs/>
              </w:rPr>
              <w:t>0.4</w:t>
            </w:r>
          </w:p>
        </w:tc>
        <w:tc>
          <w:tcPr>
            <w:tcW w:w="0" w:type="auto"/>
            <w:tcBorders>
              <w:top w:val="dashed" w:sz="4" w:space="0" w:color="7F7F7F" w:themeColor="text1" w:themeTint="80"/>
              <w:bottom w:val="dashed" w:sz="4" w:space="0" w:color="7F7F7F" w:themeColor="text1" w:themeTint="80"/>
            </w:tcBorders>
          </w:tcPr>
          <w:p w14:paraId="68848BFC" w14:textId="77777777" w:rsidR="00F95059" w:rsidRPr="0089475E" w:rsidRDefault="00F95059" w:rsidP="005A3FDD">
            <w:pPr>
              <w:pStyle w:val="Tabletext"/>
              <w:rPr>
                <w:bCs/>
              </w:rPr>
            </w:pPr>
          </w:p>
        </w:tc>
      </w:tr>
      <w:tr w:rsidR="00F95059" w:rsidRPr="00F95059" w14:paraId="787042DA"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FD8CF80" w14:textId="77777777" w:rsidR="00F95059" w:rsidRPr="0089475E" w:rsidRDefault="00F95059" w:rsidP="005A3FDD">
            <w:pPr>
              <w:pStyle w:val="Tabletext"/>
              <w:ind w:left="288" w:hanging="288"/>
              <w:jc w:val="left"/>
              <w:rPr>
                <w:bCs/>
              </w:rPr>
            </w:pPr>
            <w:r w:rsidRPr="008A3385">
              <w:rPr>
                <w:bCs/>
              </w:rPr>
              <w:t>Phosphoric acid</w:t>
            </w:r>
          </w:p>
        </w:tc>
        <w:tc>
          <w:tcPr>
            <w:tcW w:w="758" w:type="pct"/>
            <w:tcBorders>
              <w:top w:val="dashed" w:sz="4" w:space="0" w:color="7F7F7F" w:themeColor="text1" w:themeTint="80"/>
              <w:bottom w:val="dashed" w:sz="4" w:space="0" w:color="7F7F7F" w:themeColor="text1" w:themeTint="80"/>
            </w:tcBorders>
          </w:tcPr>
          <w:p w14:paraId="5B9D2A1B" w14:textId="77777777" w:rsidR="00F95059" w:rsidRPr="0089475E" w:rsidRDefault="00F95059" w:rsidP="005A3FDD">
            <w:pPr>
              <w:pStyle w:val="Tabletext"/>
              <w:rPr>
                <w:bCs/>
              </w:rPr>
            </w:pPr>
            <w:r w:rsidRPr="008A3385">
              <w:rPr>
                <w:bCs/>
              </w:rPr>
              <w:t>7664-38-2</w:t>
            </w:r>
          </w:p>
        </w:tc>
        <w:tc>
          <w:tcPr>
            <w:tcW w:w="895" w:type="pct"/>
            <w:tcBorders>
              <w:top w:val="dashed" w:sz="4" w:space="0" w:color="7F7F7F" w:themeColor="text1" w:themeTint="80"/>
              <w:bottom w:val="dashed" w:sz="4" w:space="0" w:color="7F7F7F" w:themeColor="text1" w:themeTint="80"/>
            </w:tcBorders>
          </w:tcPr>
          <w:p w14:paraId="37652806" w14:textId="77777777" w:rsidR="00F95059" w:rsidRPr="0089475E"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3EBD3C55" w14:textId="77777777" w:rsidR="00F95059" w:rsidRPr="0089475E" w:rsidRDefault="00F95059" w:rsidP="005A3FDD">
            <w:pPr>
              <w:pStyle w:val="Tabletext"/>
              <w:rPr>
                <w:bCs/>
              </w:rPr>
            </w:pPr>
            <w:r w:rsidRPr="008A3385">
              <w:rPr>
                <w:bCs/>
              </w:rPr>
              <w:t>1</w:t>
            </w:r>
          </w:p>
        </w:tc>
        <w:tc>
          <w:tcPr>
            <w:tcW w:w="0" w:type="auto"/>
            <w:tcBorders>
              <w:top w:val="dashed" w:sz="4" w:space="0" w:color="7F7F7F" w:themeColor="text1" w:themeTint="80"/>
              <w:bottom w:val="dashed" w:sz="4" w:space="0" w:color="7F7F7F" w:themeColor="text1" w:themeTint="80"/>
            </w:tcBorders>
          </w:tcPr>
          <w:p w14:paraId="7CC04DA9" w14:textId="77777777" w:rsidR="00F95059" w:rsidRPr="0089475E" w:rsidRDefault="00F95059" w:rsidP="005A3FDD">
            <w:pPr>
              <w:pStyle w:val="Tabletext"/>
              <w:rPr>
                <w:bCs/>
              </w:rPr>
            </w:pPr>
          </w:p>
        </w:tc>
      </w:tr>
      <w:tr w:rsidR="00F95059" w:rsidRPr="00F95059" w14:paraId="33043954"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5C1AC25" w14:textId="77777777" w:rsidR="00F95059" w:rsidRPr="0089475E" w:rsidRDefault="00F95059" w:rsidP="005A3FDD">
            <w:pPr>
              <w:pStyle w:val="Tabletext"/>
              <w:ind w:left="288" w:hanging="288"/>
              <w:jc w:val="left"/>
              <w:rPr>
                <w:bCs/>
              </w:rPr>
            </w:pPr>
            <w:r w:rsidRPr="008A3385">
              <w:rPr>
                <w:bCs/>
              </w:rPr>
              <w:t>Phosphorus (yellow)</w:t>
            </w:r>
          </w:p>
        </w:tc>
        <w:tc>
          <w:tcPr>
            <w:tcW w:w="758" w:type="pct"/>
            <w:tcBorders>
              <w:top w:val="dashed" w:sz="4" w:space="0" w:color="7F7F7F" w:themeColor="text1" w:themeTint="80"/>
              <w:bottom w:val="dashed" w:sz="4" w:space="0" w:color="7F7F7F" w:themeColor="text1" w:themeTint="80"/>
            </w:tcBorders>
          </w:tcPr>
          <w:p w14:paraId="71F5C029" w14:textId="77777777" w:rsidR="00F95059" w:rsidRPr="0089475E" w:rsidRDefault="00F95059" w:rsidP="005A3FDD">
            <w:pPr>
              <w:pStyle w:val="Tabletext"/>
              <w:rPr>
                <w:bCs/>
              </w:rPr>
            </w:pPr>
            <w:r w:rsidRPr="008A3385">
              <w:rPr>
                <w:bCs/>
              </w:rPr>
              <w:t>7723-14-0</w:t>
            </w:r>
          </w:p>
        </w:tc>
        <w:tc>
          <w:tcPr>
            <w:tcW w:w="895" w:type="pct"/>
            <w:tcBorders>
              <w:top w:val="dashed" w:sz="4" w:space="0" w:color="7F7F7F" w:themeColor="text1" w:themeTint="80"/>
              <w:bottom w:val="dashed" w:sz="4" w:space="0" w:color="7F7F7F" w:themeColor="text1" w:themeTint="80"/>
            </w:tcBorders>
          </w:tcPr>
          <w:p w14:paraId="7BD9D1FD" w14:textId="77777777" w:rsidR="00F95059" w:rsidRPr="0089475E"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6E59C2BB" w14:textId="77777777" w:rsidR="00F95059" w:rsidRPr="0089475E" w:rsidRDefault="00F95059" w:rsidP="005A3FDD">
            <w:pPr>
              <w:pStyle w:val="Tabletext"/>
              <w:rPr>
                <w:bCs/>
              </w:rPr>
            </w:pPr>
            <w:r w:rsidRPr="008A3385">
              <w:rPr>
                <w:bCs/>
              </w:rPr>
              <w:t>0.1</w:t>
            </w:r>
          </w:p>
        </w:tc>
        <w:tc>
          <w:tcPr>
            <w:tcW w:w="0" w:type="auto"/>
            <w:tcBorders>
              <w:top w:val="dashed" w:sz="4" w:space="0" w:color="7F7F7F" w:themeColor="text1" w:themeTint="80"/>
              <w:bottom w:val="dashed" w:sz="4" w:space="0" w:color="7F7F7F" w:themeColor="text1" w:themeTint="80"/>
            </w:tcBorders>
          </w:tcPr>
          <w:p w14:paraId="04906876" w14:textId="77777777" w:rsidR="00F95059" w:rsidRPr="0089475E" w:rsidRDefault="00F95059" w:rsidP="005A3FDD">
            <w:pPr>
              <w:pStyle w:val="Tabletext"/>
              <w:rPr>
                <w:bCs/>
              </w:rPr>
            </w:pPr>
          </w:p>
        </w:tc>
      </w:tr>
      <w:tr w:rsidR="00F95059" w:rsidRPr="00F95059" w14:paraId="5190C9BB"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41829C7" w14:textId="77777777" w:rsidR="00F95059" w:rsidRPr="0089475E" w:rsidRDefault="00F95059" w:rsidP="005A3FDD">
            <w:pPr>
              <w:pStyle w:val="Tabletext"/>
              <w:ind w:left="288" w:hanging="288"/>
              <w:jc w:val="left"/>
              <w:rPr>
                <w:bCs/>
              </w:rPr>
            </w:pPr>
            <w:r w:rsidRPr="008A3385">
              <w:rPr>
                <w:bCs/>
              </w:rPr>
              <w:t>Phosphorus pentachloride</w:t>
            </w:r>
          </w:p>
        </w:tc>
        <w:tc>
          <w:tcPr>
            <w:tcW w:w="758" w:type="pct"/>
            <w:tcBorders>
              <w:top w:val="dashed" w:sz="4" w:space="0" w:color="7F7F7F" w:themeColor="text1" w:themeTint="80"/>
              <w:bottom w:val="dashed" w:sz="4" w:space="0" w:color="7F7F7F" w:themeColor="text1" w:themeTint="80"/>
            </w:tcBorders>
          </w:tcPr>
          <w:p w14:paraId="6E077E19" w14:textId="77777777" w:rsidR="00F95059" w:rsidRPr="0089475E" w:rsidRDefault="00F95059" w:rsidP="005A3FDD">
            <w:pPr>
              <w:pStyle w:val="Tabletext"/>
              <w:rPr>
                <w:bCs/>
              </w:rPr>
            </w:pPr>
            <w:r w:rsidRPr="008A3385">
              <w:rPr>
                <w:bCs/>
              </w:rPr>
              <w:t>10026-13-8</w:t>
            </w:r>
          </w:p>
        </w:tc>
        <w:tc>
          <w:tcPr>
            <w:tcW w:w="895" w:type="pct"/>
            <w:tcBorders>
              <w:top w:val="dashed" w:sz="4" w:space="0" w:color="7F7F7F" w:themeColor="text1" w:themeTint="80"/>
              <w:bottom w:val="dashed" w:sz="4" w:space="0" w:color="7F7F7F" w:themeColor="text1" w:themeTint="80"/>
            </w:tcBorders>
          </w:tcPr>
          <w:p w14:paraId="307D77E0" w14:textId="77777777" w:rsidR="00F95059" w:rsidRPr="0089475E"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586C8A57" w14:textId="77777777" w:rsidR="00F95059" w:rsidRPr="0089475E" w:rsidRDefault="00F95059" w:rsidP="005A3FDD">
            <w:pPr>
              <w:pStyle w:val="Tabletext"/>
              <w:rPr>
                <w:bCs/>
              </w:rPr>
            </w:pPr>
            <w:r w:rsidRPr="008A3385">
              <w:rPr>
                <w:bCs/>
              </w:rPr>
              <w:t>1</w:t>
            </w:r>
          </w:p>
        </w:tc>
        <w:tc>
          <w:tcPr>
            <w:tcW w:w="0" w:type="auto"/>
            <w:tcBorders>
              <w:top w:val="dashed" w:sz="4" w:space="0" w:color="7F7F7F" w:themeColor="text1" w:themeTint="80"/>
              <w:bottom w:val="dashed" w:sz="4" w:space="0" w:color="7F7F7F" w:themeColor="text1" w:themeTint="80"/>
            </w:tcBorders>
          </w:tcPr>
          <w:p w14:paraId="57040DC3" w14:textId="77777777" w:rsidR="00F95059" w:rsidRPr="0089475E" w:rsidRDefault="00F95059" w:rsidP="005A3FDD">
            <w:pPr>
              <w:pStyle w:val="Tabletext"/>
              <w:rPr>
                <w:bCs/>
              </w:rPr>
            </w:pPr>
          </w:p>
        </w:tc>
      </w:tr>
      <w:tr w:rsidR="00F95059" w:rsidRPr="00F95059" w14:paraId="1E4B9C01"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A97E73F" w14:textId="77777777" w:rsidR="00F95059" w:rsidRPr="0089475E" w:rsidRDefault="00F95059" w:rsidP="005A3FDD">
            <w:pPr>
              <w:pStyle w:val="Tabletext"/>
              <w:ind w:left="288" w:hanging="288"/>
              <w:jc w:val="left"/>
              <w:rPr>
                <w:bCs/>
              </w:rPr>
            </w:pPr>
            <w:r w:rsidRPr="008A3385">
              <w:rPr>
                <w:bCs/>
              </w:rPr>
              <w:t>Phosphorus pentasulfide</w:t>
            </w:r>
          </w:p>
        </w:tc>
        <w:tc>
          <w:tcPr>
            <w:tcW w:w="758" w:type="pct"/>
            <w:tcBorders>
              <w:top w:val="dashed" w:sz="4" w:space="0" w:color="7F7F7F" w:themeColor="text1" w:themeTint="80"/>
              <w:bottom w:val="dashed" w:sz="4" w:space="0" w:color="7F7F7F" w:themeColor="text1" w:themeTint="80"/>
            </w:tcBorders>
          </w:tcPr>
          <w:p w14:paraId="708F2D55" w14:textId="77777777" w:rsidR="00F95059" w:rsidRPr="0089475E" w:rsidRDefault="00F95059" w:rsidP="005A3FDD">
            <w:pPr>
              <w:pStyle w:val="Tabletext"/>
              <w:rPr>
                <w:bCs/>
              </w:rPr>
            </w:pPr>
            <w:r w:rsidRPr="008A3385">
              <w:rPr>
                <w:bCs/>
              </w:rPr>
              <w:t>1314-80-3</w:t>
            </w:r>
          </w:p>
        </w:tc>
        <w:tc>
          <w:tcPr>
            <w:tcW w:w="895" w:type="pct"/>
            <w:tcBorders>
              <w:top w:val="dashed" w:sz="4" w:space="0" w:color="7F7F7F" w:themeColor="text1" w:themeTint="80"/>
              <w:bottom w:val="dashed" w:sz="4" w:space="0" w:color="7F7F7F" w:themeColor="text1" w:themeTint="80"/>
            </w:tcBorders>
          </w:tcPr>
          <w:p w14:paraId="3FCB00BA" w14:textId="77777777" w:rsidR="00F95059" w:rsidRPr="0089475E"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69E7BA4E" w14:textId="77777777" w:rsidR="00F95059" w:rsidRPr="0089475E" w:rsidRDefault="00F95059" w:rsidP="005A3FDD">
            <w:pPr>
              <w:pStyle w:val="Tabletext"/>
              <w:rPr>
                <w:bCs/>
              </w:rPr>
            </w:pPr>
            <w:r w:rsidRPr="008A3385">
              <w:rPr>
                <w:bCs/>
              </w:rPr>
              <w:t>1</w:t>
            </w:r>
          </w:p>
        </w:tc>
        <w:tc>
          <w:tcPr>
            <w:tcW w:w="0" w:type="auto"/>
            <w:tcBorders>
              <w:top w:val="dashed" w:sz="4" w:space="0" w:color="7F7F7F" w:themeColor="text1" w:themeTint="80"/>
              <w:bottom w:val="dashed" w:sz="4" w:space="0" w:color="7F7F7F" w:themeColor="text1" w:themeTint="80"/>
            </w:tcBorders>
          </w:tcPr>
          <w:p w14:paraId="79E34143" w14:textId="77777777" w:rsidR="00F95059" w:rsidRPr="0089475E" w:rsidRDefault="00F95059" w:rsidP="005A3FDD">
            <w:pPr>
              <w:pStyle w:val="Tabletext"/>
              <w:rPr>
                <w:bCs/>
              </w:rPr>
            </w:pPr>
          </w:p>
        </w:tc>
      </w:tr>
      <w:tr w:rsidR="00F95059" w:rsidRPr="00F95059" w14:paraId="2678FFF1"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5ACA528" w14:textId="77777777" w:rsidR="00F95059" w:rsidRPr="0089475E" w:rsidRDefault="00F95059" w:rsidP="005A3FDD">
            <w:pPr>
              <w:pStyle w:val="Tabletext"/>
              <w:ind w:left="288" w:hanging="288"/>
              <w:jc w:val="left"/>
              <w:rPr>
                <w:bCs/>
              </w:rPr>
            </w:pPr>
            <w:r w:rsidRPr="008A3385">
              <w:rPr>
                <w:bCs/>
              </w:rPr>
              <w:t>Phosphorus trichloride</w:t>
            </w:r>
          </w:p>
        </w:tc>
        <w:tc>
          <w:tcPr>
            <w:tcW w:w="758" w:type="pct"/>
            <w:tcBorders>
              <w:top w:val="dashed" w:sz="4" w:space="0" w:color="7F7F7F" w:themeColor="text1" w:themeTint="80"/>
              <w:bottom w:val="dashed" w:sz="4" w:space="0" w:color="7F7F7F" w:themeColor="text1" w:themeTint="80"/>
            </w:tcBorders>
          </w:tcPr>
          <w:p w14:paraId="5B48E4B8" w14:textId="77777777" w:rsidR="00F95059" w:rsidRPr="0089475E" w:rsidRDefault="00F95059" w:rsidP="005A3FDD">
            <w:pPr>
              <w:pStyle w:val="Tabletext"/>
              <w:rPr>
                <w:bCs/>
              </w:rPr>
            </w:pPr>
            <w:r w:rsidRPr="008A3385">
              <w:rPr>
                <w:bCs/>
              </w:rPr>
              <w:t>7719-12-2</w:t>
            </w:r>
          </w:p>
        </w:tc>
        <w:tc>
          <w:tcPr>
            <w:tcW w:w="895" w:type="pct"/>
            <w:tcBorders>
              <w:top w:val="dashed" w:sz="4" w:space="0" w:color="7F7F7F" w:themeColor="text1" w:themeTint="80"/>
              <w:bottom w:val="dashed" w:sz="4" w:space="0" w:color="7F7F7F" w:themeColor="text1" w:themeTint="80"/>
            </w:tcBorders>
          </w:tcPr>
          <w:p w14:paraId="167B43FC" w14:textId="77777777" w:rsidR="00F95059" w:rsidRPr="0089475E" w:rsidRDefault="00F95059" w:rsidP="005A3FDD">
            <w:pPr>
              <w:pStyle w:val="Tabletext"/>
              <w:rPr>
                <w:bCs/>
              </w:rPr>
            </w:pPr>
            <w:r w:rsidRPr="008A3385">
              <w:rPr>
                <w:bCs/>
              </w:rPr>
              <w:t>0.5</w:t>
            </w:r>
          </w:p>
        </w:tc>
        <w:tc>
          <w:tcPr>
            <w:tcW w:w="931" w:type="pct"/>
            <w:tcBorders>
              <w:top w:val="dashed" w:sz="4" w:space="0" w:color="7F7F7F" w:themeColor="text1" w:themeTint="80"/>
              <w:bottom w:val="dashed" w:sz="4" w:space="0" w:color="7F7F7F" w:themeColor="text1" w:themeTint="80"/>
            </w:tcBorders>
          </w:tcPr>
          <w:p w14:paraId="11EBC58F" w14:textId="77777777" w:rsidR="00F95059" w:rsidRPr="0089475E" w:rsidRDefault="00F95059" w:rsidP="005A3FDD">
            <w:pPr>
              <w:pStyle w:val="Tabletext"/>
              <w:rPr>
                <w:bCs/>
              </w:rPr>
            </w:pPr>
            <w:r w:rsidRPr="008A3385">
              <w:rPr>
                <w:bCs/>
              </w:rPr>
              <w:t>3</w:t>
            </w:r>
          </w:p>
        </w:tc>
        <w:tc>
          <w:tcPr>
            <w:tcW w:w="0" w:type="auto"/>
            <w:tcBorders>
              <w:top w:val="dashed" w:sz="4" w:space="0" w:color="7F7F7F" w:themeColor="text1" w:themeTint="80"/>
              <w:bottom w:val="dashed" w:sz="4" w:space="0" w:color="7F7F7F" w:themeColor="text1" w:themeTint="80"/>
            </w:tcBorders>
          </w:tcPr>
          <w:p w14:paraId="1D06BC78" w14:textId="77777777" w:rsidR="00F95059" w:rsidRPr="0089475E" w:rsidRDefault="00F95059" w:rsidP="005A3FDD">
            <w:pPr>
              <w:pStyle w:val="Tabletext"/>
              <w:rPr>
                <w:bCs/>
              </w:rPr>
            </w:pPr>
          </w:p>
        </w:tc>
      </w:tr>
      <w:tr w:rsidR="00F95059" w:rsidRPr="00F95059" w14:paraId="4240F70B"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AFF8ACF" w14:textId="77777777" w:rsidR="00F95059" w:rsidRPr="0089475E" w:rsidRDefault="00F95059" w:rsidP="005A3FDD">
            <w:pPr>
              <w:pStyle w:val="Tabletext"/>
              <w:ind w:left="288" w:hanging="288"/>
              <w:jc w:val="left"/>
              <w:rPr>
                <w:bCs/>
              </w:rPr>
            </w:pPr>
            <w:r w:rsidRPr="008A3385">
              <w:rPr>
                <w:bCs/>
              </w:rPr>
              <w:t>Phthalic anhydride</w:t>
            </w:r>
          </w:p>
        </w:tc>
        <w:tc>
          <w:tcPr>
            <w:tcW w:w="758" w:type="pct"/>
            <w:tcBorders>
              <w:top w:val="dashed" w:sz="4" w:space="0" w:color="7F7F7F" w:themeColor="text1" w:themeTint="80"/>
              <w:bottom w:val="dashed" w:sz="4" w:space="0" w:color="7F7F7F" w:themeColor="text1" w:themeTint="80"/>
            </w:tcBorders>
          </w:tcPr>
          <w:p w14:paraId="087CDAE7" w14:textId="77777777" w:rsidR="00F95059" w:rsidRPr="0089475E" w:rsidRDefault="00F95059" w:rsidP="005A3FDD">
            <w:pPr>
              <w:pStyle w:val="Tabletext"/>
              <w:rPr>
                <w:bCs/>
              </w:rPr>
            </w:pPr>
            <w:r w:rsidRPr="008A3385">
              <w:rPr>
                <w:bCs/>
              </w:rPr>
              <w:t>85-44-9</w:t>
            </w:r>
          </w:p>
        </w:tc>
        <w:tc>
          <w:tcPr>
            <w:tcW w:w="895" w:type="pct"/>
            <w:tcBorders>
              <w:top w:val="dashed" w:sz="4" w:space="0" w:color="7F7F7F" w:themeColor="text1" w:themeTint="80"/>
              <w:bottom w:val="dashed" w:sz="4" w:space="0" w:color="7F7F7F" w:themeColor="text1" w:themeTint="80"/>
            </w:tcBorders>
          </w:tcPr>
          <w:p w14:paraId="38E69022" w14:textId="77777777" w:rsidR="00F95059" w:rsidRPr="0089475E" w:rsidRDefault="00F95059" w:rsidP="005A3FDD">
            <w:pPr>
              <w:pStyle w:val="Tabletext"/>
              <w:rPr>
                <w:bCs/>
              </w:rPr>
            </w:pPr>
            <w:r w:rsidRPr="008A3385">
              <w:rPr>
                <w:bCs/>
              </w:rPr>
              <w:t>2</w:t>
            </w:r>
          </w:p>
        </w:tc>
        <w:tc>
          <w:tcPr>
            <w:tcW w:w="931" w:type="pct"/>
            <w:tcBorders>
              <w:top w:val="dashed" w:sz="4" w:space="0" w:color="7F7F7F" w:themeColor="text1" w:themeTint="80"/>
              <w:bottom w:val="dashed" w:sz="4" w:space="0" w:color="7F7F7F" w:themeColor="text1" w:themeTint="80"/>
            </w:tcBorders>
          </w:tcPr>
          <w:p w14:paraId="00343562" w14:textId="77777777" w:rsidR="00F95059" w:rsidRPr="0089475E" w:rsidRDefault="00F95059" w:rsidP="005A3FDD">
            <w:pPr>
              <w:pStyle w:val="Tabletext"/>
              <w:rPr>
                <w:bCs/>
              </w:rPr>
            </w:pPr>
            <w:r w:rsidRPr="008A3385">
              <w:rPr>
                <w:bCs/>
              </w:rPr>
              <w:t>12</w:t>
            </w:r>
          </w:p>
        </w:tc>
        <w:tc>
          <w:tcPr>
            <w:tcW w:w="0" w:type="auto"/>
            <w:tcBorders>
              <w:top w:val="dashed" w:sz="4" w:space="0" w:color="7F7F7F" w:themeColor="text1" w:themeTint="80"/>
              <w:bottom w:val="dashed" w:sz="4" w:space="0" w:color="7F7F7F" w:themeColor="text1" w:themeTint="80"/>
            </w:tcBorders>
          </w:tcPr>
          <w:p w14:paraId="6DF09996" w14:textId="77777777" w:rsidR="00F95059" w:rsidRPr="0089475E" w:rsidRDefault="00F95059" w:rsidP="005A3FDD">
            <w:pPr>
              <w:pStyle w:val="Tabletext"/>
              <w:rPr>
                <w:bCs/>
              </w:rPr>
            </w:pPr>
          </w:p>
        </w:tc>
      </w:tr>
      <w:tr w:rsidR="00F95059" w:rsidRPr="006B438C" w14:paraId="0C6E0F67"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1524A45" w14:textId="77777777" w:rsidR="00F95059" w:rsidRPr="006B438C" w:rsidRDefault="00F95059" w:rsidP="005A3FDD">
            <w:pPr>
              <w:pStyle w:val="Tabletext"/>
              <w:ind w:left="288" w:hanging="288"/>
              <w:jc w:val="left"/>
              <w:rPr>
                <w:b/>
              </w:rPr>
            </w:pPr>
            <w:r w:rsidRPr="006B438C">
              <w:rPr>
                <w:b/>
              </w:rPr>
              <w:t>Picloram</w:t>
            </w:r>
          </w:p>
          <w:p w14:paraId="5CF81AC5" w14:textId="77777777" w:rsidR="00F95059" w:rsidRPr="006B438C" w:rsidRDefault="00F95059" w:rsidP="005A3FDD">
            <w:pPr>
              <w:pStyle w:val="Tabletext"/>
              <w:ind w:left="576" w:hanging="288"/>
              <w:jc w:val="left"/>
              <w:rPr>
                <w:b/>
              </w:rPr>
            </w:pPr>
            <w:r w:rsidRPr="006B438C">
              <w:rPr>
                <w:b/>
              </w:rPr>
              <w:t>Total Dust</w:t>
            </w:r>
          </w:p>
          <w:p w14:paraId="3527F260" w14:textId="77777777" w:rsidR="00F95059" w:rsidRPr="006B438C" w:rsidRDefault="00F95059" w:rsidP="005A3FDD">
            <w:pPr>
              <w:pStyle w:val="Tabletext"/>
              <w:ind w:left="576" w:hanging="288"/>
              <w:jc w:val="left"/>
              <w:rPr>
                <w:b/>
              </w:rPr>
            </w:pPr>
            <w:r w:rsidRPr="006B438C">
              <w:rPr>
                <w:b/>
              </w:rPr>
              <w:t>Respirable Fraction</w:t>
            </w:r>
          </w:p>
        </w:tc>
        <w:tc>
          <w:tcPr>
            <w:tcW w:w="758" w:type="pct"/>
            <w:tcBorders>
              <w:top w:val="dashed" w:sz="4" w:space="0" w:color="7F7F7F" w:themeColor="text1" w:themeTint="80"/>
              <w:bottom w:val="dashed" w:sz="4" w:space="0" w:color="7F7F7F" w:themeColor="text1" w:themeTint="80"/>
            </w:tcBorders>
          </w:tcPr>
          <w:p w14:paraId="588A1B8C" w14:textId="77777777" w:rsidR="00F95059" w:rsidRPr="006B438C" w:rsidRDefault="00F95059" w:rsidP="005A3FDD">
            <w:pPr>
              <w:pStyle w:val="Tabletext"/>
              <w:rPr>
                <w:b/>
              </w:rPr>
            </w:pPr>
            <w:r w:rsidRPr="006B438C">
              <w:rPr>
                <w:b/>
              </w:rPr>
              <w:t>1918-02-1</w:t>
            </w:r>
          </w:p>
        </w:tc>
        <w:tc>
          <w:tcPr>
            <w:tcW w:w="895" w:type="pct"/>
            <w:tcBorders>
              <w:top w:val="dashed" w:sz="4" w:space="0" w:color="7F7F7F" w:themeColor="text1" w:themeTint="80"/>
              <w:bottom w:val="dashed" w:sz="4" w:space="0" w:color="7F7F7F" w:themeColor="text1" w:themeTint="80"/>
            </w:tcBorders>
          </w:tcPr>
          <w:p w14:paraId="454FBF6C" w14:textId="77777777" w:rsidR="00F95059" w:rsidRPr="006B438C" w:rsidRDefault="00F95059" w:rsidP="005A3FDD">
            <w:pPr>
              <w:pStyle w:val="Tabletext"/>
              <w:rPr>
                <w:b/>
              </w:rPr>
            </w:pPr>
          </w:p>
          <w:p w14:paraId="1F6F6BDA" w14:textId="77777777" w:rsidR="00F95059" w:rsidRPr="006B438C" w:rsidRDefault="00F95059" w:rsidP="005A3FDD">
            <w:pPr>
              <w:pStyle w:val="Tabletext"/>
              <w:rPr>
                <w:b/>
              </w:rPr>
            </w:pPr>
            <w:r w:rsidRPr="006B438C">
              <w:rPr>
                <w:b/>
              </w:rPr>
              <w:t>—</w:t>
            </w:r>
          </w:p>
          <w:p w14:paraId="108946F7" w14:textId="77777777" w:rsidR="00F95059" w:rsidRPr="006B438C" w:rsidRDefault="00F95059" w:rsidP="005A3FDD">
            <w:pPr>
              <w:pStyle w:val="Tabletext"/>
              <w:rPr>
                <w:b/>
              </w:rPr>
            </w:pPr>
            <w:r w:rsidRPr="006B438C">
              <w:rPr>
                <w:b/>
              </w:rPr>
              <w:t>—</w:t>
            </w:r>
          </w:p>
        </w:tc>
        <w:tc>
          <w:tcPr>
            <w:tcW w:w="931" w:type="pct"/>
            <w:tcBorders>
              <w:top w:val="dashed" w:sz="4" w:space="0" w:color="7F7F7F" w:themeColor="text1" w:themeTint="80"/>
              <w:bottom w:val="dashed" w:sz="4" w:space="0" w:color="7F7F7F" w:themeColor="text1" w:themeTint="80"/>
            </w:tcBorders>
          </w:tcPr>
          <w:p w14:paraId="7D74311E" w14:textId="77777777" w:rsidR="00F95059" w:rsidRPr="006B438C" w:rsidRDefault="00F95059" w:rsidP="005A3FDD">
            <w:pPr>
              <w:pStyle w:val="Tabletext"/>
              <w:rPr>
                <w:b/>
              </w:rPr>
            </w:pPr>
          </w:p>
          <w:p w14:paraId="6D8D3F5C" w14:textId="77777777" w:rsidR="00F95059" w:rsidRPr="006B438C" w:rsidRDefault="00F95059" w:rsidP="005A3FDD">
            <w:pPr>
              <w:pStyle w:val="Tabletext"/>
              <w:rPr>
                <w:b/>
              </w:rPr>
            </w:pPr>
            <w:r w:rsidRPr="006B438C">
              <w:rPr>
                <w:b/>
              </w:rPr>
              <w:t>10</w:t>
            </w:r>
          </w:p>
          <w:p w14:paraId="5EC4A92D" w14:textId="77777777" w:rsidR="00F95059" w:rsidRPr="006B438C" w:rsidRDefault="00F95059" w:rsidP="005A3FDD">
            <w:pPr>
              <w:pStyle w:val="Tabletext"/>
              <w:rPr>
                <w:b/>
              </w:rPr>
            </w:pPr>
            <w:r w:rsidRPr="006B438C">
              <w:rPr>
                <w:b/>
              </w:rPr>
              <w:t>5</w:t>
            </w:r>
          </w:p>
        </w:tc>
        <w:tc>
          <w:tcPr>
            <w:tcW w:w="0" w:type="auto"/>
            <w:tcBorders>
              <w:top w:val="dashed" w:sz="4" w:space="0" w:color="7F7F7F" w:themeColor="text1" w:themeTint="80"/>
              <w:bottom w:val="dashed" w:sz="4" w:space="0" w:color="7F7F7F" w:themeColor="text1" w:themeTint="80"/>
            </w:tcBorders>
          </w:tcPr>
          <w:p w14:paraId="399B0DD2" w14:textId="77777777" w:rsidR="00F95059" w:rsidRPr="006B438C" w:rsidRDefault="00F95059" w:rsidP="005A3FDD">
            <w:pPr>
              <w:pStyle w:val="Tabletext"/>
              <w:rPr>
                <w:b/>
              </w:rPr>
            </w:pPr>
          </w:p>
        </w:tc>
      </w:tr>
      <w:tr w:rsidR="00F95059" w:rsidRPr="00F95059" w14:paraId="4DF9632E"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5519B49" w14:textId="77777777" w:rsidR="00F95059" w:rsidRPr="0089475E" w:rsidRDefault="00F95059" w:rsidP="005A3FDD">
            <w:pPr>
              <w:pStyle w:val="Tabletext"/>
              <w:ind w:left="288" w:hanging="288"/>
              <w:jc w:val="left"/>
              <w:rPr>
                <w:bCs/>
              </w:rPr>
            </w:pPr>
            <w:r w:rsidRPr="008A3385">
              <w:rPr>
                <w:bCs/>
              </w:rPr>
              <w:t>Picric acid</w:t>
            </w:r>
          </w:p>
        </w:tc>
        <w:tc>
          <w:tcPr>
            <w:tcW w:w="758" w:type="pct"/>
            <w:tcBorders>
              <w:top w:val="dashed" w:sz="4" w:space="0" w:color="7F7F7F" w:themeColor="text1" w:themeTint="80"/>
              <w:bottom w:val="dashed" w:sz="4" w:space="0" w:color="7F7F7F" w:themeColor="text1" w:themeTint="80"/>
            </w:tcBorders>
          </w:tcPr>
          <w:p w14:paraId="56BF3A8D" w14:textId="77777777" w:rsidR="00F95059" w:rsidRPr="0089475E" w:rsidRDefault="00F95059" w:rsidP="005A3FDD">
            <w:pPr>
              <w:pStyle w:val="Tabletext"/>
              <w:rPr>
                <w:bCs/>
              </w:rPr>
            </w:pPr>
            <w:r w:rsidRPr="008A3385">
              <w:rPr>
                <w:bCs/>
              </w:rPr>
              <w:t>88-89-1</w:t>
            </w:r>
          </w:p>
        </w:tc>
        <w:tc>
          <w:tcPr>
            <w:tcW w:w="895" w:type="pct"/>
            <w:tcBorders>
              <w:top w:val="dashed" w:sz="4" w:space="0" w:color="7F7F7F" w:themeColor="text1" w:themeTint="80"/>
              <w:bottom w:val="dashed" w:sz="4" w:space="0" w:color="7F7F7F" w:themeColor="text1" w:themeTint="80"/>
            </w:tcBorders>
          </w:tcPr>
          <w:p w14:paraId="013616F5" w14:textId="77777777" w:rsidR="00F95059" w:rsidRPr="0089475E"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131B5F6B" w14:textId="77777777" w:rsidR="00F95059" w:rsidRPr="0089475E" w:rsidRDefault="00F95059" w:rsidP="005A3FDD">
            <w:pPr>
              <w:pStyle w:val="Tabletext"/>
              <w:rPr>
                <w:bCs/>
              </w:rPr>
            </w:pPr>
            <w:r w:rsidRPr="008A3385">
              <w:rPr>
                <w:bCs/>
              </w:rPr>
              <w:t>0.1</w:t>
            </w:r>
          </w:p>
        </w:tc>
        <w:tc>
          <w:tcPr>
            <w:tcW w:w="0" w:type="auto"/>
            <w:tcBorders>
              <w:top w:val="dashed" w:sz="4" w:space="0" w:color="7F7F7F" w:themeColor="text1" w:themeTint="80"/>
              <w:bottom w:val="dashed" w:sz="4" w:space="0" w:color="7F7F7F" w:themeColor="text1" w:themeTint="80"/>
            </w:tcBorders>
          </w:tcPr>
          <w:p w14:paraId="1C283802" w14:textId="77777777" w:rsidR="00F95059" w:rsidRPr="0089475E" w:rsidRDefault="00F95059" w:rsidP="005A3FDD">
            <w:pPr>
              <w:pStyle w:val="Tabletext"/>
              <w:rPr>
                <w:bCs/>
              </w:rPr>
            </w:pPr>
            <w:r w:rsidRPr="008A3385">
              <w:rPr>
                <w:bCs/>
              </w:rPr>
              <w:t>X</w:t>
            </w:r>
          </w:p>
        </w:tc>
      </w:tr>
      <w:tr w:rsidR="00F95059" w:rsidRPr="00F95059" w14:paraId="16910761"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35EB19D" w14:textId="77777777" w:rsidR="00F95059" w:rsidRPr="0089475E" w:rsidRDefault="00F95059" w:rsidP="005A3FDD">
            <w:pPr>
              <w:pStyle w:val="Tabletext"/>
              <w:ind w:left="288" w:hanging="288"/>
              <w:jc w:val="left"/>
              <w:rPr>
                <w:bCs/>
              </w:rPr>
            </w:pPr>
            <w:r w:rsidRPr="008A3385">
              <w:rPr>
                <w:bCs/>
              </w:rPr>
              <w:t>Pindone (2-Pivalyl-1, 3-indan-dione)</w:t>
            </w:r>
          </w:p>
        </w:tc>
        <w:tc>
          <w:tcPr>
            <w:tcW w:w="758" w:type="pct"/>
            <w:tcBorders>
              <w:top w:val="dashed" w:sz="4" w:space="0" w:color="7F7F7F" w:themeColor="text1" w:themeTint="80"/>
              <w:bottom w:val="dashed" w:sz="4" w:space="0" w:color="7F7F7F" w:themeColor="text1" w:themeTint="80"/>
            </w:tcBorders>
          </w:tcPr>
          <w:p w14:paraId="12D0CABA" w14:textId="77777777" w:rsidR="00F95059" w:rsidRPr="0089475E" w:rsidRDefault="00F95059" w:rsidP="005A3FDD">
            <w:pPr>
              <w:pStyle w:val="Tabletext"/>
              <w:rPr>
                <w:bCs/>
              </w:rPr>
            </w:pPr>
            <w:r w:rsidRPr="008A3385">
              <w:rPr>
                <w:bCs/>
              </w:rPr>
              <w:t>83-26-1</w:t>
            </w:r>
          </w:p>
        </w:tc>
        <w:tc>
          <w:tcPr>
            <w:tcW w:w="895" w:type="pct"/>
            <w:tcBorders>
              <w:top w:val="dashed" w:sz="4" w:space="0" w:color="7F7F7F" w:themeColor="text1" w:themeTint="80"/>
              <w:bottom w:val="dashed" w:sz="4" w:space="0" w:color="7F7F7F" w:themeColor="text1" w:themeTint="80"/>
            </w:tcBorders>
          </w:tcPr>
          <w:p w14:paraId="6EFDEA41" w14:textId="77777777" w:rsidR="00F95059" w:rsidRPr="0089475E"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1E10B1A8" w14:textId="77777777" w:rsidR="00F95059" w:rsidRPr="0089475E" w:rsidRDefault="00F95059" w:rsidP="005A3FDD">
            <w:pPr>
              <w:pStyle w:val="Tabletext"/>
              <w:rPr>
                <w:bCs/>
              </w:rPr>
            </w:pPr>
            <w:r w:rsidRPr="008A3385">
              <w:rPr>
                <w:bCs/>
              </w:rPr>
              <w:t>0.1</w:t>
            </w:r>
          </w:p>
        </w:tc>
        <w:tc>
          <w:tcPr>
            <w:tcW w:w="0" w:type="auto"/>
            <w:tcBorders>
              <w:top w:val="dashed" w:sz="4" w:space="0" w:color="7F7F7F" w:themeColor="text1" w:themeTint="80"/>
              <w:bottom w:val="dashed" w:sz="4" w:space="0" w:color="7F7F7F" w:themeColor="text1" w:themeTint="80"/>
            </w:tcBorders>
          </w:tcPr>
          <w:p w14:paraId="017C3F32" w14:textId="77777777" w:rsidR="00F95059" w:rsidRPr="0089475E" w:rsidRDefault="00F95059" w:rsidP="005A3FDD">
            <w:pPr>
              <w:pStyle w:val="Tabletext"/>
              <w:rPr>
                <w:bCs/>
              </w:rPr>
            </w:pPr>
          </w:p>
        </w:tc>
      </w:tr>
      <w:tr w:rsidR="00F95059" w:rsidRPr="006B438C" w14:paraId="41BA1E6B"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4D4E024" w14:textId="77777777" w:rsidR="00F95059" w:rsidRPr="006B438C" w:rsidRDefault="00F95059" w:rsidP="005A3FDD">
            <w:pPr>
              <w:pStyle w:val="Tabletext"/>
              <w:ind w:left="288" w:hanging="288"/>
              <w:jc w:val="left"/>
              <w:rPr>
                <w:b/>
              </w:rPr>
            </w:pPr>
            <w:r w:rsidRPr="006B438C">
              <w:rPr>
                <w:b/>
              </w:rPr>
              <w:t>Plaster of Paris</w:t>
            </w:r>
          </w:p>
          <w:p w14:paraId="05A7AA7F" w14:textId="77777777" w:rsidR="00F95059" w:rsidRPr="006B438C" w:rsidRDefault="00F95059" w:rsidP="005A3FDD">
            <w:pPr>
              <w:pStyle w:val="Tabletext"/>
              <w:ind w:left="576" w:hanging="288"/>
              <w:jc w:val="left"/>
              <w:rPr>
                <w:b/>
              </w:rPr>
            </w:pPr>
            <w:r w:rsidRPr="006B438C">
              <w:rPr>
                <w:b/>
              </w:rPr>
              <w:t>Total Dust</w:t>
            </w:r>
          </w:p>
          <w:p w14:paraId="0C448B07" w14:textId="77777777" w:rsidR="00F95059" w:rsidRPr="006B438C" w:rsidRDefault="00F95059" w:rsidP="005A3FDD">
            <w:pPr>
              <w:pStyle w:val="Tabletext"/>
              <w:ind w:left="576" w:hanging="288"/>
              <w:jc w:val="left"/>
              <w:rPr>
                <w:b/>
              </w:rPr>
            </w:pPr>
            <w:r w:rsidRPr="006B438C">
              <w:rPr>
                <w:b/>
              </w:rPr>
              <w:t>Respirable Fraction</w:t>
            </w:r>
          </w:p>
        </w:tc>
        <w:tc>
          <w:tcPr>
            <w:tcW w:w="758" w:type="pct"/>
            <w:tcBorders>
              <w:top w:val="dashed" w:sz="4" w:space="0" w:color="7F7F7F" w:themeColor="text1" w:themeTint="80"/>
              <w:bottom w:val="dashed" w:sz="4" w:space="0" w:color="7F7F7F" w:themeColor="text1" w:themeTint="80"/>
            </w:tcBorders>
          </w:tcPr>
          <w:p w14:paraId="3C964A8F" w14:textId="77777777" w:rsidR="00F95059" w:rsidRPr="006B438C" w:rsidRDefault="00F95059" w:rsidP="005A3FDD">
            <w:pPr>
              <w:pStyle w:val="Tabletext"/>
              <w:rPr>
                <w:b/>
              </w:rPr>
            </w:pPr>
            <w:r w:rsidRPr="006B438C">
              <w:rPr>
                <w:b/>
              </w:rPr>
              <w:t>26499-65-0</w:t>
            </w:r>
          </w:p>
        </w:tc>
        <w:tc>
          <w:tcPr>
            <w:tcW w:w="895" w:type="pct"/>
            <w:tcBorders>
              <w:top w:val="dashed" w:sz="4" w:space="0" w:color="7F7F7F" w:themeColor="text1" w:themeTint="80"/>
              <w:bottom w:val="dashed" w:sz="4" w:space="0" w:color="7F7F7F" w:themeColor="text1" w:themeTint="80"/>
            </w:tcBorders>
          </w:tcPr>
          <w:p w14:paraId="6CB72092" w14:textId="77777777" w:rsidR="00F95059" w:rsidRPr="006B438C" w:rsidRDefault="00F95059" w:rsidP="005A3FDD">
            <w:pPr>
              <w:pStyle w:val="Tabletext"/>
              <w:rPr>
                <w:b/>
              </w:rPr>
            </w:pPr>
          </w:p>
          <w:p w14:paraId="48696BF6" w14:textId="77777777" w:rsidR="00F95059" w:rsidRPr="006B438C" w:rsidRDefault="00F95059" w:rsidP="005A3FDD">
            <w:pPr>
              <w:pStyle w:val="Tabletext"/>
              <w:rPr>
                <w:b/>
              </w:rPr>
            </w:pPr>
            <w:r w:rsidRPr="006B438C">
              <w:rPr>
                <w:b/>
              </w:rPr>
              <w:t>—</w:t>
            </w:r>
          </w:p>
          <w:p w14:paraId="0F5F9E01" w14:textId="77777777" w:rsidR="00F95059" w:rsidRPr="006B438C" w:rsidRDefault="00F95059" w:rsidP="005A3FDD">
            <w:pPr>
              <w:pStyle w:val="Tabletext"/>
              <w:rPr>
                <w:b/>
              </w:rPr>
            </w:pPr>
            <w:r w:rsidRPr="006B438C">
              <w:rPr>
                <w:b/>
              </w:rPr>
              <w:t>—</w:t>
            </w:r>
          </w:p>
        </w:tc>
        <w:tc>
          <w:tcPr>
            <w:tcW w:w="931" w:type="pct"/>
            <w:tcBorders>
              <w:top w:val="dashed" w:sz="4" w:space="0" w:color="7F7F7F" w:themeColor="text1" w:themeTint="80"/>
              <w:bottom w:val="dashed" w:sz="4" w:space="0" w:color="7F7F7F" w:themeColor="text1" w:themeTint="80"/>
            </w:tcBorders>
          </w:tcPr>
          <w:p w14:paraId="623D3379" w14:textId="77777777" w:rsidR="00F95059" w:rsidRPr="006B438C" w:rsidRDefault="00F95059" w:rsidP="005A3FDD">
            <w:pPr>
              <w:pStyle w:val="Tabletext"/>
              <w:rPr>
                <w:b/>
              </w:rPr>
            </w:pPr>
          </w:p>
          <w:p w14:paraId="60ECA21D" w14:textId="77777777" w:rsidR="00F95059" w:rsidRPr="006B438C" w:rsidRDefault="00F95059" w:rsidP="005A3FDD">
            <w:pPr>
              <w:pStyle w:val="Tabletext"/>
              <w:rPr>
                <w:b/>
              </w:rPr>
            </w:pPr>
            <w:r w:rsidRPr="006B438C">
              <w:rPr>
                <w:b/>
              </w:rPr>
              <w:t>10</w:t>
            </w:r>
          </w:p>
          <w:p w14:paraId="711427B8" w14:textId="77777777" w:rsidR="00F95059" w:rsidRPr="006B438C" w:rsidRDefault="00F95059" w:rsidP="005A3FDD">
            <w:pPr>
              <w:pStyle w:val="Tabletext"/>
              <w:rPr>
                <w:b/>
              </w:rPr>
            </w:pPr>
            <w:r w:rsidRPr="006B438C">
              <w:rPr>
                <w:b/>
              </w:rPr>
              <w:t>5</w:t>
            </w:r>
          </w:p>
        </w:tc>
        <w:tc>
          <w:tcPr>
            <w:tcW w:w="0" w:type="auto"/>
            <w:tcBorders>
              <w:top w:val="dashed" w:sz="4" w:space="0" w:color="7F7F7F" w:themeColor="text1" w:themeTint="80"/>
              <w:bottom w:val="dashed" w:sz="4" w:space="0" w:color="7F7F7F" w:themeColor="text1" w:themeTint="80"/>
            </w:tcBorders>
          </w:tcPr>
          <w:p w14:paraId="2D44C158" w14:textId="77777777" w:rsidR="00F95059" w:rsidRPr="006B438C" w:rsidRDefault="00F95059" w:rsidP="005A3FDD">
            <w:pPr>
              <w:pStyle w:val="Tabletext"/>
              <w:rPr>
                <w:b/>
              </w:rPr>
            </w:pPr>
          </w:p>
        </w:tc>
      </w:tr>
      <w:tr w:rsidR="00F95059" w:rsidRPr="00F95059" w14:paraId="1AFFF150"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C2DB35C" w14:textId="77777777" w:rsidR="00F95059" w:rsidRPr="0089475E" w:rsidRDefault="00F95059" w:rsidP="005A3FDD">
            <w:pPr>
              <w:pStyle w:val="Tabletext"/>
              <w:ind w:left="288" w:hanging="288"/>
              <w:jc w:val="left"/>
              <w:rPr>
                <w:bCs/>
              </w:rPr>
            </w:pPr>
            <w:r w:rsidRPr="008A3385">
              <w:rPr>
                <w:bCs/>
              </w:rPr>
              <w:t>Platinum (Soluble Salts) as Pt</w:t>
            </w:r>
          </w:p>
        </w:tc>
        <w:tc>
          <w:tcPr>
            <w:tcW w:w="758" w:type="pct"/>
            <w:tcBorders>
              <w:top w:val="dashed" w:sz="4" w:space="0" w:color="7F7F7F" w:themeColor="text1" w:themeTint="80"/>
              <w:bottom w:val="dashed" w:sz="4" w:space="0" w:color="7F7F7F" w:themeColor="text1" w:themeTint="80"/>
            </w:tcBorders>
          </w:tcPr>
          <w:p w14:paraId="204684A6" w14:textId="77777777" w:rsidR="00F95059" w:rsidRPr="0089475E" w:rsidRDefault="00F95059" w:rsidP="005A3FDD">
            <w:pPr>
              <w:pStyle w:val="Tabletext"/>
              <w:rPr>
                <w:bCs/>
              </w:rPr>
            </w:pPr>
            <w:r w:rsidRPr="008A3385">
              <w:rPr>
                <w:bCs/>
              </w:rPr>
              <w:t>7440-06-4</w:t>
            </w:r>
          </w:p>
        </w:tc>
        <w:tc>
          <w:tcPr>
            <w:tcW w:w="895" w:type="pct"/>
            <w:tcBorders>
              <w:top w:val="dashed" w:sz="4" w:space="0" w:color="7F7F7F" w:themeColor="text1" w:themeTint="80"/>
              <w:bottom w:val="dashed" w:sz="4" w:space="0" w:color="7F7F7F" w:themeColor="text1" w:themeTint="80"/>
            </w:tcBorders>
          </w:tcPr>
          <w:p w14:paraId="4C5B9EEF" w14:textId="77777777" w:rsidR="00F95059" w:rsidRPr="0089475E"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71ED0D5D" w14:textId="77777777" w:rsidR="00F95059" w:rsidRPr="0089475E" w:rsidRDefault="00F95059" w:rsidP="005A3FDD">
            <w:pPr>
              <w:pStyle w:val="Tabletext"/>
              <w:rPr>
                <w:bCs/>
              </w:rPr>
            </w:pPr>
            <w:r w:rsidRPr="008A3385">
              <w:rPr>
                <w:bCs/>
              </w:rPr>
              <w:t>0.002</w:t>
            </w:r>
          </w:p>
        </w:tc>
        <w:tc>
          <w:tcPr>
            <w:tcW w:w="0" w:type="auto"/>
            <w:tcBorders>
              <w:top w:val="dashed" w:sz="4" w:space="0" w:color="7F7F7F" w:themeColor="text1" w:themeTint="80"/>
              <w:bottom w:val="dashed" w:sz="4" w:space="0" w:color="7F7F7F" w:themeColor="text1" w:themeTint="80"/>
            </w:tcBorders>
          </w:tcPr>
          <w:p w14:paraId="2E26A11F" w14:textId="77777777" w:rsidR="00F95059" w:rsidRPr="0089475E" w:rsidRDefault="00F95059" w:rsidP="005A3FDD">
            <w:pPr>
              <w:pStyle w:val="Tabletext"/>
              <w:rPr>
                <w:bCs/>
              </w:rPr>
            </w:pPr>
          </w:p>
        </w:tc>
      </w:tr>
      <w:tr w:rsidR="00F95059" w:rsidRPr="00F95059" w14:paraId="417DBC15"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7D955BD" w14:textId="77777777" w:rsidR="00F95059" w:rsidRPr="0089475E" w:rsidRDefault="00F95059" w:rsidP="005A3FDD">
            <w:pPr>
              <w:pStyle w:val="Tabletext"/>
              <w:ind w:left="288" w:hanging="288"/>
              <w:jc w:val="left"/>
              <w:rPr>
                <w:bCs/>
              </w:rPr>
            </w:pPr>
            <w:r w:rsidRPr="008A3385">
              <w:rPr>
                <w:bCs/>
              </w:rPr>
              <w:t xml:space="preserve">Polychlorobiphenyls, see </w:t>
            </w:r>
            <w:proofErr w:type="spellStart"/>
            <w:r w:rsidRPr="008A3385">
              <w:rPr>
                <w:bCs/>
              </w:rPr>
              <w:t>Chlorodiphenyls</w:t>
            </w:r>
            <w:proofErr w:type="spellEnd"/>
          </w:p>
        </w:tc>
        <w:tc>
          <w:tcPr>
            <w:tcW w:w="758" w:type="pct"/>
            <w:tcBorders>
              <w:top w:val="dashed" w:sz="4" w:space="0" w:color="7F7F7F" w:themeColor="text1" w:themeTint="80"/>
              <w:bottom w:val="dashed" w:sz="4" w:space="0" w:color="7F7F7F" w:themeColor="text1" w:themeTint="80"/>
            </w:tcBorders>
          </w:tcPr>
          <w:p w14:paraId="17BB1F09" w14:textId="77777777" w:rsidR="00F95059" w:rsidRPr="0089475E"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00A25AEA" w14:textId="77777777" w:rsidR="00F95059" w:rsidRPr="0089475E"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6F8670C9" w14:textId="77777777" w:rsidR="00F95059" w:rsidRPr="0089475E"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13A1CE8D" w14:textId="77777777" w:rsidR="00F95059" w:rsidRPr="0089475E" w:rsidRDefault="00F95059" w:rsidP="005A3FDD">
            <w:pPr>
              <w:pStyle w:val="Tabletext"/>
              <w:rPr>
                <w:bCs/>
              </w:rPr>
            </w:pPr>
          </w:p>
        </w:tc>
      </w:tr>
      <w:tr w:rsidR="00F95059" w:rsidRPr="006B438C" w14:paraId="0FAE02D4"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FA548B3" w14:textId="77777777" w:rsidR="00F95059" w:rsidRPr="006B438C" w:rsidRDefault="00F95059" w:rsidP="005A3FDD">
            <w:pPr>
              <w:pStyle w:val="Tabletext"/>
              <w:ind w:left="288" w:hanging="288"/>
              <w:jc w:val="left"/>
              <w:rPr>
                <w:b/>
              </w:rPr>
            </w:pPr>
            <w:r w:rsidRPr="006B438C">
              <w:rPr>
                <w:b/>
              </w:rPr>
              <w:t>Portland Cement</w:t>
            </w:r>
          </w:p>
          <w:p w14:paraId="52E2B10D" w14:textId="77777777" w:rsidR="00F95059" w:rsidRPr="006B438C" w:rsidRDefault="00F95059" w:rsidP="005A3FDD">
            <w:pPr>
              <w:pStyle w:val="Tabletext"/>
              <w:ind w:left="576" w:hanging="288"/>
              <w:jc w:val="left"/>
              <w:rPr>
                <w:b/>
              </w:rPr>
            </w:pPr>
            <w:r w:rsidRPr="006B438C">
              <w:rPr>
                <w:b/>
              </w:rPr>
              <w:t>Total Dust</w:t>
            </w:r>
          </w:p>
          <w:p w14:paraId="5DAF1823" w14:textId="77777777" w:rsidR="00F95059" w:rsidRPr="006B438C" w:rsidRDefault="00F95059" w:rsidP="005A3FDD">
            <w:pPr>
              <w:pStyle w:val="Tabletext"/>
              <w:ind w:left="576" w:hanging="288"/>
              <w:jc w:val="left"/>
              <w:rPr>
                <w:b/>
              </w:rPr>
            </w:pPr>
            <w:r w:rsidRPr="006B438C">
              <w:rPr>
                <w:b/>
              </w:rPr>
              <w:t>Respirable Fraction</w:t>
            </w:r>
          </w:p>
        </w:tc>
        <w:tc>
          <w:tcPr>
            <w:tcW w:w="758" w:type="pct"/>
            <w:tcBorders>
              <w:top w:val="dashed" w:sz="4" w:space="0" w:color="7F7F7F" w:themeColor="text1" w:themeTint="80"/>
              <w:bottom w:val="dashed" w:sz="4" w:space="0" w:color="7F7F7F" w:themeColor="text1" w:themeTint="80"/>
            </w:tcBorders>
          </w:tcPr>
          <w:p w14:paraId="213DDD72" w14:textId="77777777" w:rsidR="00F95059" w:rsidRPr="006B438C" w:rsidRDefault="00F95059" w:rsidP="005A3FDD">
            <w:pPr>
              <w:pStyle w:val="Tabletext"/>
              <w:rPr>
                <w:b/>
              </w:rPr>
            </w:pPr>
            <w:r w:rsidRPr="006B438C">
              <w:rPr>
                <w:b/>
              </w:rPr>
              <w:t>65997-15-1</w:t>
            </w:r>
          </w:p>
        </w:tc>
        <w:tc>
          <w:tcPr>
            <w:tcW w:w="895" w:type="pct"/>
            <w:tcBorders>
              <w:top w:val="dashed" w:sz="4" w:space="0" w:color="7F7F7F" w:themeColor="text1" w:themeTint="80"/>
              <w:bottom w:val="dashed" w:sz="4" w:space="0" w:color="7F7F7F" w:themeColor="text1" w:themeTint="80"/>
            </w:tcBorders>
          </w:tcPr>
          <w:p w14:paraId="5D651303" w14:textId="77777777" w:rsidR="00F95059" w:rsidRPr="006B438C" w:rsidRDefault="00F95059" w:rsidP="005A3FDD">
            <w:pPr>
              <w:pStyle w:val="Tabletext"/>
              <w:rPr>
                <w:b/>
              </w:rPr>
            </w:pPr>
          </w:p>
          <w:p w14:paraId="09974790" w14:textId="77777777" w:rsidR="00F95059" w:rsidRPr="006B438C" w:rsidRDefault="00F95059" w:rsidP="005A3FDD">
            <w:pPr>
              <w:pStyle w:val="Tabletext"/>
              <w:rPr>
                <w:b/>
              </w:rPr>
            </w:pPr>
            <w:r w:rsidRPr="006B438C">
              <w:rPr>
                <w:b/>
              </w:rPr>
              <w:t>—</w:t>
            </w:r>
          </w:p>
          <w:p w14:paraId="0BA12141" w14:textId="77777777" w:rsidR="00F95059" w:rsidRPr="006B438C" w:rsidRDefault="00F95059" w:rsidP="005A3FDD">
            <w:pPr>
              <w:pStyle w:val="Tabletext"/>
              <w:rPr>
                <w:b/>
              </w:rPr>
            </w:pPr>
            <w:r w:rsidRPr="006B438C">
              <w:rPr>
                <w:b/>
              </w:rPr>
              <w:t>—</w:t>
            </w:r>
          </w:p>
        </w:tc>
        <w:tc>
          <w:tcPr>
            <w:tcW w:w="931" w:type="pct"/>
            <w:tcBorders>
              <w:top w:val="dashed" w:sz="4" w:space="0" w:color="7F7F7F" w:themeColor="text1" w:themeTint="80"/>
              <w:bottom w:val="dashed" w:sz="4" w:space="0" w:color="7F7F7F" w:themeColor="text1" w:themeTint="80"/>
            </w:tcBorders>
          </w:tcPr>
          <w:p w14:paraId="3F856818" w14:textId="77777777" w:rsidR="00F95059" w:rsidRPr="006B438C" w:rsidRDefault="00F95059" w:rsidP="005A3FDD">
            <w:pPr>
              <w:pStyle w:val="Tabletext"/>
              <w:rPr>
                <w:b/>
              </w:rPr>
            </w:pPr>
          </w:p>
          <w:p w14:paraId="7BF7445F" w14:textId="77777777" w:rsidR="00F95059" w:rsidRPr="006B438C" w:rsidRDefault="00F95059" w:rsidP="005A3FDD">
            <w:pPr>
              <w:pStyle w:val="Tabletext"/>
              <w:rPr>
                <w:b/>
              </w:rPr>
            </w:pPr>
            <w:r w:rsidRPr="006B438C">
              <w:rPr>
                <w:b/>
              </w:rPr>
              <w:t>10</w:t>
            </w:r>
          </w:p>
          <w:p w14:paraId="5806E0AE" w14:textId="77777777" w:rsidR="00F95059" w:rsidRPr="006B438C" w:rsidRDefault="00F95059" w:rsidP="005A3FDD">
            <w:pPr>
              <w:pStyle w:val="Tabletext"/>
              <w:rPr>
                <w:b/>
              </w:rPr>
            </w:pPr>
            <w:r w:rsidRPr="006B438C">
              <w:rPr>
                <w:b/>
              </w:rPr>
              <w:t>5</w:t>
            </w:r>
          </w:p>
        </w:tc>
        <w:tc>
          <w:tcPr>
            <w:tcW w:w="0" w:type="auto"/>
            <w:tcBorders>
              <w:top w:val="dashed" w:sz="4" w:space="0" w:color="7F7F7F" w:themeColor="text1" w:themeTint="80"/>
              <w:bottom w:val="dashed" w:sz="4" w:space="0" w:color="7F7F7F" w:themeColor="text1" w:themeTint="80"/>
            </w:tcBorders>
          </w:tcPr>
          <w:p w14:paraId="1AE649E8" w14:textId="77777777" w:rsidR="00F95059" w:rsidRPr="006B438C" w:rsidRDefault="00F95059" w:rsidP="005A3FDD">
            <w:pPr>
              <w:pStyle w:val="Tabletext"/>
              <w:rPr>
                <w:b/>
              </w:rPr>
            </w:pPr>
          </w:p>
        </w:tc>
      </w:tr>
      <w:tr w:rsidR="00F95059" w:rsidRPr="00F95059" w14:paraId="6B8923B3"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1AF45AD" w14:textId="77777777" w:rsidR="00F95059" w:rsidRPr="0089475E" w:rsidRDefault="00F95059" w:rsidP="005A3FDD">
            <w:pPr>
              <w:pStyle w:val="Tabletext"/>
              <w:ind w:left="288" w:hanging="288"/>
              <w:jc w:val="left"/>
              <w:rPr>
                <w:bCs/>
              </w:rPr>
            </w:pPr>
            <w:r w:rsidRPr="008A3385">
              <w:rPr>
                <w:bCs/>
              </w:rPr>
              <w:t>Propane</w:t>
            </w:r>
          </w:p>
        </w:tc>
        <w:tc>
          <w:tcPr>
            <w:tcW w:w="758" w:type="pct"/>
            <w:tcBorders>
              <w:top w:val="dashed" w:sz="4" w:space="0" w:color="7F7F7F" w:themeColor="text1" w:themeTint="80"/>
              <w:bottom w:val="dashed" w:sz="4" w:space="0" w:color="7F7F7F" w:themeColor="text1" w:themeTint="80"/>
            </w:tcBorders>
          </w:tcPr>
          <w:p w14:paraId="5C10BC56" w14:textId="77777777" w:rsidR="00F95059" w:rsidRPr="0089475E" w:rsidRDefault="00F95059" w:rsidP="005A3FDD">
            <w:pPr>
              <w:pStyle w:val="Tabletext"/>
              <w:rPr>
                <w:bCs/>
              </w:rPr>
            </w:pPr>
            <w:r w:rsidRPr="008A3385">
              <w:rPr>
                <w:bCs/>
              </w:rPr>
              <w:t>74-98-6</w:t>
            </w:r>
          </w:p>
        </w:tc>
        <w:tc>
          <w:tcPr>
            <w:tcW w:w="895" w:type="pct"/>
            <w:tcBorders>
              <w:top w:val="dashed" w:sz="4" w:space="0" w:color="7F7F7F" w:themeColor="text1" w:themeTint="80"/>
              <w:bottom w:val="dashed" w:sz="4" w:space="0" w:color="7F7F7F" w:themeColor="text1" w:themeTint="80"/>
            </w:tcBorders>
          </w:tcPr>
          <w:p w14:paraId="09161BD1" w14:textId="77777777" w:rsidR="00F95059" w:rsidRPr="0089475E" w:rsidRDefault="00F95059" w:rsidP="005A3FDD">
            <w:pPr>
              <w:pStyle w:val="Tabletext"/>
              <w:rPr>
                <w:bCs/>
              </w:rPr>
            </w:pPr>
            <w:r w:rsidRPr="008A3385">
              <w:rPr>
                <w:bCs/>
              </w:rPr>
              <w:t>1,000</w:t>
            </w:r>
          </w:p>
        </w:tc>
        <w:tc>
          <w:tcPr>
            <w:tcW w:w="931" w:type="pct"/>
            <w:tcBorders>
              <w:top w:val="dashed" w:sz="4" w:space="0" w:color="7F7F7F" w:themeColor="text1" w:themeTint="80"/>
              <w:bottom w:val="dashed" w:sz="4" w:space="0" w:color="7F7F7F" w:themeColor="text1" w:themeTint="80"/>
            </w:tcBorders>
          </w:tcPr>
          <w:p w14:paraId="3035DBF8" w14:textId="77777777" w:rsidR="00F95059" w:rsidRPr="0089475E" w:rsidRDefault="00F95059" w:rsidP="005A3FDD">
            <w:pPr>
              <w:pStyle w:val="Tabletext"/>
              <w:rPr>
                <w:bCs/>
              </w:rPr>
            </w:pPr>
            <w:r w:rsidRPr="008A3385">
              <w:rPr>
                <w:bCs/>
              </w:rPr>
              <w:t>1,800</w:t>
            </w:r>
          </w:p>
        </w:tc>
        <w:tc>
          <w:tcPr>
            <w:tcW w:w="0" w:type="auto"/>
            <w:tcBorders>
              <w:top w:val="dashed" w:sz="4" w:space="0" w:color="7F7F7F" w:themeColor="text1" w:themeTint="80"/>
              <w:bottom w:val="dashed" w:sz="4" w:space="0" w:color="7F7F7F" w:themeColor="text1" w:themeTint="80"/>
            </w:tcBorders>
          </w:tcPr>
          <w:p w14:paraId="1D449808" w14:textId="77777777" w:rsidR="00F95059" w:rsidRPr="0089475E" w:rsidRDefault="00F95059" w:rsidP="005A3FDD">
            <w:pPr>
              <w:pStyle w:val="Tabletext"/>
              <w:rPr>
                <w:bCs/>
              </w:rPr>
            </w:pPr>
          </w:p>
        </w:tc>
      </w:tr>
      <w:tr w:rsidR="00F95059" w:rsidRPr="00F95059" w14:paraId="1F32C227"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72B7E18" w14:textId="77777777" w:rsidR="00F95059" w:rsidRPr="0089475E" w:rsidRDefault="00F95059" w:rsidP="005A3FDD">
            <w:pPr>
              <w:pStyle w:val="Tabletext"/>
              <w:ind w:left="288" w:hanging="288"/>
              <w:jc w:val="left"/>
              <w:rPr>
                <w:bCs/>
              </w:rPr>
            </w:pPr>
            <w:r w:rsidRPr="008A3385">
              <w:rPr>
                <w:bCs/>
              </w:rPr>
              <w:t>Beta-Propiolactone</w:t>
            </w:r>
          </w:p>
        </w:tc>
        <w:tc>
          <w:tcPr>
            <w:tcW w:w="758" w:type="pct"/>
            <w:tcBorders>
              <w:top w:val="dashed" w:sz="4" w:space="0" w:color="7F7F7F" w:themeColor="text1" w:themeTint="80"/>
              <w:bottom w:val="dashed" w:sz="4" w:space="0" w:color="7F7F7F" w:themeColor="text1" w:themeTint="80"/>
            </w:tcBorders>
          </w:tcPr>
          <w:p w14:paraId="2A912022" w14:textId="77777777" w:rsidR="00F95059" w:rsidRPr="0089475E" w:rsidRDefault="00F95059" w:rsidP="005A3FDD">
            <w:pPr>
              <w:pStyle w:val="Tabletext"/>
              <w:rPr>
                <w:bCs/>
              </w:rPr>
            </w:pPr>
            <w:r w:rsidRPr="008A3385">
              <w:rPr>
                <w:bCs/>
              </w:rPr>
              <w:t>57-57-8</w:t>
            </w:r>
          </w:p>
        </w:tc>
        <w:tc>
          <w:tcPr>
            <w:tcW w:w="895" w:type="pct"/>
            <w:tcBorders>
              <w:top w:val="dashed" w:sz="4" w:space="0" w:color="7F7F7F" w:themeColor="text1" w:themeTint="80"/>
              <w:bottom w:val="dashed" w:sz="4" w:space="0" w:color="7F7F7F" w:themeColor="text1" w:themeTint="80"/>
            </w:tcBorders>
          </w:tcPr>
          <w:p w14:paraId="1C8A81C9" w14:textId="77777777" w:rsidR="00F95059" w:rsidRPr="0089475E"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08A1AFCC" w14:textId="77777777" w:rsidR="00F95059" w:rsidRPr="0089475E" w:rsidRDefault="00F95059" w:rsidP="005A3FDD">
            <w:pPr>
              <w:pStyle w:val="Tabletext"/>
              <w:rPr>
                <w:bCs/>
              </w:rPr>
            </w:pPr>
            <w:r w:rsidRPr="008A3385">
              <w:rPr>
                <w:bCs/>
              </w:rPr>
              <w:t>(See 437-004-9090)</w:t>
            </w:r>
          </w:p>
        </w:tc>
        <w:tc>
          <w:tcPr>
            <w:tcW w:w="0" w:type="auto"/>
            <w:tcBorders>
              <w:top w:val="dashed" w:sz="4" w:space="0" w:color="7F7F7F" w:themeColor="text1" w:themeTint="80"/>
              <w:bottom w:val="dashed" w:sz="4" w:space="0" w:color="7F7F7F" w:themeColor="text1" w:themeTint="80"/>
            </w:tcBorders>
          </w:tcPr>
          <w:p w14:paraId="3DE1EC4B" w14:textId="77777777" w:rsidR="00F95059" w:rsidRPr="0089475E" w:rsidRDefault="00F95059" w:rsidP="005A3FDD">
            <w:pPr>
              <w:pStyle w:val="Tabletext"/>
              <w:rPr>
                <w:bCs/>
              </w:rPr>
            </w:pPr>
          </w:p>
        </w:tc>
      </w:tr>
      <w:tr w:rsidR="00F95059" w:rsidRPr="006B438C" w14:paraId="7EFA9C94"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94F21E3" w14:textId="77777777" w:rsidR="00F95059" w:rsidRPr="006B438C" w:rsidRDefault="00F95059" w:rsidP="005A3FDD">
            <w:pPr>
              <w:pStyle w:val="Tabletext"/>
              <w:ind w:left="288" w:hanging="288"/>
              <w:jc w:val="left"/>
              <w:rPr>
                <w:b/>
              </w:rPr>
            </w:pPr>
            <w:r w:rsidRPr="006B438C">
              <w:rPr>
                <w:b/>
              </w:rPr>
              <w:t>Propargyl alcohol</w:t>
            </w:r>
          </w:p>
        </w:tc>
        <w:tc>
          <w:tcPr>
            <w:tcW w:w="758" w:type="pct"/>
            <w:tcBorders>
              <w:top w:val="dashed" w:sz="4" w:space="0" w:color="7F7F7F" w:themeColor="text1" w:themeTint="80"/>
              <w:bottom w:val="dashed" w:sz="4" w:space="0" w:color="7F7F7F" w:themeColor="text1" w:themeTint="80"/>
            </w:tcBorders>
          </w:tcPr>
          <w:p w14:paraId="6BD40BDB" w14:textId="77777777" w:rsidR="00F95059" w:rsidRPr="006B438C" w:rsidRDefault="00F95059" w:rsidP="005A3FDD">
            <w:pPr>
              <w:pStyle w:val="Tabletext"/>
              <w:rPr>
                <w:b/>
              </w:rPr>
            </w:pPr>
            <w:r w:rsidRPr="006B438C">
              <w:rPr>
                <w:b/>
              </w:rPr>
              <w:t>107-19-7</w:t>
            </w:r>
          </w:p>
        </w:tc>
        <w:tc>
          <w:tcPr>
            <w:tcW w:w="895" w:type="pct"/>
            <w:tcBorders>
              <w:top w:val="dashed" w:sz="4" w:space="0" w:color="7F7F7F" w:themeColor="text1" w:themeTint="80"/>
              <w:bottom w:val="dashed" w:sz="4" w:space="0" w:color="7F7F7F" w:themeColor="text1" w:themeTint="80"/>
            </w:tcBorders>
          </w:tcPr>
          <w:p w14:paraId="40D7BD48" w14:textId="77777777" w:rsidR="00F95059" w:rsidRPr="006B438C" w:rsidRDefault="00F95059" w:rsidP="005A3FDD">
            <w:pPr>
              <w:pStyle w:val="Tabletext"/>
              <w:rPr>
                <w:b/>
              </w:rPr>
            </w:pPr>
            <w:r w:rsidRPr="006B438C">
              <w:rPr>
                <w:b/>
              </w:rPr>
              <w:t>1</w:t>
            </w:r>
          </w:p>
        </w:tc>
        <w:tc>
          <w:tcPr>
            <w:tcW w:w="931" w:type="pct"/>
            <w:tcBorders>
              <w:top w:val="dashed" w:sz="4" w:space="0" w:color="7F7F7F" w:themeColor="text1" w:themeTint="80"/>
              <w:bottom w:val="dashed" w:sz="4" w:space="0" w:color="7F7F7F" w:themeColor="text1" w:themeTint="80"/>
            </w:tcBorders>
          </w:tcPr>
          <w:p w14:paraId="2F853C36" w14:textId="77777777" w:rsidR="00F95059" w:rsidRPr="006B438C" w:rsidRDefault="00F95059" w:rsidP="005A3FDD">
            <w:pPr>
              <w:pStyle w:val="Tabletext"/>
              <w:rPr>
                <w:b/>
              </w:rPr>
            </w:pPr>
            <w:r w:rsidRPr="006B438C">
              <w:rPr>
                <w:b/>
              </w:rPr>
              <w:t>—</w:t>
            </w:r>
          </w:p>
        </w:tc>
        <w:tc>
          <w:tcPr>
            <w:tcW w:w="0" w:type="auto"/>
            <w:tcBorders>
              <w:top w:val="dashed" w:sz="4" w:space="0" w:color="7F7F7F" w:themeColor="text1" w:themeTint="80"/>
              <w:bottom w:val="dashed" w:sz="4" w:space="0" w:color="7F7F7F" w:themeColor="text1" w:themeTint="80"/>
            </w:tcBorders>
          </w:tcPr>
          <w:p w14:paraId="2563C148" w14:textId="77777777" w:rsidR="00F95059" w:rsidRPr="006B438C" w:rsidRDefault="00F95059" w:rsidP="005A3FDD">
            <w:pPr>
              <w:pStyle w:val="Tabletext"/>
              <w:rPr>
                <w:b/>
              </w:rPr>
            </w:pPr>
            <w:r w:rsidRPr="006B438C">
              <w:rPr>
                <w:b/>
              </w:rPr>
              <w:t>X</w:t>
            </w:r>
          </w:p>
        </w:tc>
      </w:tr>
      <w:tr w:rsidR="00F95059" w:rsidRPr="00F95059" w14:paraId="21875607"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F55C729" w14:textId="77777777" w:rsidR="00F95059" w:rsidRPr="0089475E" w:rsidRDefault="00F95059" w:rsidP="005A3FDD">
            <w:pPr>
              <w:pStyle w:val="Tabletext"/>
              <w:ind w:left="288" w:hanging="288"/>
              <w:jc w:val="left"/>
              <w:rPr>
                <w:bCs/>
              </w:rPr>
            </w:pPr>
            <w:r w:rsidRPr="008A3385">
              <w:rPr>
                <w:bCs/>
              </w:rPr>
              <w:t>n-Propyl acetate</w:t>
            </w:r>
          </w:p>
        </w:tc>
        <w:tc>
          <w:tcPr>
            <w:tcW w:w="758" w:type="pct"/>
            <w:tcBorders>
              <w:top w:val="dashed" w:sz="4" w:space="0" w:color="7F7F7F" w:themeColor="text1" w:themeTint="80"/>
              <w:bottom w:val="dashed" w:sz="4" w:space="0" w:color="7F7F7F" w:themeColor="text1" w:themeTint="80"/>
            </w:tcBorders>
          </w:tcPr>
          <w:p w14:paraId="48C6513A" w14:textId="77777777" w:rsidR="00F95059" w:rsidRPr="0089475E" w:rsidRDefault="00F95059" w:rsidP="005A3FDD">
            <w:pPr>
              <w:pStyle w:val="Tabletext"/>
              <w:rPr>
                <w:bCs/>
              </w:rPr>
            </w:pPr>
            <w:r w:rsidRPr="008A3385">
              <w:rPr>
                <w:bCs/>
              </w:rPr>
              <w:t>109-60-4</w:t>
            </w:r>
          </w:p>
        </w:tc>
        <w:tc>
          <w:tcPr>
            <w:tcW w:w="895" w:type="pct"/>
            <w:tcBorders>
              <w:top w:val="dashed" w:sz="4" w:space="0" w:color="7F7F7F" w:themeColor="text1" w:themeTint="80"/>
              <w:bottom w:val="dashed" w:sz="4" w:space="0" w:color="7F7F7F" w:themeColor="text1" w:themeTint="80"/>
            </w:tcBorders>
          </w:tcPr>
          <w:p w14:paraId="7B26F61C" w14:textId="77777777" w:rsidR="00F95059" w:rsidRPr="0089475E" w:rsidRDefault="00F95059" w:rsidP="005A3FDD">
            <w:pPr>
              <w:pStyle w:val="Tabletext"/>
              <w:rPr>
                <w:bCs/>
              </w:rPr>
            </w:pPr>
            <w:r w:rsidRPr="008A3385">
              <w:rPr>
                <w:bCs/>
              </w:rPr>
              <w:t>200</w:t>
            </w:r>
          </w:p>
        </w:tc>
        <w:tc>
          <w:tcPr>
            <w:tcW w:w="931" w:type="pct"/>
            <w:tcBorders>
              <w:top w:val="dashed" w:sz="4" w:space="0" w:color="7F7F7F" w:themeColor="text1" w:themeTint="80"/>
              <w:bottom w:val="dashed" w:sz="4" w:space="0" w:color="7F7F7F" w:themeColor="text1" w:themeTint="80"/>
            </w:tcBorders>
          </w:tcPr>
          <w:p w14:paraId="20BC7A6C" w14:textId="77777777" w:rsidR="00F95059" w:rsidRPr="0089475E" w:rsidRDefault="00F95059" w:rsidP="005A3FDD">
            <w:pPr>
              <w:pStyle w:val="Tabletext"/>
              <w:rPr>
                <w:bCs/>
              </w:rPr>
            </w:pPr>
            <w:r w:rsidRPr="008A3385">
              <w:rPr>
                <w:bCs/>
              </w:rPr>
              <w:t>840</w:t>
            </w:r>
          </w:p>
        </w:tc>
        <w:tc>
          <w:tcPr>
            <w:tcW w:w="0" w:type="auto"/>
            <w:tcBorders>
              <w:top w:val="dashed" w:sz="4" w:space="0" w:color="7F7F7F" w:themeColor="text1" w:themeTint="80"/>
              <w:bottom w:val="dashed" w:sz="4" w:space="0" w:color="7F7F7F" w:themeColor="text1" w:themeTint="80"/>
            </w:tcBorders>
          </w:tcPr>
          <w:p w14:paraId="79B14A96" w14:textId="77777777" w:rsidR="00F95059" w:rsidRPr="0089475E" w:rsidRDefault="00F95059" w:rsidP="005A3FDD">
            <w:pPr>
              <w:pStyle w:val="Tabletext"/>
              <w:rPr>
                <w:bCs/>
              </w:rPr>
            </w:pPr>
          </w:p>
        </w:tc>
      </w:tr>
      <w:tr w:rsidR="00F95059" w:rsidRPr="00F95059" w14:paraId="346B6DB2"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FFC15FE" w14:textId="77777777" w:rsidR="00F95059" w:rsidRPr="0089475E" w:rsidRDefault="00F95059" w:rsidP="005A3FDD">
            <w:pPr>
              <w:pStyle w:val="Tabletext"/>
              <w:ind w:left="288" w:hanging="288"/>
              <w:jc w:val="left"/>
              <w:rPr>
                <w:bCs/>
              </w:rPr>
            </w:pPr>
            <w:r w:rsidRPr="008A3385">
              <w:rPr>
                <w:bCs/>
              </w:rPr>
              <w:t>n-Propyl alcohol</w:t>
            </w:r>
          </w:p>
        </w:tc>
        <w:tc>
          <w:tcPr>
            <w:tcW w:w="758" w:type="pct"/>
            <w:tcBorders>
              <w:top w:val="dashed" w:sz="4" w:space="0" w:color="7F7F7F" w:themeColor="text1" w:themeTint="80"/>
              <w:bottom w:val="dashed" w:sz="4" w:space="0" w:color="7F7F7F" w:themeColor="text1" w:themeTint="80"/>
            </w:tcBorders>
          </w:tcPr>
          <w:p w14:paraId="64E4AE1A" w14:textId="77777777" w:rsidR="00F95059" w:rsidRPr="0089475E" w:rsidRDefault="00F95059" w:rsidP="005A3FDD">
            <w:pPr>
              <w:pStyle w:val="Tabletext"/>
              <w:rPr>
                <w:bCs/>
              </w:rPr>
            </w:pPr>
            <w:r w:rsidRPr="008A3385">
              <w:rPr>
                <w:bCs/>
              </w:rPr>
              <w:t>71-23-8</w:t>
            </w:r>
          </w:p>
        </w:tc>
        <w:tc>
          <w:tcPr>
            <w:tcW w:w="895" w:type="pct"/>
            <w:tcBorders>
              <w:top w:val="dashed" w:sz="4" w:space="0" w:color="7F7F7F" w:themeColor="text1" w:themeTint="80"/>
              <w:bottom w:val="dashed" w:sz="4" w:space="0" w:color="7F7F7F" w:themeColor="text1" w:themeTint="80"/>
            </w:tcBorders>
          </w:tcPr>
          <w:p w14:paraId="33F80CD0" w14:textId="77777777" w:rsidR="00F95059" w:rsidRPr="0089475E" w:rsidRDefault="00F95059" w:rsidP="005A3FDD">
            <w:pPr>
              <w:pStyle w:val="Tabletext"/>
              <w:rPr>
                <w:bCs/>
              </w:rPr>
            </w:pPr>
            <w:r w:rsidRPr="008A3385">
              <w:rPr>
                <w:bCs/>
              </w:rPr>
              <w:t>200</w:t>
            </w:r>
          </w:p>
        </w:tc>
        <w:tc>
          <w:tcPr>
            <w:tcW w:w="931" w:type="pct"/>
            <w:tcBorders>
              <w:top w:val="dashed" w:sz="4" w:space="0" w:color="7F7F7F" w:themeColor="text1" w:themeTint="80"/>
              <w:bottom w:val="dashed" w:sz="4" w:space="0" w:color="7F7F7F" w:themeColor="text1" w:themeTint="80"/>
            </w:tcBorders>
          </w:tcPr>
          <w:p w14:paraId="4E105A95" w14:textId="77777777" w:rsidR="00F95059" w:rsidRPr="0089475E" w:rsidRDefault="00F95059" w:rsidP="005A3FDD">
            <w:pPr>
              <w:pStyle w:val="Tabletext"/>
              <w:rPr>
                <w:bCs/>
              </w:rPr>
            </w:pPr>
            <w:r w:rsidRPr="008A3385">
              <w:rPr>
                <w:bCs/>
              </w:rPr>
              <w:t>500</w:t>
            </w:r>
          </w:p>
        </w:tc>
        <w:tc>
          <w:tcPr>
            <w:tcW w:w="0" w:type="auto"/>
            <w:tcBorders>
              <w:top w:val="dashed" w:sz="4" w:space="0" w:color="7F7F7F" w:themeColor="text1" w:themeTint="80"/>
              <w:bottom w:val="dashed" w:sz="4" w:space="0" w:color="7F7F7F" w:themeColor="text1" w:themeTint="80"/>
            </w:tcBorders>
          </w:tcPr>
          <w:p w14:paraId="646FE9DB" w14:textId="77777777" w:rsidR="00F95059" w:rsidRPr="0089475E" w:rsidRDefault="00F95059" w:rsidP="005A3FDD">
            <w:pPr>
              <w:pStyle w:val="Tabletext"/>
              <w:rPr>
                <w:bCs/>
              </w:rPr>
            </w:pPr>
          </w:p>
        </w:tc>
      </w:tr>
      <w:tr w:rsidR="00F95059" w:rsidRPr="00F95059" w14:paraId="05503E9A"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85C182A" w14:textId="77777777" w:rsidR="00F95059" w:rsidRPr="0089475E" w:rsidRDefault="00F95059" w:rsidP="005A3FDD">
            <w:pPr>
              <w:pStyle w:val="Tabletext"/>
              <w:ind w:left="288" w:hanging="288"/>
              <w:jc w:val="left"/>
              <w:rPr>
                <w:bCs/>
              </w:rPr>
            </w:pPr>
            <w:r w:rsidRPr="008A3385">
              <w:rPr>
                <w:bCs/>
              </w:rPr>
              <w:t>n-Propyl nitrate</w:t>
            </w:r>
          </w:p>
        </w:tc>
        <w:tc>
          <w:tcPr>
            <w:tcW w:w="758" w:type="pct"/>
            <w:tcBorders>
              <w:top w:val="dashed" w:sz="4" w:space="0" w:color="7F7F7F" w:themeColor="text1" w:themeTint="80"/>
              <w:bottom w:val="dashed" w:sz="4" w:space="0" w:color="7F7F7F" w:themeColor="text1" w:themeTint="80"/>
            </w:tcBorders>
          </w:tcPr>
          <w:p w14:paraId="2017B636" w14:textId="77777777" w:rsidR="00F95059" w:rsidRPr="0089475E" w:rsidRDefault="00F95059" w:rsidP="005A3FDD">
            <w:pPr>
              <w:pStyle w:val="Tabletext"/>
              <w:rPr>
                <w:bCs/>
              </w:rPr>
            </w:pPr>
            <w:r w:rsidRPr="008A3385">
              <w:rPr>
                <w:bCs/>
              </w:rPr>
              <w:t>627-13-4</w:t>
            </w:r>
          </w:p>
        </w:tc>
        <w:tc>
          <w:tcPr>
            <w:tcW w:w="895" w:type="pct"/>
            <w:tcBorders>
              <w:top w:val="dashed" w:sz="4" w:space="0" w:color="7F7F7F" w:themeColor="text1" w:themeTint="80"/>
              <w:bottom w:val="dashed" w:sz="4" w:space="0" w:color="7F7F7F" w:themeColor="text1" w:themeTint="80"/>
            </w:tcBorders>
          </w:tcPr>
          <w:p w14:paraId="48B5FCE0" w14:textId="77777777" w:rsidR="00F95059" w:rsidRPr="0089475E" w:rsidRDefault="00F95059" w:rsidP="005A3FDD">
            <w:pPr>
              <w:pStyle w:val="Tabletext"/>
              <w:rPr>
                <w:bCs/>
              </w:rPr>
            </w:pPr>
            <w:r w:rsidRPr="008A3385">
              <w:rPr>
                <w:bCs/>
              </w:rPr>
              <w:t>25</w:t>
            </w:r>
          </w:p>
        </w:tc>
        <w:tc>
          <w:tcPr>
            <w:tcW w:w="931" w:type="pct"/>
            <w:tcBorders>
              <w:top w:val="dashed" w:sz="4" w:space="0" w:color="7F7F7F" w:themeColor="text1" w:themeTint="80"/>
              <w:bottom w:val="dashed" w:sz="4" w:space="0" w:color="7F7F7F" w:themeColor="text1" w:themeTint="80"/>
            </w:tcBorders>
          </w:tcPr>
          <w:p w14:paraId="08B2ED41" w14:textId="77777777" w:rsidR="00F95059" w:rsidRPr="0089475E" w:rsidRDefault="00F95059" w:rsidP="005A3FDD">
            <w:pPr>
              <w:pStyle w:val="Tabletext"/>
              <w:rPr>
                <w:bCs/>
              </w:rPr>
            </w:pPr>
            <w:r w:rsidRPr="008A3385">
              <w:rPr>
                <w:bCs/>
              </w:rPr>
              <w:t>110</w:t>
            </w:r>
          </w:p>
        </w:tc>
        <w:tc>
          <w:tcPr>
            <w:tcW w:w="0" w:type="auto"/>
            <w:tcBorders>
              <w:top w:val="dashed" w:sz="4" w:space="0" w:color="7F7F7F" w:themeColor="text1" w:themeTint="80"/>
              <w:bottom w:val="dashed" w:sz="4" w:space="0" w:color="7F7F7F" w:themeColor="text1" w:themeTint="80"/>
            </w:tcBorders>
          </w:tcPr>
          <w:p w14:paraId="53447BDA" w14:textId="77777777" w:rsidR="00F95059" w:rsidRPr="0089475E" w:rsidRDefault="00F95059" w:rsidP="005A3FDD">
            <w:pPr>
              <w:pStyle w:val="Tabletext"/>
              <w:rPr>
                <w:bCs/>
              </w:rPr>
            </w:pPr>
          </w:p>
        </w:tc>
      </w:tr>
      <w:tr w:rsidR="00F95059" w:rsidRPr="00F95059" w14:paraId="4EE94D33"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27E5CB4" w14:textId="77777777" w:rsidR="00F95059" w:rsidRPr="0089475E" w:rsidRDefault="00F95059" w:rsidP="005A3FDD">
            <w:pPr>
              <w:pStyle w:val="Tabletext"/>
              <w:ind w:left="288" w:hanging="288"/>
              <w:jc w:val="left"/>
              <w:rPr>
                <w:bCs/>
              </w:rPr>
            </w:pPr>
            <w:r w:rsidRPr="008A3385">
              <w:rPr>
                <w:bCs/>
              </w:rPr>
              <w:t>Propylene dichloride</w:t>
            </w:r>
          </w:p>
        </w:tc>
        <w:tc>
          <w:tcPr>
            <w:tcW w:w="758" w:type="pct"/>
            <w:tcBorders>
              <w:top w:val="dashed" w:sz="4" w:space="0" w:color="7F7F7F" w:themeColor="text1" w:themeTint="80"/>
              <w:bottom w:val="dashed" w:sz="4" w:space="0" w:color="7F7F7F" w:themeColor="text1" w:themeTint="80"/>
            </w:tcBorders>
          </w:tcPr>
          <w:p w14:paraId="74B75F85" w14:textId="77777777" w:rsidR="00F95059" w:rsidRPr="0089475E" w:rsidRDefault="00F95059" w:rsidP="005A3FDD">
            <w:pPr>
              <w:pStyle w:val="Tabletext"/>
              <w:rPr>
                <w:bCs/>
              </w:rPr>
            </w:pPr>
            <w:r w:rsidRPr="008A3385">
              <w:rPr>
                <w:bCs/>
              </w:rPr>
              <w:t>78-87-5</w:t>
            </w:r>
          </w:p>
        </w:tc>
        <w:tc>
          <w:tcPr>
            <w:tcW w:w="895" w:type="pct"/>
            <w:tcBorders>
              <w:top w:val="dashed" w:sz="4" w:space="0" w:color="7F7F7F" w:themeColor="text1" w:themeTint="80"/>
              <w:bottom w:val="dashed" w:sz="4" w:space="0" w:color="7F7F7F" w:themeColor="text1" w:themeTint="80"/>
            </w:tcBorders>
          </w:tcPr>
          <w:p w14:paraId="39D87484" w14:textId="77777777" w:rsidR="00F95059" w:rsidRPr="0089475E" w:rsidRDefault="00F95059" w:rsidP="005A3FDD">
            <w:pPr>
              <w:pStyle w:val="Tabletext"/>
              <w:rPr>
                <w:bCs/>
              </w:rPr>
            </w:pPr>
            <w:r w:rsidRPr="008A3385">
              <w:rPr>
                <w:bCs/>
              </w:rPr>
              <w:t>75</w:t>
            </w:r>
          </w:p>
        </w:tc>
        <w:tc>
          <w:tcPr>
            <w:tcW w:w="931" w:type="pct"/>
            <w:tcBorders>
              <w:top w:val="dashed" w:sz="4" w:space="0" w:color="7F7F7F" w:themeColor="text1" w:themeTint="80"/>
              <w:bottom w:val="dashed" w:sz="4" w:space="0" w:color="7F7F7F" w:themeColor="text1" w:themeTint="80"/>
            </w:tcBorders>
          </w:tcPr>
          <w:p w14:paraId="3FFAC7E4" w14:textId="77777777" w:rsidR="00F95059" w:rsidRPr="0089475E" w:rsidRDefault="00F95059" w:rsidP="005A3FDD">
            <w:pPr>
              <w:pStyle w:val="Tabletext"/>
              <w:rPr>
                <w:bCs/>
              </w:rPr>
            </w:pPr>
            <w:r w:rsidRPr="008A3385">
              <w:rPr>
                <w:bCs/>
              </w:rPr>
              <w:t>350</w:t>
            </w:r>
          </w:p>
        </w:tc>
        <w:tc>
          <w:tcPr>
            <w:tcW w:w="0" w:type="auto"/>
            <w:tcBorders>
              <w:top w:val="dashed" w:sz="4" w:space="0" w:color="7F7F7F" w:themeColor="text1" w:themeTint="80"/>
              <w:bottom w:val="dashed" w:sz="4" w:space="0" w:color="7F7F7F" w:themeColor="text1" w:themeTint="80"/>
            </w:tcBorders>
          </w:tcPr>
          <w:p w14:paraId="12D34ACD" w14:textId="77777777" w:rsidR="00F95059" w:rsidRPr="0089475E" w:rsidRDefault="00F95059" w:rsidP="005A3FDD">
            <w:pPr>
              <w:pStyle w:val="Tabletext"/>
              <w:rPr>
                <w:bCs/>
              </w:rPr>
            </w:pPr>
          </w:p>
        </w:tc>
      </w:tr>
      <w:tr w:rsidR="00F95059" w:rsidRPr="006B438C" w14:paraId="4460936E"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743763E" w14:textId="77777777" w:rsidR="00F95059" w:rsidRPr="006B438C" w:rsidRDefault="00F95059" w:rsidP="005A3FDD">
            <w:pPr>
              <w:pStyle w:val="Tabletext"/>
              <w:ind w:left="288" w:hanging="288"/>
              <w:jc w:val="left"/>
              <w:rPr>
                <w:b/>
              </w:rPr>
            </w:pPr>
            <w:r w:rsidRPr="006B438C">
              <w:rPr>
                <w:b/>
              </w:rPr>
              <w:t>Propylene glycol monomethyl ether</w:t>
            </w:r>
          </w:p>
        </w:tc>
        <w:tc>
          <w:tcPr>
            <w:tcW w:w="758" w:type="pct"/>
            <w:tcBorders>
              <w:top w:val="dashed" w:sz="4" w:space="0" w:color="7F7F7F" w:themeColor="text1" w:themeTint="80"/>
              <w:bottom w:val="dashed" w:sz="4" w:space="0" w:color="7F7F7F" w:themeColor="text1" w:themeTint="80"/>
            </w:tcBorders>
          </w:tcPr>
          <w:p w14:paraId="221C04C3" w14:textId="77777777" w:rsidR="00F95059" w:rsidRPr="006B438C" w:rsidRDefault="00F95059" w:rsidP="005A3FDD">
            <w:pPr>
              <w:pStyle w:val="Tabletext"/>
              <w:rPr>
                <w:b/>
              </w:rPr>
            </w:pPr>
            <w:r w:rsidRPr="006B438C">
              <w:rPr>
                <w:b/>
              </w:rPr>
              <w:t>107-98-2</w:t>
            </w:r>
          </w:p>
        </w:tc>
        <w:tc>
          <w:tcPr>
            <w:tcW w:w="895" w:type="pct"/>
            <w:tcBorders>
              <w:top w:val="dashed" w:sz="4" w:space="0" w:color="7F7F7F" w:themeColor="text1" w:themeTint="80"/>
              <w:bottom w:val="dashed" w:sz="4" w:space="0" w:color="7F7F7F" w:themeColor="text1" w:themeTint="80"/>
            </w:tcBorders>
          </w:tcPr>
          <w:p w14:paraId="27EF7752" w14:textId="77777777" w:rsidR="00F95059" w:rsidRPr="006B438C" w:rsidRDefault="00F95059" w:rsidP="005A3FDD">
            <w:pPr>
              <w:pStyle w:val="Tabletext"/>
              <w:rPr>
                <w:b/>
              </w:rPr>
            </w:pPr>
            <w:r w:rsidRPr="006B438C">
              <w:rPr>
                <w:b/>
              </w:rPr>
              <w:t>100</w:t>
            </w:r>
          </w:p>
        </w:tc>
        <w:tc>
          <w:tcPr>
            <w:tcW w:w="931" w:type="pct"/>
            <w:tcBorders>
              <w:top w:val="dashed" w:sz="4" w:space="0" w:color="7F7F7F" w:themeColor="text1" w:themeTint="80"/>
              <w:bottom w:val="dashed" w:sz="4" w:space="0" w:color="7F7F7F" w:themeColor="text1" w:themeTint="80"/>
            </w:tcBorders>
          </w:tcPr>
          <w:p w14:paraId="28C14D65" w14:textId="77777777" w:rsidR="00F95059" w:rsidRPr="006B438C" w:rsidRDefault="00F95059" w:rsidP="005A3FDD">
            <w:pPr>
              <w:pStyle w:val="Tabletext"/>
              <w:rPr>
                <w:b/>
              </w:rPr>
            </w:pPr>
            <w:r w:rsidRPr="006B438C">
              <w:rPr>
                <w:b/>
              </w:rPr>
              <w:t>360</w:t>
            </w:r>
          </w:p>
        </w:tc>
        <w:tc>
          <w:tcPr>
            <w:tcW w:w="0" w:type="auto"/>
            <w:tcBorders>
              <w:top w:val="dashed" w:sz="4" w:space="0" w:color="7F7F7F" w:themeColor="text1" w:themeTint="80"/>
              <w:bottom w:val="dashed" w:sz="4" w:space="0" w:color="7F7F7F" w:themeColor="text1" w:themeTint="80"/>
            </w:tcBorders>
          </w:tcPr>
          <w:p w14:paraId="1AC2F5E8" w14:textId="77777777" w:rsidR="00F95059" w:rsidRPr="006B438C" w:rsidRDefault="00F95059" w:rsidP="005A3FDD">
            <w:pPr>
              <w:pStyle w:val="Tabletext"/>
              <w:rPr>
                <w:b/>
              </w:rPr>
            </w:pPr>
          </w:p>
        </w:tc>
      </w:tr>
      <w:tr w:rsidR="00F95059" w:rsidRPr="00F95059" w14:paraId="3901AA2E"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804CE1C" w14:textId="77777777" w:rsidR="00F95059" w:rsidRPr="0089475E" w:rsidRDefault="00F95059" w:rsidP="005A3FDD">
            <w:pPr>
              <w:pStyle w:val="Tabletext"/>
              <w:ind w:left="288" w:hanging="288"/>
              <w:jc w:val="left"/>
              <w:rPr>
                <w:bCs/>
              </w:rPr>
            </w:pPr>
            <w:r w:rsidRPr="008A3385">
              <w:rPr>
                <w:bCs/>
              </w:rPr>
              <w:t>Propylene imine</w:t>
            </w:r>
          </w:p>
        </w:tc>
        <w:tc>
          <w:tcPr>
            <w:tcW w:w="758" w:type="pct"/>
            <w:tcBorders>
              <w:top w:val="dashed" w:sz="4" w:space="0" w:color="7F7F7F" w:themeColor="text1" w:themeTint="80"/>
              <w:bottom w:val="dashed" w:sz="4" w:space="0" w:color="7F7F7F" w:themeColor="text1" w:themeTint="80"/>
            </w:tcBorders>
          </w:tcPr>
          <w:p w14:paraId="7B63D844" w14:textId="77777777" w:rsidR="00F95059" w:rsidRPr="0089475E" w:rsidRDefault="00F95059" w:rsidP="005A3FDD">
            <w:pPr>
              <w:pStyle w:val="Tabletext"/>
              <w:rPr>
                <w:bCs/>
              </w:rPr>
            </w:pPr>
            <w:r w:rsidRPr="008A3385">
              <w:rPr>
                <w:bCs/>
              </w:rPr>
              <w:t>75-55-8</w:t>
            </w:r>
          </w:p>
        </w:tc>
        <w:tc>
          <w:tcPr>
            <w:tcW w:w="895" w:type="pct"/>
            <w:tcBorders>
              <w:top w:val="dashed" w:sz="4" w:space="0" w:color="7F7F7F" w:themeColor="text1" w:themeTint="80"/>
              <w:bottom w:val="dashed" w:sz="4" w:space="0" w:color="7F7F7F" w:themeColor="text1" w:themeTint="80"/>
            </w:tcBorders>
          </w:tcPr>
          <w:p w14:paraId="406CAF93" w14:textId="77777777" w:rsidR="00F95059" w:rsidRPr="0089475E" w:rsidRDefault="00F95059" w:rsidP="005A3FDD">
            <w:pPr>
              <w:pStyle w:val="Tabletext"/>
              <w:rPr>
                <w:bCs/>
              </w:rPr>
            </w:pPr>
            <w:r w:rsidRPr="008A3385">
              <w:rPr>
                <w:bCs/>
              </w:rPr>
              <w:t>2</w:t>
            </w:r>
          </w:p>
        </w:tc>
        <w:tc>
          <w:tcPr>
            <w:tcW w:w="931" w:type="pct"/>
            <w:tcBorders>
              <w:top w:val="dashed" w:sz="4" w:space="0" w:color="7F7F7F" w:themeColor="text1" w:themeTint="80"/>
              <w:bottom w:val="dashed" w:sz="4" w:space="0" w:color="7F7F7F" w:themeColor="text1" w:themeTint="80"/>
            </w:tcBorders>
          </w:tcPr>
          <w:p w14:paraId="24987272" w14:textId="77777777" w:rsidR="00F95059" w:rsidRPr="0089475E" w:rsidRDefault="00F95059" w:rsidP="005A3FDD">
            <w:pPr>
              <w:pStyle w:val="Tabletext"/>
              <w:rPr>
                <w:bCs/>
              </w:rPr>
            </w:pPr>
            <w:r w:rsidRPr="008A3385">
              <w:rPr>
                <w:bCs/>
              </w:rPr>
              <w:t>5</w:t>
            </w:r>
          </w:p>
        </w:tc>
        <w:tc>
          <w:tcPr>
            <w:tcW w:w="0" w:type="auto"/>
            <w:tcBorders>
              <w:top w:val="dashed" w:sz="4" w:space="0" w:color="7F7F7F" w:themeColor="text1" w:themeTint="80"/>
              <w:bottom w:val="dashed" w:sz="4" w:space="0" w:color="7F7F7F" w:themeColor="text1" w:themeTint="80"/>
            </w:tcBorders>
          </w:tcPr>
          <w:p w14:paraId="076B434E" w14:textId="77777777" w:rsidR="00F95059" w:rsidRPr="0089475E" w:rsidRDefault="00F95059" w:rsidP="005A3FDD">
            <w:pPr>
              <w:pStyle w:val="Tabletext"/>
              <w:rPr>
                <w:bCs/>
              </w:rPr>
            </w:pPr>
            <w:r w:rsidRPr="008A3385">
              <w:rPr>
                <w:bCs/>
              </w:rPr>
              <w:t>X</w:t>
            </w:r>
          </w:p>
        </w:tc>
      </w:tr>
      <w:tr w:rsidR="00F95059" w:rsidRPr="00F95059" w14:paraId="36D8A445"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FEA6BF3" w14:textId="77777777" w:rsidR="00F95059" w:rsidRPr="0089475E" w:rsidRDefault="00F95059" w:rsidP="005A3FDD">
            <w:pPr>
              <w:pStyle w:val="Tabletext"/>
              <w:ind w:left="288" w:hanging="288"/>
              <w:jc w:val="left"/>
              <w:rPr>
                <w:bCs/>
              </w:rPr>
            </w:pPr>
            <w:r w:rsidRPr="008A3385">
              <w:rPr>
                <w:bCs/>
              </w:rPr>
              <w:t>Propylene oxide</w:t>
            </w:r>
          </w:p>
        </w:tc>
        <w:tc>
          <w:tcPr>
            <w:tcW w:w="758" w:type="pct"/>
            <w:tcBorders>
              <w:top w:val="dashed" w:sz="4" w:space="0" w:color="7F7F7F" w:themeColor="text1" w:themeTint="80"/>
              <w:bottom w:val="dashed" w:sz="4" w:space="0" w:color="7F7F7F" w:themeColor="text1" w:themeTint="80"/>
            </w:tcBorders>
          </w:tcPr>
          <w:p w14:paraId="2F3BF676" w14:textId="77777777" w:rsidR="00F95059" w:rsidRPr="0089475E" w:rsidRDefault="00F95059" w:rsidP="005A3FDD">
            <w:pPr>
              <w:pStyle w:val="Tabletext"/>
              <w:rPr>
                <w:bCs/>
              </w:rPr>
            </w:pPr>
            <w:r w:rsidRPr="008A3385">
              <w:rPr>
                <w:bCs/>
              </w:rPr>
              <w:t>75-56-9</w:t>
            </w:r>
          </w:p>
        </w:tc>
        <w:tc>
          <w:tcPr>
            <w:tcW w:w="895" w:type="pct"/>
            <w:tcBorders>
              <w:top w:val="dashed" w:sz="4" w:space="0" w:color="7F7F7F" w:themeColor="text1" w:themeTint="80"/>
              <w:bottom w:val="dashed" w:sz="4" w:space="0" w:color="7F7F7F" w:themeColor="text1" w:themeTint="80"/>
            </w:tcBorders>
          </w:tcPr>
          <w:p w14:paraId="2A6AD4A6" w14:textId="77777777" w:rsidR="00F95059" w:rsidRPr="0089475E" w:rsidRDefault="00F95059" w:rsidP="005A3FDD">
            <w:pPr>
              <w:pStyle w:val="Tabletext"/>
              <w:rPr>
                <w:bCs/>
              </w:rPr>
            </w:pPr>
            <w:r w:rsidRPr="008A3385">
              <w:rPr>
                <w:bCs/>
              </w:rPr>
              <w:t>100</w:t>
            </w:r>
          </w:p>
        </w:tc>
        <w:tc>
          <w:tcPr>
            <w:tcW w:w="931" w:type="pct"/>
            <w:tcBorders>
              <w:top w:val="dashed" w:sz="4" w:space="0" w:color="7F7F7F" w:themeColor="text1" w:themeTint="80"/>
              <w:bottom w:val="dashed" w:sz="4" w:space="0" w:color="7F7F7F" w:themeColor="text1" w:themeTint="80"/>
            </w:tcBorders>
          </w:tcPr>
          <w:p w14:paraId="5F6CBE97" w14:textId="77777777" w:rsidR="00F95059" w:rsidRPr="0089475E" w:rsidRDefault="00F95059" w:rsidP="005A3FDD">
            <w:pPr>
              <w:pStyle w:val="Tabletext"/>
              <w:rPr>
                <w:bCs/>
              </w:rPr>
            </w:pPr>
            <w:r w:rsidRPr="008A3385">
              <w:rPr>
                <w:bCs/>
              </w:rPr>
              <w:t>240</w:t>
            </w:r>
          </w:p>
        </w:tc>
        <w:tc>
          <w:tcPr>
            <w:tcW w:w="0" w:type="auto"/>
            <w:tcBorders>
              <w:top w:val="dashed" w:sz="4" w:space="0" w:color="7F7F7F" w:themeColor="text1" w:themeTint="80"/>
              <w:bottom w:val="dashed" w:sz="4" w:space="0" w:color="7F7F7F" w:themeColor="text1" w:themeTint="80"/>
            </w:tcBorders>
          </w:tcPr>
          <w:p w14:paraId="69D8A256" w14:textId="77777777" w:rsidR="00F95059" w:rsidRPr="0089475E" w:rsidRDefault="00F95059" w:rsidP="005A3FDD">
            <w:pPr>
              <w:pStyle w:val="Tabletext"/>
              <w:rPr>
                <w:bCs/>
              </w:rPr>
            </w:pPr>
          </w:p>
        </w:tc>
      </w:tr>
      <w:tr w:rsidR="00F95059" w:rsidRPr="00F95059" w14:paraId="59E7F4A1"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022BB8A" w14:textId="77777777" w:rsidR="00F95059" w:rsidRPr="0089475E" w:rsidRDefault="00F95059" w:rsidP="005A3FDD">
            <w:pPr>
              <w:pStyle w:val="Tabletext"/>
              <w:ind w:left="288" w:hanging="288"/>
              <w:jc w:val="left"/>
              <w:rPr>
                <w:bCs/>
              </w:rPr>
            </w:pPr>
            <w:r w:rsidRPr="008A3385">
              <w:rPr>
                <w:bCs/>
              </w:rPr>
              <w:t>Propyne, see Methyl acetylene</w:t>
            </w:r>
          </w:p>
        </w:tc>
        <w:tc>
          <w:tcPr>
            <w:tcW w:w="758" w:type="pct"/>
            <w:tcBorders>
              <w:top w:val="dashed" w:sz="4" w:space="0" w:color="7F7F7F" w:themeColor="text1" w:themeTint="80"/>
              <w:bottom w:val="dashed" w:sz="4" w:space="0" w:color="7F7F7F" w:themeColor="text1" w:themeTint="80"/>
            </w:tcBorders>
          </w:tcPr>
          <w:p w14:paraId="3F817A1F" w14:textId="77777777" w:rsidR="00F95059" w:rsidRPr="0089475E"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6536BAB2" w14:textId="77777777" w:rsidR="00F95059" w:rsidRPr="0089475E"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7FA52AC8" w14:textId="77777777" w:rsidR="00F95059" w:rsidRPr="0089475E"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7E673EFA" w14:textId="77777777" w:rsidR="00F95059" w:rsidRPr="0089475E" w:rsidRDefault="00F95059" w:rsidP="005A3FDD">
            <w:pPr>
              <w:pStyle w:val="Tabletext"/>
              <w:rPr>
                <w:bCs/>
              </w:rPr>
            </w:pPr>
          </w:p>
        </w:tc>
      </w:tr>
      <w:tr w:rsidR="00F95059" w:rsidRPr="00F95059" w14:paraId="1C7FCF71"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2A0AF69" w14:textId="77777777" w:rsidR="00F95059" w:rsidRPr="0089475E" w:rsidRDefault="00F95059" w:rsidP="005A3FDD">
            <w:pPr>
              <w:pStyle w:val="Tabletext"/>
              <w:ind w:left="288" w:hanging="288"/>
              <w:jc w:val="left"/>
              <w:rPr>
                <w:bCs/>
              </w:rPr>
            </w:pPr>
            <w:r w:rsidRPr="008A3385">
              <w:rPr>
                <w:bCs/>
              </w:rPr>
              <w:t>Pyrethrum</w:t>
            </w:r>
          </w:p>
        </w:tc>
        <w:tc>
          <w:tcPr>
            <w:tcW w:w="758" w:type="pct"/>
            <w:tcBorders>
              <w:top w:val="dashed" w:sz="4" w:space="0" w:color="7F7F7F" w:themeColor="text1" w:themeTint="80"/>
              <w:bottom w:val="dashed" w:sz="4" w:space="0" w:color="7F7F7F" w:themeColor="text1" w:themeTint="80"/>
            </w:tcBorders>
          </w:tcPr>
          <w:p w14:paraId="597630B3" w14:textId="77777777" w:rsidR="00F95059" w:rsidRPr="0089475E" w:rsidRDefault="00F95059" w:rsidP="005A3FDD">
            <w:pPr>
              <w:pStyle w:val="Tabletext"/>
              <w:rPr>
                <w:bCs/>
              </w:rPr>
            </w:pPr>
            <w:r w:rsidRPr="008A3385">
              <w:rPr>
                <w:bCs/>
              </w:rPr>
              <w:t>8003-34-7</w:t>
            </w:r>
          </w:p>
        </w:tc>
        <w:tc>
          <w:tcPr>
            <w:tcW w:w="895" w:type="pct"/>
            <w:tcBorders>
              <w:top w:val="dashed" w:sz="4" w:space="0" w:color="7F7F7F" w:themeColor="text1" w:themeTint="80"/>
              <w:bottom w:val="dashed" w:sz="4" w:space="0" w:color="7F7F7F" w:themeColor="text1" w:themeTint="80"/>
            </w:tcBorders>
          </w:tcPr>
          <w:p w14:paraId="26372FE6" w14:textId="77777777" w:rsidR="00F95059" w:rsidRPr="0089475E"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2E356179" w14:textId="77777777" w:rsidR="00F95059" w:rsidRPr="0089475E" w:rsidRDefault="00F95059" w:rsidP="005A3FDD">
            <w:pPr>
              <w:pStyle w:val="Tabletext"/>
              <w:rPr>
                <w:bCs/>
              </w:rPr>
            </w:pPr>
            <w:r w:rsidRPr="008A3385">
              <w:rPr>
                <w:bCs/>
              </w:rPr>
              <w:t>5</w:t>
            </w:r>
          </w:p>
        </w:tc>
        <w:tc>
          <w:tcPr>
            <w:tcW w:w="0" w:type="auto"/>
            <w:tcBorders>
              <w:top w:val="dashed" w:sz="4" w:space="0" w:color="7F7F7F" w:themeColor="text1" w:themeTint="80"/>
              <w:bottom w:val="dashed" w:sz="4" w:space="0" w:color="7F7F7F" w:themeColor="text1" w:themeTint="80"/>
            </w:tcBorders>
          </w:tcPr>
          <w:p w14:paraId="50E92D68" w14:textId="77777777" w:rsidR="00F95059" w:rsidRPr="0089475E" w:rsidRDefault="00F95059" w:rsidP="005A3FDD">
            <w:pPr>
              <w:pStyle w:val="Tabletext"/>
              <w:rPr>
                <w:bCs/>
              </w:rPr>
            </w:pPr>
          </w:p>
        </w:tc>
      </w:tr>
      <w:tr w:rsidR="00F95059" w:rsidRPr="00F95059" w14:paraId="764A1DE7"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E45E1AA" w14:textId="77777777" w:rsidR="00F95059" w:rsidRPr="0089475E" w:rsidRDefault="00F95059" w:rsidP="005A3FDD">
            <w:pPr>
              <w:pStyle w:val="Tabletext"/>
              <w:ind w:left="288" w:hanging="288"/>
              <w:jc w:val="left"/>
              <w:rPr>
                <w:bCs/>
              </w:rPr>
            </w:pPr>
            <w:r w:rsidRPr="008A3385">
              <w:rPr>
                <w:bCs/>
              </w:rPr>
              <w:t>Pyridine</w:t>
            </w:r>
          </w:p>
        </w:tc>
        <w:tc>
          <w:tcPr>
            <w:tcW w:w="758" w:type="pct"/>
            <w:tcBorders>
              <w:top w:val="dashed" w:sz="4" w:space="0" w:color="7F7F7F" w:themeColor="text1" w:themeTint="80"/>
              <w:bottom w:val="dashed" w:sz="4" w:space="0" w:color="7F7F7F" w:themeColor="text1" w:themeTint="80"/>
            </w:tcBorders>
          </w:tcPr>
          <w:p w14:paraId="09EF18C5" w14:textId="77777777" w:rsidR="00F95059" w:rsidRPr="0089475E" w:rsidRDefault="00F95059" w:rsidP="005A3FDD">
            <w:pPr>
              <w:pStyle w:val="Tabletext"/>
              <w:rPr>
                <w:bCs/>
              </w:rPr>
            </w:pPr>
            <w:r w:rsidRPr="008A3385">
              <w:rPr>
                <w:bCs/>
              </w:rPr>
              <w:t>110-86-1</w:t>
            </w:r>
          </w:p>
        </w:tc>
        <w:tc>
          <w:tcPr>
            <w:tcW w:w="895" w:type="pct"/>
            <w:tcBorders>
              <w:top w:val="dashed" w:sz="4" w:space="0" w:color="7F7F7F" w:themeColor="text1" w:themeTint="80"/>
              <w:bottom w:val="dashed" w:sz="4" w:space="0" w:color="7F7F7F" w:themeColor="text1" w:themeTint="80"/>
            </w:tcBorders>
          </w:tcPr>
          <w:p w14:paraId="3495E129" w14:textId="77777777" w:rsidR="00F95059" w:rsidRPr="0089475E" w:rsidRDefault="00F95059" w:rsidP="005A3FDD">
            <w:pPr>
              <w:pStyle w:val="Tabletext"/>
              <w:rPr>
                <w:bCs/>
              </w:rPr>
            </w:pPr>
            <w:r w:rsidRPr="008A3385">
              <w:rPr>
                <w:bCs/>
              </w:rPr>
              <w:t>5</w:t>
            </w:r>
          </w:p>
        </w:tc>
        <w:tc>
          <w:tcPr>
            <w:tcW w:w="931" w:type="pct"/>
            <w:tcBorders>
              <w:top w:val="dashed" w:sz="4" w:space="0" w:color="7F7F7F" w:themeColor="text1" w:themeTint="80"/>
              <w:bottom w:val="dashed" w:sz="4" w:space="0" w:color="7F7F7F" w:themeColor="text1" w:themeTint="80"/>
            </w:tcBorders>
          </w:tcPr>
          <w:p w14:paraId="74EBA015" w14:textId="77777777" w:rsidR="00F95059" w:rsidRPr="0089475E" w:rsidRDefault="00F95059" w:rsidP="005A3FDD">
            <w:pPr>
              <w:pStyle w:val="Tabletext"/>
              <w:rPr>
                <w:bCs/>
              </w:rPr>
            </w:pPr>
            <w:r w:rsidRPr="008A3385">
              <w:rPr>
                <w:bCs/>
              </w:rPr>
              <w:t>15</w:t>
            </w:r>
          </w:p>
        </w:tc>
        <w:tc>
          <w:tcPr>
            <w:tcW w:w="0" w:type="auto"/>
            <w:tcBorders>
              <w:top w:val="dashed" w:sz="4" w:space="0" w:color="7F7F7F" w:themeColor="text1" w:themeTint="80"/>
              <w:bottom w:val="dashed" w:sz="4" w:space="0" w:color="7F7F7F" w:themeColor="text1" w:themeTint="80"/>
            </w:tcBorders>
          </w:tcPr>
          <w:p w14:paraId="0E693CB1" w14:textId="77777777" w:rsidR="00F95059" w:rsidRPr="0089475E" w:rsidRDefault="00F95059" w:rsidP="005A3FDD">
            <w:pPr>
              <w:pStyle w:val="Tabletext"/>
              <w:rPr>
                <w:bCs/>
              </w:rPr>
            </w:pPr>
          </w:p>
        </w:tc>
      </w:tr>
      <w:tr w:rsidR="00F95059" w:rsidRPr="00F95059" w14:paraId="423BFA6A"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46A0B53" w14:textId="77777777" w:rsidR="00F95059" w:rsidRPr="0089475E" w:rsidRDefault="00F95059" w:rsidP="005A3FDD">
            <w:pPr>
              <w:pStyle w:val="Tabletext"/>
              <w:ind w:left="288" w:hanging="288"/>
              <w:jc w:val="left"/>
              <w:rPr>
                <w:bCs/>
              </w:rPr>
            </w:pPr>
            <w:r w:rsidRPr="008A3385">
              <w:rPr>
                <w:bCs/>
              </w:rPr>
              <w:t>Quinone</w:t>
            </w:r>
          </w:p>
        </w:tc>
        <w:tc>
          <w:tcPr>
            <w:tcW w:w="758" w:type="pct"/>
            <w:tcBorders>
              <w:top w:val="dashed" w:sz="4" w:space="0" w:color="7F7F7F" w:themeColor="text1" w:themeTint="80"/>
              <w:bottom w:val="dashed" w:sz="4" w:space="0" w:color="7F7F7F" w:themeColor="text1" w:themeTint="80"/>
            </w:tcBorders>
          </w:tcPr>
          <w:p w14:paraId="434131EA" w14:textId="77777777" w:rsidR="00F95059" w:rsidRPr="0089475E" w:rsidRDefault="00F95059" w:rsidP="005A3FDD">
            <w:pPr>
              <w:pStyle w:val="Tabletext"/>
              <w:rPr>
                <w:bCs/>
              </w:rPr>
            </w:pPr>
            <w:r w:rsidRPr="008A3385">
              <w:rPr>
                <w:bCs/>
              </w:rPr>
              <w:t>106-51-4</w:t>
            </w:r>
          </w:p>
        </w:tc>
        <w:tc>
          <w:tcPr>
            <w:tcW w:w="895" w:type="pct"/>
            <w:tcBorders>
              <w:top w:val="dashed" w:sz="4" w:space="0" w:color="7F7F7F" w:themeColor="text1" w:themeTint="80"/>
              <w:bottom w:val="dashed" w:sz="4" w:space="0" w:color="7F7F7F" w:themeColor="text1" w:themeTint="80"/>
            </w:tcBorders>
          </w:tcPr>
          <w:p w14:paraId="3724B1C7" w14:textId="77777777" w:rsidR="00F95059" w:rsidRPr="0089475E" w:rsidRDefault="00F95059" w:rsidP="005A3FDD">
            <w:pPr>
              <w:pStyle w:val="Tabletext"/>
              <w:rPr>
                <w:bCs/>
              </w:rPr>
            </w:pPr>
            <w:r w:rsidRPr="008A3385">
              <w:rPr>
                <w:bCs/>
              </w:rPr>
              <w:t>0.1</w:t>
            </w:r>
          </w:p>
        </w:tc>
        <w:tc>
          <w:tcPr>
            <w:tcW w:w="931" w:type="pct"/>
            <w:tcBorders>
              <w:top w:val="dashed" w:sz="4" w:space="0" w:color="7F7F7F" w:themeColor="text1" w:themeTint="80"/>
              <w:bottom w:val="dashed" w:sz="4" w:space="0" w:color="7F7F7F" w:themeColor="text1" w:themeTint="80"/>
            </w:tcBorders>
          </w:tcPr>
          <w:p w14:paraId="15C4FBFB" w14:textId="77777777" w:rsidR="00F95059" w:rsidRPr="0089475E" w:rsidRDefault="00F95059" w:rsidP="005A3FDD">
            <w:pPr>
              <w:pStyle w:val="Tabletext"/>
              <w:rPr>
                <w:bCs/>
              </w:rPr>
            </w:pPr>
            <w:r w:rsidRPr="008A3385">
              <w:rPr>
                <w:bCs/>
              </w:rPr>
              <w:t>0.4</w:t>
            </w:r>
          </w:p>
        </w:tc>
        <w:tc>
          <w:tcPr>
            <w:tcW w:w="0" w:type="auto"/>
            <w:tcBorders>
              <w:top w:val="dashed" w:sz="4" w:space="0" w:color="7F7F7F" w:themeColor="text1" w:themeTint="80"/>
              <w:bottom w:val="dashed" w:sz="4" w:space="0" w:color="7F7F7F" w:themeColor="text1" w:themeTint="80"/>
            </w:tcBorders>
          </w:tcPr>
          <w:p w14:paraId="41039A1C" w14:textId="77777777" w:rsidR="00F95059" w:rsidRPr="0089475E" w:rsidRDefault="00F95059" w:rsidP="005A3FDD">
            <w:pPr>
              <w:pStyle w:val="Tabletext"/>
              <w:rPr>
                <w:bCs/>
              </w:rPr>
            </w:pPr>
          </w:p>
        </w:tc>
      </w:tr>
      <w:tr w:rsidR="00F95059" w:rsidRPr="006B438C" w14:paraId="29BC3F20"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20290F9" w14:textId="77777777" w:rsidR="00F95059" w:rsidRPr="006B438C" w:rsidRDefault="00F95059" w:rsidP="005A3FDD">
            <w:pPr>
              <w:pStyle w:val="Tabletext"/>
              <w:ind w:left="288" w:hanging="288"/>
              <w:jc w:val="left"/>
              <w:rPr>
                <w:b/>
              </w:rPr>
            </w:pPr>
            <w:r w:rsidRPr="006B438C">
              <w:rPr>
                <w:b/>
              </w:rPr>
              <w:t>RDX (Cyclonite)</w:t>
            </w:r>
          </w:p>
        </w:tc>
        <w:tc>
          <w:tcPr>
            <w:tcW w:w="758" w:type="pct"/>
            <w:tcBorders>
              <w:top w:val="dashed" w:sz="4" w:space="0" w:color="7F7F7F" w:themeColor="text1" w:themeTint="80"/>
              <w:bottom w:val="dashed" w:sz="4" w:space="0" w:color="7F7F7F" w:themeColor="text1" w:themeTint="80"/>
            </w:tcBorders>
          </w:tcPr>
          <w:p w14:paraId="0780597B" w14:textId="77777777" w:rsidR="00F95059" w:rsidRPr="006B438C" w:rsidRDefault="00F95059" w:rsidP="005A3FDD">
            <w:pPr>
              <w:pStyle w:val="Tabletext"/>
              <w:rPr>
                <w:b/>
              </w:rPr>
            </w:pPr>
            <w:r w:rsidRPr="006B438C">
              <w:rPr>
                <w:b/>
              </w:rPr>
              <w:t>121-82-4</w:t>
            </w:r>
          </w:p>
        </w:tc>
        <w:tc>
          <w:tcPr>
            <w:tcW w:w="895" w:type="pct"/>
            <w:tcBorders>
              <w:top w:val="dashed" w:sz="4" w:space="0" w:color="7F7F7F" w:themeColor="text1" w:themeTint="80"/>
              <w:bottom w:val="dashed" w:sz="4" w:space="0" w:color="7F7F7F" w:themeColor="text1" w:themeTint="80"/>
            </w:tcBorders>
          </w:tcPr>
          <w:p w14:paraId="61F57FED" w14:textId="77777777" w:rsidR="00F95059" w:rsidRPr="006B438C" w:rsidRDefault="00F95059" w:rsidP="005A3FDD">
            <w:pPr>
              <w:pStyle w:val="Tabletext"/>
              <w:rPr>
                <w:b/>
              </w:rPr>
            </w:pPr>
            <w:r w:rsidRPr="006B438C">
              <w:rPr>
                <w:b/>
              </w:rPr>
              <w:t>—</w:t>
            </w:r>
          </w:p>
        </w:tc>
        <w:tc>
          <w:tcPr>
            <w:tcW w:w="931" w:type="pct"/>
            <w:tcBorders>
              <w:top w:val="dashed" w:sz="4" w:space="0" w:color="7F7F7F" w:themeColor="text1" w:themeTint="80"/>
              <w:bottom w:val="dashed" w:sz="4" w:space="0" w:color="7F7F7F" w:themeColor="text1" w:themeTint="80"/>
            </w:tcBorders>
          </w:tcPr>
          <w:p w14:paraId="22398270" w14:textId="77777777" w:rsidR="00F95059" w:rsidRPr="006B438C" w:rsidRDefault="00F95059" w:rsidP="005A3FDD">
            <w:pPr>
              <w:pStyle w:val="Tabletext"/>
              <w:rPr>
                <w:b/>
              </w:rPr>
            </w:pPr>
            <w:r w:rsidRPr="006B438C">
              <w:rPr>
                <w:b/>
              </w:rPr>
              <w:t>1.5</w:t>
            </w:r>
          </w:p>
        </w:tc>
        <w:tc>
          <w:tcPr>
            <w:tcW w:w="0" w:type="auto"/>
            <w:tcBorders>
              <w:top w:val="dashed" w:sz="4" w:space="0" w:color="7F7F7F" w:themeColor="text1" w:themeTint="80"/>
              <w:bottom w:val="dashed" w:sz="4" w:space="0" w:color="7F7F7F" w:themeColor="text1" w:themeTint="80"/>
            </w:tcBorders>
          </w:tcPr>
          <w:p w14:paraId="134DC647" w14:textId="77777777" w:rsidR="00F95059" w:rsidRPr="006B438C" w:rsidRDefault="00F95059" w:rsidP="005A3FDD">
            <w:pPr>
              <w:pStyle w:val="Tabletext"/>
              <w:rPr>
                <w:b/>
              </w:rPr>
            </w:pPr>
            <w:r w:rsidRPr="006B438C">
              <w:rPr>
                <w:b/>
              </w:rPr>
              <w:t>X</w:t>
            </w:r>
          </w:p>
        </w:tc>
      </w:tr>
      <w:tr w:rsidR="00F95059" w:rsidRPr="00F95059" w14:paraId="6F54724E"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5CE8458" w14:textId="77777777" w:rsidR="00F95059" w:rsidRPr="008A3385" w:rsidRDefault="00F95059" w:rsidP="005A3FDD">
            <w:pPr>
              <w:pStyle w:val="Tabletext"/>
              <w:ind w:left="288" w:hanging="288"/>
              <w:jc w:val="left"/>
              <w:rPr>
                <w:bCs/>
              </w:rPr>
            </w:pPr>
            <w:r w:rsidRPr="008A3385">
              <w:rPr>
                <w:bCs/>
              </w:rPr>
              <w:t>Rhodium, Metal fume and dusts,</w:t>
            </w:r>
          </w:p>
          <w:p w14:paraId="4EB7F604" w14:textId="77777777" w:rsidR="00F95059" w:rsidRPr="008A3385" w:rsidRDefault="00F95059" w:rsidP="005A3FDD">
            <w:pPr>
              <w:pStyle w:val="Tabletext"/>
              <w:ind w:left="288" w:hanging="288"/>
              <w:jc w:val="left"/>
              <w:rPr>
                <w:bCs/>
              </w:rPr>
            </w:pPr>
            <w:r w:rsidRPr="008A3385">
              <w:rPr>
                <w:bCs/>
              </w:rPr>
              <w:t>as Rh</w:t>
            </w:r>
          </w:p>
          <w:p w14:paraId="0265CD53" w14:textId="77777777" w:rsidR="00F95059" w:rsidRPr="0089475E" w:rsidRDefault="00F95059" w:rsidP="005A3FDD">
            <w:pPr>
              <w:pStyle w:val="Tabletext"/>
              <w:ind w:left="288" w:hanging="288"/>
              <w:jc w:val="left"/>
              <w:rPr>
                <w:bCs/>
              </w:rPr>
            </w:pPr>
            <w:r w:rsidRPr="008A3385">
              <w:rPr>
                <w:bCs/>
              </w:rPr>
              <w:t>Soluble salts</w:t>
            </w:r>
          </w:p>
        </w:tc>
        <w:tc>
          <w:tcPr>
            <w:tcW w:w="758" w:type="pct"/>
            <w:tcBorders>
              <w:top w:val="dashed" w:sz="4" w:space="0" w:color="7F7F7F" w:themeColor="text1" w:themeTint="80"/>
              <w:bottom w:val="dashed" w:sz="4" w:space="0" w:color="7F7F7F" w:themeColor="text1" w:themeTint="80"/>
            </w:tcBorders>
          </w:tcPr>
          <w:p w14:paraId="1682A2C6" w14:textId="77777777" w:rsidR="00F95059" w:rsidRPr="008A3385" w:rsidRDefault="00F95059" w:rsidP="005A3FDD">
            <w:pPr>
              <w:pStyle w:val="Tabletext"/>
              <w:rPr>
                <w:bCs/>
              </w:rPr>
            </w:pPr>
          </w:p>
          <w:p w14:paraId="2CAB538F" w14:textId="77777777" w:rsidR="00F95059" w:rsidRPr="008A3385" w:rsidRDefault="00F95059" w:rsidP="005A3FDD">
            <w:pPr>
              <w:pStyle w:val="Tabletext"/>
              <w:rPr>
                <w:bCs/>
              </w:rPr>
            </w:pPr>
            <w:r w:rsidRPr="008A3385">
              <w:rPr>
                <w:bCs/>
              </w:rPr>
              <w:t>7440-16-6</w:t>
            </w:r>
          </w:p>
          <w:p w14:paraId="43B16652" w14:textId="77777777" w:rsidR="00F95059" w:rsidRPr="0089475E" w:rsidRDefault="00F95059" w:rsidP="005A3FDD">
            <w:pPr>
              <w:pStyle w:val="Tabletext"/>
              <w:rPr>
                <w:bCs/>
              </w:rPr>
            </w:pPr>
            <w:r w:rsidRPr="008A3385">
              <w:rPr>
                <w:bCs/>
              </w:rPr>
              <w:t>7440-16-6</w:t>
            </w:r>
          </w:p>
        </w:tc>
        <w:tc>
          <w:tcPr>
            <w:tcW w:w="895" w:type="pct"/>
            <w:tcBorders>
              <w:top w:val="dashed" w:sz="4" w:space="0" w:color="7F7F7F" w:themeColor="text1" w:themeTint="80"/>
              <w:bottom w:val="dashed" w:sz="4" w:space="0" w:color="7F7F7F" w:themeColor="text1" w:themeTint="80"/>
            </w:tcBorders>
          </w:tcPr>
          <w:p w14:paraId="07AF3BAC" w14:textId="77777777" w:rsidR="00F95059" w:rsidRPr="008A3385" w:rsidRDefault="00F95059" w:rsidP="005A3FDD">
            <w:pPr>
              <w:pStyle w:val="Tabletext"/>
              <w:rPr>
                <w:bCs/>
              </w:rPr>
            </w:pPr>
          </w:p>
          <w:p w14:paraId="6890EDD4" w14:textId="77777777" w:rsidR="00F95059" w:rsidRPr="008A3385" w:rsidRDefault="00F95059" w:rsidP="005A3FDD">
            <w:pPr>
              <w:pStyle w:val="Tabletext"/>
              <w:rPr>
                <w:bCs/>
              </w:rPr>
            </w:pPr>
            <w:r w:rsidRPr="008A3385">
              <w:rPr>
                <w:bCs/>
              </w:rPr>
              <w:t>—</w:t>
            </w:r>
          </w:p>
          <w:p w14:paraId="1B00CEA3" w14:textId="77777777" w:rsidR="00F95059" w:rsidRPr="0089475E"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0903F6EB" w14:textId="77777777" w:rsidR="00F95059" w:rsidRPr="008A3385" w:rsidRDefault="00F95059" w:rsidP="005A3FDD">
            <w:pPr>
              <w:pStyle w:val="Tabletext"/>
              <w:rPr>
                <w:bCs/>
              </w:rPr>
            </w:pPr>
          </w:p>
          <w:p w14:paraId="78245595" w14:textId="77777777" w:rsidR="00F95059" w:rsidRPr="008A3385" w:rsidRDefault="00F95059" w:rsidP="005A3FDD">
            <w:pPr>
              <w:pStyle w:val="Tabletext"/>
              <w:rPr>
                <w:bCs/>
              </w:rPr>
            </w:pPr>
            <w:r w:rsidRPr="008A3385">
              <w:rPr>
                <w:bCs/>
              </w:rPr>
              <w:t>0.1</w:t>
            </w:r>
          </w:p>
          <w:p w14:paraId="24F42885" w14:textId="77777777" w:rsidR="00F95059" w:rsidRPr="0089475E" w:rsidRDefault="00F95059" w:rsidP="005A3FDD">
            <w:pPr>
              <w:pStyle w:val="Tabletext"/>
              <w:rPr>
                <w:bCs/>
              </w:rPr>
            </w:pPr>
            <w:r w:rsidRPr="008A3385">
              <w:rPr>
                <w:bCs/>
              </w:rPr>
              <w:t>0.001</w:t>
            </w:r>
          </w:p>
        </w:tc>
        <w:tc>
          <w:tcPr>
            <w:tcW w:w="0" w:type="auto"/>
            <w:tcBorders>
              <w:top w:val="dashed" w:sz="4" w:space="0" w:color="7F7F7F" w:themeColor="text1" w:themeTint="80"/>
              <w:bottom w:val="dashed" w:sz="4" w:space="0" w:color="7F7F7F" w:themeColor="text1" w:themeTint="80"/>
            </w:tcBorders>
          </w:tcPr>
          <w:p w14:paraId="45C345AA" w14:textId="77777777" w:rsidR="00F95059" w:rsidRPr="0089475E" w:rsidRDefault="00F95059" w:rsidP="005A3FDD">
            <w:pPr>
              <w:pStyle w:val="Tabletext"/>
              <w:rPr>
                <w:bCs/>
              </w:rPr>
            </w:pPr>
          </w:p>
        </w:tc>
      </w:tr>
      <w:tr w:rsidR="00F95059" w:rsidRPr="006B438C" w14:paraId="4EC05ED2"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5B21B97" w14:textId="77777777" w:rsidR="00F95059" w:rsidRPr="006B438C" w:rsidRDefault="00F95059" w:rsidP="005A3FDD">
            <w:pPr>
              <w:pStyle w:val="Tabletext"/>
              <w:ind w:left="288" w:hanging="288"/>
              <w:jc w:val="left"/>
              <w:rPr>
                <w:b/>
              </w:rPr>
            </w:pPr>
            <w:r w:rsidRPr="006B438C">
              <w:rPr>
                <w:b/>
              </w:rPr>
              <w:t>Ronnel</w:t>
            </w:r>
          </w:p>
        </w:tc>
        <w:tc>
          <w:tcPr>
            <w:tcW w:w="758" w:type="pct"/>
            <w:tcBorders>
              <w:top w:val="dashed" w:sz="4" w:space="0" w:color="7F7F7F" w:themeColor="text1" w:themeTint="80"/>
              <w:bottom w:val="dashed" w:sz="4" w:space="0" w:color="7F7F7F" w:themeColor="text1" w:themeTint="80"/>
            </w:tcBorders>
          </w:tcPr>
          <w:p w14:paraId="6CD93011" w14:textId="77777777" w:rsidR="00F95059" w:rsidRPr="006B438C" w:rsidRDefault="00F95059" w:rsidP="005A3FDD">
            <w:pPr>
              <w:pStyle w:val="Tabletext"/>
              <w:rPr>
                <w:b/>
              </w:rPr>
            </w:pPr>
            <w:r w:rsidRPr="006B438C">
              <w:rPr>
                <w:b/>
              </w:rPr>
              <w:t>299-84-3</w:t>
            </w:r>
          </w:p>
        </w:tc>
        <w:tc>
          <w:tcPr>
            <w:tcW w:w="895" w:type="pct"/>
            <w:tcBorders>
              <w:top w:val="dashed" w:sz="4" w:space="0" w:color="7F7F7F" w:themeColor="text1" w:themeTint="80"/>
              <w:bottom w:val="dashed" w:sz="4" w:space="0" w:color="7F7F7F" w:themeColor="text1" w:themeTint="80"/>
            </w:tcBorders>
          </w:tcPr>
          <w:p w14:paraId="6315EF90" w14:textId="77777777" w:rsidR="00F95059" w:rsidRPr="006B438C" w:rsidRDefault="00F95059" w:rsidP="005A3FDD">
            <w:pPr>
              <w:pStyle w:val="Tabletext"/>
              <w:rPr>
                <w:b/>
              </w:rPr>
            </w:pPr>
            <w:r w:rsidRPr="006B438C">
              <w:rPr>
                <w:b/>
              </w:rPr>
              <w:t>—</w:t>
            </w:r>
          </w:p>
        </w:tc>
        <w:tc>
          <w:tcPr>
            <w:tcW w:w="931" w:type="pct"/>
            <w:tcBorders>
              <w:top w:val="dashed" w:sz="4" w:space="0" w:color="7F7F7F" w:themeColor="text1" w:themeTint="80"/>
              <w:bottom w:val="dashed" w:sz="4" w:space="0" w:color="7F7F7F" w:themeColor="text1" w:themeTint="80"/>
            </w:tcBorders>
          </w:tcPr>
          <w:p w14:paraId="5B945D06" w14:textId="77777777" w:rsidR="00F95059" w:rsidRPr="006B438C" w:rsidRDefault="00F95059" w:rsidP="005A3FDD">
            <w:pPr>
              <w:pStyle w:val="Tabletext"/>
              <w:rPr>
                <w:b/>
              </w:rPr>
            </w:pPr>
            <w:r w:rsidRPr="006B438C">
              <w:rPr>
                <w:b/>
              </w:rPr>
              <w:t>10</w:t>
            </w:r>
          </w:p>
        </w:tc>
        <w:tc>
          <w:tcPr>
            <w:tcW w:w="0" w:type="auto"/>
            <w:tcBorders>
              <w:top w:val="dashed" w:sz="4" w:space="0" w:color="7F7F7F" w:themeColor="text1" w:themeTint="80"/>
              <w:bottom w:val="dashed" w:sz="4" w:space="0" w:color="7F7F7F" w:themeColor="text1" w:themeTint="80"/>
            </w:tcBorders>
          </w:tcPr>
          <w:p w14:paraId="65C196BB" w14:textId="77777777" w:rsidR="00F95059" w:rsidRPr="006B438C" w:rsidRDefault="00F95059" w:rsidP="005A3FDD">
            <w:pPr>
              <w:pStyle w:val="Tabletext"/>
              <w:rPr>
                <w:b/>
              </w:rPr>
            </w:pPr>
          </w:p>
        </w:tc>
      </w:tr>
      <w:tr w:rsidR="00F95059" w:rsidRPr="006B438C" w14:paraId="2D0F761F"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50284CA" w14:textId="77777777" w:rsidR="00F95059" w:rsidRPr="006B438C" w:rsidRDefault="00F95059" w:rsidP="005A3FDD">
            <w:pPr>
              <w:pStyle w:val="Tabletext"/>
              <w:ind w:left="288" w:hanging="288"/>
              <w:jc w:val="left"/>
              <w:rPr>
                <w:b/>
              </w:rPr>
            </w:pPr>
            <w:r w:rsidRPr="006B438C">
              <w:rPr>
                <w:b/>
              </w:rPr>
              <w:t>Rosin core solder pyrolysis products (as Formaldehyde)</w:t>
            </w:r>
          </w:p>
        </w:tc>
        <w:tc>
          <w:tcPr>
            <w:tcW w:w="758" w:type="pct"/>
            <w:tcBorders>
              <w:top w:val="dashed" w:sz="4" w:space="0" w:color="7F7F7F" w:themeColor="text1" w:themeTint="80"/>
              <w:bottom w:val="dashed" w:sz="4" w:space="0" w:color="7F7F7F" w:themeColor="text1" w:themeTint="80"/>
            </w:tcBorders>
          </w:tcPr>
          <w:p w14:paraId="0CAD25CF" w14:textId="77777777" w:rsidR="00F95059" w:rsidRPr="006B438C" w:rsidRDefault="00F95059" w:rsidP="005A3FDD">
            <w:pPr>
              <w:pStyle w:val="Tabletext"/>
              <w:rPr>
                <w:b/>
              </w:rPr>
            </w:pPr>
          </w:p>
        </w:tc>
        <w:tc>
          <w:tcPr>
            <w:tcW w:w="895" w:type="pct"/>
            <w:tcBorders>
              <w:top w:val="dashed" w:sz="4" w:space="0" w:color="7F7F7F" w:themeColor="text1" w:themeTint="80"/>
              <w:bottom w:val="dashed" w:sz="4" w:space="0" w:color="7F7F7F" w:themeColor="text1" w:themeTint="80"/>
            </w:tcBorders>
          </w:tcPr>
          <w:p w14:paraId="6990234E" w14:textId="77777777" w:rsidR="00F95059" w:rsidRPr="006B438C" w:rsidRDefault="00F95059" w:rsidP="005A3FDD">
            <w:pPr>
              <w:pStyle w:val="Tabletext"/>
              <w:rPr>
                <w:b/>
              </w:rPr>
            </w:pPr>
          </w:p>
          <w:p w14:paraId="59A74E83" w14:textId="77777777" w:rsidR="00F95059" w:rsidRPr="006B438C" w:rsidRDefault="00F95059" w:rsidP="005A3FDD">
            <w:pPr>
              <w:pStyle w:val="Tabletext"/>
              <w:rPr>
                <w:b/>
              </w:rPr>
            </w:pPr>
            <w:r w:rsidRPr="006B438C">
              <w:rPr>
                <w:b/>
              </w:rPr>
              <w:t>—</w:t>
            </w:r>
          </w:p>
        </w:tc>
        <w:tc>
          <w:tcPr>
            <w:tcW w:w="931" w:type="pct"/>
            <w:tcBorders>
              <w:top w:val="dashed" w:sz="4" w:space="0" w:color="7F7F7F" w:themeColor="text1" w:themeTint="80"/>
              <w:bottom w:val="dashed" w:sz="4" w:space="0" w:color="7F7F7F" w:themeColor="text1" w:themeTint="80"/>
            </w:tcBorders>
          </w:tcPr>
          <w:p w14:paraId="027BD601" w14:textId="77777777" w:rsidR="00F95059" w:rsidRPr="006B438C" w:rsidRDefault="00F95059" w:rsidP="005A3FDD">
            <w:pPr>
              <w:pStyle w:val="Tabletext"/>
              <w:rPr>
                <w:b/>
              </w:rPr>
            </w:pPr>
          </w:p>
          <w:p w14:paraId="63CD92BE" w14:textId="77777777" w:rsidR="00F95059" w:rsidRPr="006B438C" w:rsidRDefault="00F95059" w:rsidP="005A3FDD">
            <w:pPr>
              <w:pStyle w:val="Tabletext"/>
              <w:rPr>
                <w:b/>
              </w:rPr>
            </w:pPr>
            <w:r w:rsidRPr="006B438C">
              <w:rPr>
                <w:b/>
              </w:rPr>
              <w:t>0.1</w:t>
            </w:r>
          </w:p>
        </w:tc>
        <w:tc>
          <w:tcPr>
            <w:tcW w:w="0" w:type="auto"/>
            <w:tcBorders>
              <w:top w:val="dashed" w:sz="4" w:space="0" w:color="7F7F7F" w:themeColor="text1" w:themeTint="80"/>
              <w:bottom w:val="dashed" w:sz="4" w:space="0" w:color="7F7F7F" w:themeColor="text1" w:themeTint="80"/>
            </w:tcBorders>
          </w:tcPr>
          <w:p w14:paraId="60836D92" w14:textId="77777777" w:rsidR="00F95059" w:rsidRPr="006B438C" w:rsidRDefault="00F95059" w:rsidP="005A3FDD">
            <w:pPr>
              <w:pStyle w:val="Tabletext"/>
              <w:rPr>
                <w:b/>
              </w:rPr>
            </w:pPr>
          </w:p>
        </w:tc>
      </w:tr>
      <w:tr w:rsidR="00F95059" w:rsidRPr="00F95059" w14:paraId="1E690FE2"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533554F" w14:textId="77777777" w:rsidR="00F95059" w:rsidRPr="0089475E" w:rsidRDefault="00F95059" w:rsidP="005A3FDD">
            <w:pPr>
              <w:pStyle w:val="Tabletext"/>
              <w:ind w:left="288" w:hanging="288"/>
              <w:jc w:val="left"/>
              <w:rPr>
                <w:bCs/>
              </w:rPr>
            </w:pPr>
            <w:r w:rsidRPr="008A3385">
              <w:rPr>
                <w:bCs/>
              </w:rPr>
              <w:t>Rotenone</w:t>
            </w:r>
          </w:p>
        </w:tc>
        <w:tc>
          <w:tcPr>
            <w:tcW w:w="758" w:type="pct"/>
            <w:tcBorders>
              <w:top w:val="dashed" w:sz="4" w:space="0" w:color="7F7F7F" w:themeColor="text1" w:themeTint="80"/>
              <w:bottom w:val="dashed" w:sz="4" w:space="0" w:color="7F7F7F" w:themeColor="text1" w:themeTint="80"/>
            </w:tcBorders>
          </w:tcPr>
          <w:p w14:paraId="5D5C8D91" w14:textId="77777777" w:rsidR="00F95059" w:rsidRPr="0089475E" w:rsidRDefault="00F95059" w:rsidP="005A3FDD">
            <w:pPr>
              <w:pStyle w:val="Tabletext"/>
              <w:rPr>
                <w:bCs/>
              </w:rPr>
            </w:pPr>
            <w:r w:rsidRPr="008A3385">
              <w:rPr>
                <w:bCs/>
              </w:rPr>
              <w:t>83-79-4</w:t>
            </w:r>
          </w:p>
        </w:tc>
        <w:tc>
          <w:tcPr>
            <w:tcW w:w="895" w:type="pct"/>
            <w:tcBorders>
              <w:top w:val="dashed" w:sz="4" w:space="0" w:color="7F7F7F" w:themeColor="text1" w:themeTint="80"/>
              <w:bottom w:val="dashed" w:sz="4" w:space="0" w:color="7F7F7F" w:themeColor="text1" w:themeTint="80"/>
            </w:tcBorders>
          </w:tcPr>
          <w:p w14:paraId="42AFD3A9" w14:textId="77777777" w:rsidR="00F95059" w:rsidRPr="0089475E"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6E57C805" w14:textId="77777777" w:rsidR="00F95059" w:rsidRPr="0089475E" w:rsidRDefault="00F95059" w:rsidP="005A3FDD">
            <w:pPr>
              <w:pStyle w:val="Tabletext"/>
              <w:rPr>
                <w:bCs/>
              </w:rPr>
            </w:pPr>
            <w:r w:rsidRPr="008A3385">
              <w:rPr>
                <w:bCs/>
              </w:rPr>
              <w:t>5</w:t>
            </w:r>
          </w:p>
        </w:tc>
        <w:tc>
          <w:tcPr>
            <w:tcW w:w="0" w:type="auto"/>
            <w:tcBorders>
              <w:top w:val="dashed" w:sz="4" w:space="0" w:color="7F7F7F" w:themeColor="text1" w:themeTint="80"/>
              <w:bottom w:val="dashed" w:sz="4" w:space="0" w:color="7F7F7F" w:themeColor="text1" w:themeTint="80"/>
            </w:tcBorders>
          </w:tcPr>
          <w:p w14:paraId="38A1488D" w14:textId="77777777" w:rsidR="00F95059" w:rsidRPr="0089475E" w:rsidRDefault="00F95059" w:rsidP="005A3FDD">
            <w:pPr>
              <w:pStyle w:val="Tabletext"/>
              <w:rPr>
                <w:bCs/>
              </w:rPr>
            </w:pPr>
          </w:p>
        </w:tc>
      </w:tr>
      <w:tr w:rsidR="00F95059" w:rsidRPr="006B438C" w14:paraId="349E0E8B"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F930F98" w14:textId="77777777" w:rsidR="00F95059" w:rsidRPr="006B438C" w:rsidRDefault="00F95059" w:rsidP="005A3FDD">
            <w:pPr>
              <w:pStyle w:val="Tabletext"/>
              <w:ind w:left="288" w:hanging="288"/>
              <w:jc w:val="left"/>
              <w:rPr>
                <w:b/>
              </w:rPr>
            </w:pPr>
            <w:r w:rsidRPr="006B438C">
              <w:rPr>
                <w:b/>
              </w:rPr>
              <w:t>Rouge</w:t>
            </w:r>
          </w:p>
          <w:p w14:paraId="07CA006E" w14:textId="77777777" w:rsidR="00F95059" w:rsidRPr="006B438C" w:rsidRDefault="00F95059" w:rsidP="005A3FDD">
            <w:pPr>
              <w:pStyle w:val="Tabletext"/>
              <w:ind w:left="576" w:hanging="288"/>
              <w:jc w:val="left"/>
              <w:rPr>
                <w:b/>
              </w:rPr>
            </w:pPr>
            <w:r w:rsidRPr="006B438C">
              <w:rPr>
                <w:b/>
              </w:rPr>
              <w:t>Total Dust</w:t>
            </w:r>
          </w:p>
          <w:p w14:paraId="6B7F3701" w14:textId="77777777" w:rsidR="00F95059" w:rsidRPr="006B438C" w:rsidRDefault="00F95059" w:rsidP="005A3FDD">
            <w:pPr>
              <w:pStyle w:val="Tabletext"/>
              <w:ind w:left="576" w:hanging="288"/>
              <w:jc w:val="left"/>
              <w:rPr>
                <w:b/>
              </w:rPr>
            </w:pPr>
            <w:r w:rsidRPr="006B438C">
              <w:rPr>
                <w:b/>
              </w:rPr>
              <w:t>Respirable Fraction</w:t>
            </w:r>
          </w:p>
        </w:tc>
        <w:tc>
          <w:tcPr>
            <w:tcW w:w="758" w:type="pct"/>
            <w:tcBorders>
              <w:top w:val="dashed" w:sz="4" w:space="0" w:color="7F7F7F" w:themeColor="text1" w:themeTint="80"/>
              <w:bottom w:val="dashed" w:sz="4" w:space="0" w:color="7F7F7F" w:themeColor="text1" w:themeTint="80"/>
            </w:tcBorders>
          </w:tcPr>
          <w:p w14:paraId="0A6E004D" w14:textId="77777777" w:rsidR="00F95059" w:rsidRPr="006B438C" w:rsidRDefault="00F95059" w:rsidP="005A3FDD">
            <w:pPr>
              <w:pStyle w:val="Tabletext"/>
              <w:rPr>
                <w:b/>
              </w:rPr>
            </w:pPr>
          </w:p>
        </w:tc>
        <w:tc>
          <w:tcPr>
            <w:tcW w:w="895" w:type="pct"/>
            <w:tcBorders>
              <w:top w:val="dashed" w:sz="4" w:space="0" w:color="7F7F7F" w:themeColor="text1" w:themeTint="80"/>
              <w:bottom w:val="dashed" w:sz="4" w:space="0" w:color="7F7F7F" w:themeColor="text1" w:themeTint="80"/>
            </w:tcBorders>
          </w:tcPr>
          <w:p w14:paraId="390E42D8" w14:textId="77777777" w:rsidR="00F95059" w:rsidRPr="006B438C" w:rsidRDefault="00F95059" w:rsidP="005A3FDD">
            <w:pPr>
              <w:pStyle w:val="Tabletext"/>
              <w:rPr>
                <w:b/>
              </w:rPr>
            </w:pPr>
          </w:p>
          <w:p w14:paraId="73272D23" w14:textId="77777777" w:rsidR="00F95059" w:rsidRPr="006B438C" w:rsidRDefault="00F95059" w:rsidP="005A3FDD">
            <w:pPr>
              <w:pStyle w:val="Tabletext"/>
              <w:rPr>
                <w:b/>
              </w:rPr>
            </w:pPr>
            <w:r w:rsidRPr="006B438C">
              <w:rPr>
                <w:b/>
              </w:rPr>
              <w:t>—</w:t>
            </w:r>
          </w:p>
          <w:p w14:paraId="40FB7B4B" w14:textId="77777777" w:rsidR="00F95059" w:rsidRPr="006B438C" w:rsidRDefault="00F95059" w:rsidP="005A3FDD">
            <w:pPr>
              <w:pStyle w:val="Tabletext"/>
              <w:rPr>
                <w:b/>
              </w:rPr>
            </w:pPr>
            <w:r w:rsidRPr="006B438C">
              <w:rPr>
                <w:b/>
              </w:rPr>
              <w:t>—</w:t>
            </w:r>
          </w:p>
        </w:tc>
        <w:tc>
          <w:tcPr>
            <w:tcW w:w="931" w:type="pct"/>
            <w:tcBorders>
              <w:top w:val="dashed" w:sz="4" w:space="0" w:color="7F7F7F" w:themeColor="text1" w:themeTint="80"/>
              <w:bottom w:val="dashed" w:sz="4" w:space="0" w:color="7F7F7F" w:themeColor="text1" w:themeTint="80"/>
            </w:tcBorders>
          </w:tcPr>
          <w:p w14:paraId="0AB5D586" w14:textId="77777777" w:rsidR="00F95059" w:rsidRPr="006B438C" w:rsidRDefault="00F95059" w:rsidP="005A3FDD">
            <w:pPr>
              <w:pStyle w:val="Tabletext"/>
              <w:rPr>
                <w:b/>
              </w:rPr>
            </w:pPr>
          </w:p>
          <w:p w14:paraId="7CCD3105" w14:textId="77777777" w:rsidR="00F95059" w:rsidRPr="006B438C" w:rsidRDefault="00F95059" w:rsidP="005A3FDD">
            <w:pPr>
              <w:pStyle w:val="Tabletext"/>
              <w:rPr>
                <w:b/>
              </w:rPr>
            </w:pPr>
            <w:r w:rsidRPr="006B438C">
              <w:rPr>
                <w:b/>
              </w:rPr>
              <w:t>10</w:t>
            </w:r>
          </w:p>
          <w:p w14:paraId="66DE879F" w14:textId="77777777" w:rsidR="00F95059" w:rsidRPr="006B438C" w:rsidRDefault="00F95059" w:rsidP="005A3FDD">
            <w:pPr>
              <w:pStyle w:val="Tabletext"/>
              <w:rPr>
                <w:b/>
              </w:rPr>
            </w:pPr>
            <w:r w:rsidRPr="006B438C">
              <w:rPr>
                <w:b/>
              </w:rPr>
              <w:t>5</w:t>
            </w:r>
          </w:p>
        </w:tc>
        <w:tc>
          <w:tcPr>
            <w:tcW w:w="0" w:type="auto"/>
            <w:tcBorders>
              <w:top w:val="dashed" w:sz="4" w:space="0" w:color="7F7F7F" w:themeColor="text1" w:themeTint="80"/>
              <w:bottom w:val="dashed" w:sz="4" w:space="0" w:color="7F7F7F" w:themeColor="text1" w:themeTint="80"/>
            </w:tcBorders>
          </w:tcPr>
          <w:p w14:paraId="0205D3E1" w14:textId="77777777" w:rsidR="00F95059" w:rsidRPr="006B438C" w:rsidRDefault="00F95059" w:rsidP="005A3FDD">
            <w:pPr>
              <w:pStyle w:val="Tabletext"/>
              <w:rPr>
                <w:b/>
              </w:rPr>
            </w:pPr>
          </w:p>
        </w:tc>
      </w:tr>
      <w:tr w:rsidR="00F95059" w:rsidRPr="00F95059" w14:paraId="6C8BFE54"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EA0BFFE" w14:textId="77777777" w:rsidR="00F95059" w:rsidRPr="0089475E" w:rsidRDefault="00F95059" w:rsidP="005A3FDD">
            <w:pPr>
              <w:pStyle w:val="Tabletext"/>
              <w:ind w:left="288" w:hanging="288"/>
              <w:jc w:val="left"/>
              <w:rPr>
                <w:bCs/>
              </w:rPr>
            </w:pPr>
            <w:r w:rsidRPr="008A3385">
              <w:rPr>
                <w:bCs/>
              </w:rPr>
              <w:t>Selenium compounds (as Se)</w:t>
            </w:r>
          </w:p>
        </w:tc>
        <w:tc>
          <w:tcPr>
            <w:tcW w:w="758" w:type="pct"/>
            <w:tcBorders>
              <w:top w:val="dashed" w:sz="4" w:space="0" w:color="7F7F7F" w:themeColor="text1" w:themeTint="80"/>
              <w:bottom w:val="dashed" w:sz="4" w:space="0" w:color="7F7F7F" w:themeColor="text1" w:themeTint="80"/>
            </w:tcBorders>
          </w:tcPr>
          <w:p w14:paraId="67F2476A" w14:textId="77777777" w:rsidR="00F95059" w:rsidRPr="0089475E" w:rsidRDefault="00F95059" w:rsidP="005A3FDD">
            <w:pPr>
              <w:pStyle w:val="Tabletext"/>
              <w:rPr>
                <w:bCs/>
              </w:rPr>
            </w:pPr>
            <w:r w:rsidRPr="008A3385">
              <w:rPr>
                <w:bCs/>
              </w:rPr>
              <w:t>7782-49-2</w:t>
            </w:r>
          </w:p>
        </w:tc>
        <w:tc>
          <w:tcPr>
            <w:tcW w:w="895" w:type="pct"/>
            <w:tcBorders>
              <w:top w:val="dashed" w:sz="4" w:space="0" w:color="7F7F7F" w:themeColor="text1" w:themeTint="80"/>
              <w:bottom w:val="dashed" w:sz="4" w:space="0" w:color="7F7F7F" w:themeColor="text1" w:themeTint="80"/>
            </w:tcBorders>
          </w:tcPr>
          <w:p w14:paraId="54AAAD09" w14:textId="77777777" w:rsidR="00F95059" w:rsidRPr="0089475E"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32BD11F4" w14:textId="77777777" w:rsidR="00F95059" w:rsidRPr="0089475E" w:rsidRDefault="00F95059" w:rsidP="005A3FDD">
            <w:pPr>
              <w:pStyle w:val="Tabletext"/>
              <w:rPr>
                <w:bCs/>
              </w:rPr>
            </w:pPr>
            <w:r w:rsidRPr="008A3385">
              <w:rPr>
                <w:bCs/>
              </w:rPr>
              <w:t>0.2</w:t>
            </w:r>
          </w:p>
        </w:tc>
        <w:tc>
          <w:tcPr>
            <w:tcW w:w="0" w:type="auto"/>
            <w:tcBorders>
              <w:top w:val="dashed" w:sz="4" w:space="0" w:color="7F7F7F" w:themeColor="text1" w:themeTint="80"/>
              <w:bottom w:val="dashed" w:sz="4" w:space="0" w:color="7F7F7F" w:themeColor="text1" w:themeTint="80"/>
            </w:tcBorders>
          </w:tcPr>
          <w:p w14:paraId="1A6695C2" w14:textId="77777777" w:rsidR="00F95059" w:rsidRPr="0089475E" w:rsidRDefault="00F95059" w:rsidP="005A3FDD">
            <w:pPr>
              <w:pStyle w:val="Tabletext"/>
              <w:rPr>
                <w:bCs/>
              </w:rPr>
            </w:pPr>
          </w:p>
        </w:tc>
      </w:tr>
      <w:tr w:rsidR="00F95059" w:rsidRPr="00F95059" w14:paraId="6C72B500"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1A8C7F6" w14:textId="77777777" w:rsidR="00F95059" w:rsidRPr="0089475E" w:rsidRDefault="00F95059" w:rsidP="005A3FDD">
            <w:pPr>
              <w:pStyle w:val="Tabletext"/>
              <w:ind w:left="288" w:hanging="288"/>
              <w:jc w:val="left"/>
              <w:rPr>
                <w:bCs/>
              </w:rPr>
            </w:pPr>
            <w:r w:rsidRPr="008A3385">
              <w:rPr>
                <w:bCs/>
              </w:rPr>
              <w:t>Selenium hexafluoride (as Se)</w:t>
            </w:r>
          </w:p>
        </w:tc>
        <w:tc>
          <w:tcPr>
            <w:tcW w:w="758" w:type="pct"/>
            <w:tcBorders>
              <w:top w:val="dashed" w:sz="4" w:space="0" w:color="7F7F7F" w:themeColor="text1" w:themeTint="80"/>
              <w:bottom w:val="dashed" w:sz="4" w:space="0" w:color="7F7F7F" w:themeColor="text1" w:themeTint="80"/>
            </w:tcBorders>
          </w:tcPr>
          <w:p w14:paraId="530C147D" w14:textId="77777777" w:rsidR="00F95059" w:rsidRPr="0089475E" w:rsidRDefault="00F95059" w:rsidP="005A3FDD">
            <w:pPr>
              <w:pStyle w:val="Tabletext"/>
              <w:rPr>
                <w:bCs/>
              </w:rPr>
            </w:pPr>
            <w:r w:rsidRPr="008A3385">
              <w:rPr>
                <w:bCs/>
              </w:rPr>
              <w:t>7783-79-1</w:t>
            </w:r>
          </w:p>
        </w:tc>
        <w:tc>
          <w:tcPr>
            <w:tcW w:w="895" w:type="pct"/>
            <w:tcBorders>
              <w:top w:val="dashed" w:sz="4" w:space="0" w:color="7F7F7F" w:themeColor="text1" w:themeTint="80"/>
              <w:bottom w:val="dashed" w:sz="4" w:space="0" w:color="7F7F7F" w:themeColor="text1" w:themeTint="80"/>
            </w:tcBorders>
          </w:tcPr>
          <w:p w14:paraId="117ADD60" w14:textId="77777777" w:rsidR="00F95059" w:rsidRPr="0089475E" w:rsidRDefault="00F95059" w:rsidP="005A3FDD">
            <w:pPr>
              <w:pStyle w:val="Tabletext"/>
              <w:rPr>
                <w:bCs/>
              </w:rPr>
            </w:pPr>
            <w:r w:rsidRPr="008A3385">
              <w:rPr>
                <w:bCs/>
              </w:rPr>
              <w:t>0.05</w:t>
            </w:r>
          </w:p>
        </w:tc>
        <w:tc>
          <w:tcPr>
            <w:tcW w:w="931" w:type="pct"/>
            <w:tcBorders>
              <w:top w:val="dashed" w:sz="4" w:space="0" w:color="7F7F7F" w:themeColor="text1" w:themeTint="80"/>
              <w:bottom w:val="dashed" w:sz="4" w:space="0" w:color="7F7F7F" w:themeColor="text1" w:themeTint="80"/>
            </w:tcBorders>
          </w:tcPr>
          <w:p w14:paraId="318B56CF" w14:textId="77777777" w:rsidR="00F95059" w:rsidRPr="0089475E" w:rsidRDefault="00F95059" w:rsidP="005A3FDD">
            <w:pPr>
              <w:pStyle w:val="Tabletext"/>
              <w:rPr>
                <w:bCs/>
              </w:rPr>
            </w:pPr>
            <w:r w:rsidRPr="008A3385">
              <w:rPr>
                <w:bCs/>
              </w:rPr>
              <w:t>0.4</w:t>
            </w:r>
          </w:p>
        </w:tc>
        <w:tc>
          <w:tcPr>
            <w:tcW w:w="0" w:type="auto"/>
            <w:tcBorders>
              <w:top w:val="dashed" w:sz="4" w:space="0" w:color="7F7F7F" w:themeColor="text1" w:themeTint="80"/>
              <w:bottom w:val="dashed" w:sz="4" w:space="0" w:color="7F7F7F" w:themeColor="text1" w:themeTint="80"/>
            </w:tcBorders>
          </w:tcPr>
          <w:p w14:paraId="498E201C" w14:textId="77777777" w:rsidR="00F95059" w:rsidRPr="0089475E" w:rsidRDefault="00F95059" w:rsidP="005A3FDD">
            <w:pPr>
              <w:pStyle w:val="Tabletext"/>
              <w:rPr>
                <w:bCs/>
              </w:rPr>
            </w:pPr>
          </w:p>
        </w:tc>
      </w:tr>
      <w:tr w:rsidR="00F95059" w:rsidRPr="00F95059" w14:paraId="6F53114F"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796B13F" w14:textId="77777777" w:rsidR="00F95059" w:rsidRPr="0089475E" w:rsidRDefault="00F95059" w:rsidP="005A3FDD">
            <w:pPr>
              <w:pStyle w:val="Tabletext"/>
              <w:ind w:left="288" w:hanging="288"/>
              <w:jc w:val="left"/>
              <w:rPr>
                <w:bCs/>
              </w:rPr>
            </w:pPr>
            <w:r w:rsidRPr="008A3385">
              <w:rPr>
                <w:bCs/>
              </w:rPr>
              <w:t>Silica</w:t>
            </w:r>
          </w:p>
        </w:tc>
        <w:tc>
          <w:tcPr>
            <w:tcW w:w="758" w:type="pct"/>
            <w:tcBorders>
              <w:top w:val="dashed" w:sz="4" w:space="0" w:color="7F7F7F" w:themeColor="text1" w:themeTint="80"/>
              <w:bottom w:val="dashed" w:sz="4" w:space="0" w:color="7F7F7F" w:themeColor="text1" w:themeTint="80"/>
            </w:tcBorders>
          </w:tcPr>
          <w:p w14:paraId="3B1A7542" w14:textId="77777777" w:rsidR="00F95059" w:rsidRPr="0089475E"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011147BC" w14:textId="77777777" w:rsidR="00F95059" w:rsidRPr="0089475E"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0EF9BA36" w14:textId="77777777" w:rsidR="00F95059" w:rsidRPr="0089475E" w:rsidRDefault="00F95059" w:rsidP="005A3FDD">
            <w:pPr>
              <w:pStyle w:val="Tabletext"/>
              <w:rPr>
                <w:bCs/>
              </w:rPr>
            </w:pPr>
            <w:r w:rsidRPr="008A3385">
              <w:rPr>
                <w:bCs/>
              </w:rPr>
              <w:t>(See Table Z-3)</w:t>
            </w:r>
          </w:p>
        </w:tc>
        <w:tc>
          <w:tcPr>
            <w:tcW w:w="0" w:type="auto"/>
            <w:tcBorders>
              <w:top w:val="dashed" w:sz="4" w:space="0" w:color="7F7F7F" w:themeColor="text1" w:themeTint="80"/>
              <w:bottom w:val="dashed" w:sz="4" w:space="0" w:color="7F7F7F" w:themeColor="text1" w:themeTint="80"/>
            </w:tcBorders>
          </w:tcPr>
          <w:p w14:paraId="1D6964F7" w14:textId="77777777" w:rsidR="00F95059" w:rsidRPr="0089475E" w:rsidRDefault="00F95059" w:rsidP="005A3FDD">
            <w:pPr>
              <w:pStyle w:val="Tabletext"/>
              <w:rPr>
                <w:bCs/>
              </w:rPr>
            </w:pPr>
          </w:p>
        </w:tc>
      </w:tr>
      <w:tr w:rsidR="00F95059" w:rsidRPr="006B438C" w14:paraId="56C5FAC5"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0CC0762" w14:textId="77777777" w:rsidR="00F95059" w:rsidRPr="006B438C" w:rsidRDefault="00F95059" w:rsidP="005A3FDD">
            <w:pPr>
              <w:pStyle w:val="Tabletext"/>
              <w:ind w:left="288" w:hanging="288"/>
              <w:jc w:val="left"/>
              <w:rPr>
                <w:b/>
              </w:rPr>
            </w:pPr>
            <w:r w:rsidRPr="006B438C">
              <w:rPr>
                <w:b/>
              </w:rPr>
              <w:t>Silicon</w:t>
            </w:r>
          </w:p>
          <w:p w14:paraId="0E44309E" w14:textId="77777777" w:rsidR="00F95059" w:rsidRPr="006B438C" w:rsidRDefault="00F95059" w:rsidP="005A3FDD">
            <w:pPr>
              <w:pStyle w:val="Tabletext"/>
              <w:ind w:left="576" w:hanging="288"/>
              <w:jc w:val="left"/>
              <w:rPr>
                <w:b/>
              </w:rPr>
            </w:pPr>
            <w:r w:rsidRPr="006B438C">
              <w:rPr>
                <w:b/>
              </w:rPr>
              <w:t>Total Dust</w:t>
            </w:r>
          </w:p>
          <w:p w14:paraId="6909D418" w14:textId="77777777" w:rsidR="00F95059" w:rsidRPr="006B438C" w:rsidRDefault="00F95059" w:rsidP="005A3FDD">
            <w:pPr>
              <w:pStyle w:val="Tabletext"/>
              <w:ind w:left="576" w:hanging="288"/>
              <w:jc w:val="left"/>
              <w:rPr>
                <w:b/>
              </w:rPr>
            </w:pPr>
            <w:r w:rsidRPr="006B438C">
              <w:rPr>
                <w:b/>
              </w:rPr>
              <w:t>Respirable Fraction</w:t>
            </w:r>
          </w:p>
        </w:tc>
        <w:tc>
          <w:tcPr>
            <w:tcW w:w="758" w:type="pct"/>
            <w:tcBorders>
              <w:top w:val="dashed" w:sz="4" w:space="0" w:color="7F7F7F" w:themeColor="text1" w:themeTint="80"/>
              <w:bottom w:val="dashed" w:sz="4" w:space="0" w:color="7F7F7F" w:themeColor="text1" w:themeTint="80"/>
            </w:tcBorders>
          </w:tcPr>
          <w:p w14:paraId="391A8D7D" w14:textId="77777777" w:rsidR="00F95059" w:rsidRPr="006B438C" w:rsidRDefault="00F95059" w:rsidP="005A3FDD">
            <w:pPr>
              <w:pStyle w:val="Tabletext"/>
              <w:rPr>
                <w:b/>
              </w:rPr>
            </w:pPr>
            <w:r w:rsidRPr="006B438C">
              <w:rPr>
                <w:b/>
              </w:rPr>
              <w:t>7440-21-3</w:t>
            </w:r>
          </w:p>
        </w:tc>
        <w:tc>
          <w:tcPr>
            <w:tcW w:w="895" w:type="pct"/>
            <w:tcBorders>
              <w:top w:val="dashed" w:sz="4" w:space="0" w:color="7F7F7F" w:themeColor="text1" w:themeTint="80"/>
              <w:bottom w:val="dashed" w:sz="4" w:space="0" w:color="7F7F7F" w:themeColor="text1" w:themeTint="80"/>
            </w:tcBorders>
          </w:tcPr>
          <w:p w14:paraId="4AB2B60C" w14:textId="77777777" w:rsidR="00F95059" w:rsidRPr="006B438C" w:rsidRDefault="00F95059" w:rsidP="005A3FDD">
            <w:pPr>
              <w:pStyle w:val="Tabletext"/>
              <w:rPr>
                <w:b/>
              </w:rPr>
            </w:pPr>
          </w:p>
          <w:p w14:paraId="44FEC8B2" w14:textId="77777777" w:rsidR="00F95059" w:rsidRPr="006B438C" w:rsidRDefault="00F95059" w:rsidP="005A3FDD">
            <w:pPr>
              <w:pStyle w:val="Tabletext"/>
              <w:rPr>
                <w:b/>
              </w:rPr>
            </w:pPr>
            <w:r w:rsidRPr="006B438C">
              <w:rPr>
                <w:b/>
              </w:rPr>
              <w:t>—</w:t>
            </w:r>
          </w:p>
          <w:p w14:paraId="7D662270" w14:textId="77777777" w:rsidR="00F95059" w:rsidRPr="006B438C" w:rsidRDefault="00F95059" w:rsidP="005A3FDD">
            <w:pPr>
              <w:pStyle w:val="Tabletext"/>
              <w:rPr>
                <w:b/>
              </w:rPr>
            </w:pPr>
            <w:r w:rsidRPr="006B438C">
              <w:rPr>
                <w:b/>
              </w:rPr>
              <w:t>—</w:t>
            </w:r>
          </w:p>
        </w:tc>
        <w:tc>
          <w:tcPr>
            <w:tcW w:w="931" w:type="pct"/>
            <w:tcBorders>
              <w:top w:val="dashed" w:sz="4" w:space="0" w:color="7F7F7F" w:themeColor="text1" w:themeTint="80"/>
              <w:bottom w:val="dashed" w:sz="4" w:space="0" w:color="7F7F7F" w:themeColor="text1" w:themeTint="80"/>
            </w:tcBorders>
          </w:tcPr>
          <w:p w14:paraId="5244115B" w14:textId="77777777" w:rsidR="00F95059" w:rsidRPr="006B438C" w:rsidRDefault="00F95059" w:rsidP="005A3FDD">
            <w:pPr>
              <w:pStyle w:val="Tabletext"/>
              <w:rPr>
                <w:b/>
              </w:rPr>
            </w:pPr>
          </w:p>
          <w:p w14:paraId="185AB4D7" w14:textId="77777777" w:rsidR="00F95059" w:rsidRPr="006B438C" w:rsidRDefault="00F95059" w:rsidP="005A3FDD">
            <w:pPr>
              <w:pStyle w:val="Tabletext"/>
              <w:rPr>
                <w:b/>
              </w:rPr>
            </w:pPr>
            <w:r w:rsidRPr="006B438C">
              <w:rPr>
                <w:b/>
              </w:rPr>
              <w:t>10</w:t>
            </w:r>
          </w:p>
          <w:p w14:paraId="6AD85B58" w14:textId="77777777" w:rsidR="00F95059" w:rsidRPr="006B438C" w:rsidRDefault="00F95059" w:rsidP="005A3FDD">
            <w:pPr>
              <w:pStyle w:val="Tabletext"/>
              <w:rPr>
                <w:b/>
              </w:rPr>
            </w:pPr>
            <w:r w:rsidRPr="006B438C">
              <w:rPr>
                <w:b/>
              </w:rPr>
              <w:t>5</w:t>
            </w:r>
          </w:p>
        </w:tc>
        <w:tc>
          <w:tcPr>
            <w:tcW w:w="0" w:type="auto"/>
            <w:tcBorders>
              <w:top w:val="dashed" w:sz="4" w:space="0" w:color="7F7F7F" w:themeColor="text1" w:themeTint="80"/>
              <w:bottom w:val="dashed" w:sz="4" w:space="0" w:color="7F7F7F" w:themeColor="text1" w:themeTint="80"/>
            </w:tcBorders>
          </w:tcPr>
          <w:p w14:paraId="09352480" w14:textId="77777777" w:rsidR="00F95059" w:rsidRPr="006B438C" w:rsidRDefault="00F95059" w:rsidP="005A3FDD">
            <w:pPr>
              <w:pStyle w:val="Tabletext"/>
              <w:rPr>
                <w:b/>
              </w:rPr>
            </w:pPr>
          </w:p>
        </w:tc>
      </w:tr>
      <w:tr w:rsidR="00F95059" w:rsidRPr="006B438C" w14:paraId="4C636267"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4324138" w14:textId="77777777" w:rsidR="00F95059" w:rsidRPr="006B438C" w:rsidRDefault="00F95059" w:rsidP="005A3FDD">
            <w:pPr>
              <w:pStyle w:val="Tabletext"/>
              <w:ind w:left="288" w:hanging="288"/>
              <w:jc w:val="left"/>
              <w:rPr>
                <w:b/>
              </w:rPr>
            </w:pPr>
            <w:r w:rsidRPr="006B438C">
              <w:rPr>
                <w:b/>
              </w:rPr>
              <w:t>Silicon carbide</w:t>
            </w:r>
          </w:p>
          <w:p w14:paraId="16FCB92B" w14:textId="77777777" w:rsidR="00F95059" w:rsidRPr="006B438C" w:rsidRDefault="00F95059" w:rsidP="005A3FDD">
            <w:pPr>
              <w:pStyle w:val="Tabletext"/>
              <w:ind w:left="576" w:hanging="288"/>
              <w:jc w:val="left"/>
              <w:rPr>
                <w:b/>
              </w:rPr>
            </w:pPr>
            <w:r w:rsidRPr="006B438C">
              <w:rPr>
                <w:b/>
              </w:rPr>
              <w:t>Total Dust</w:t>
            </w:r>
          </w:p>
          <w:p w14:paraId="78586675" w14:textId="77777777" w:rsidR="00F95059" w:rsidRPr="006B438C" w:rsidRDefault="00F95059" w:rsidP="005A3FDD">
            <w:pPr>
              <w:pStyle w:val="Tabletext"/>
              <w:ind w:left="576" w:hanging="288"/>
              <w:jc w:val="left"/>
              <w:rPr>
                <w:b/>
              </w:rPr>
            </w:pPr>
            <w:r w:rsidRPr="006B438C">
              <w:rPr>
                <w:b/>
              </w:rPr>
              <w:t>Respirable Fraction</w:t>
            </w:r>
          </w:p>
        </w:tc>
        <w:tc>
          <w:tcPr>
            <w:tcW w:w="758" w:type="pct"/>
            <w:tcBorders>
              <w:top w:val="dashed" w:sz="4" w:space="0" w:color="7F7F7F" w:themeColor="text1" w:themeTint="80"/>
              <w:bottom w:val="dashed" w:sz="4" w:space="0" w:color="7F7F7F" w:themeColor="text1" w:themeTint="80"/>
            </w:tcBorders>
          </w:tcPr>
          <w:p w14:paraId="725F8D6A" w14:textId="77777777" w:rsidR="00F95059" w:rsidRPr="006B438C" w:rsidRDefault="00F95059" w:rsidP="005A3FDD">
            <w:pPr>
              <w:pStyle w:val="Tabletext"/>
              <w:rPr>
                <w:b/>
              </w:rPr>
            </w:pPr>
            <w:r w:rsidRPr="006B438C">
              <w:rPr>
                <w:b/>
              </w:rPr>
              <w:t>409-21-2</w:t>
            </w:r>
          </w:p>
        </w:tc>
        <w:tc>
          <w:tcPr>
            <w:tcW w:w="895" w:type="pct"/>
            <w:tcBorders>
              <w:top w:val="dashed" w:sz="4" w:space="0" w:color="7F7F7F" w:themeColor="text1" w:themeTint="80"/>
              <w:bottom w:val="dashed" w:sz="4" w:space="0" w:color="7F7F7F" w:themeColor="text1" w:themeTint="80"/>
            </w:tcBorders>
          </w:tcPr>
          <w:p w14:paraId="56C0FF89" w14:textId="77777777" w:rsidR="00F95059" w:rsidRPr="006B438C" w:rsidRDefault="00F95059" w:rsidP="005A3FDD">
            <w:pPr>
              <w:pStyle w:val="Tabletext"/>
              <w:rPr>
                <w:b/>
              </w:rPr>
            </w:pPr>
          </w:p>
          <w:p w14:paraId="4518177E" w14:textId="77777777" w:rsidR="00F95059" w:rsidRPr="006B438C" w:rsidRDefault="00F95059" w:rsidP="005A3FDD">
            <w:pPr>
              <w:pStyle w:val="Tabletext"/>
              <w:rPr>
                <w:b/>
              </w:rPr>
            </w:pPr>
            <w:r w:rsidRPr="006B438C">
              <w:rPr>
                <w:b/>
              </w:rPr>
              <w:t>—</w:t>
            </w:r>
          </w:p>
          <w:p w14:paraId="484A05C1" w14:textId="77777777" w:rsidR="00F95059" w:rsidRPr="006B438C" w:rsidRDefault="00F95059" w:rsidP="005A3FDD">
            <w:pPr>
              <w:pStyle w:val="Tabletext"/>
              <w:rPr>
                <w:b/>
              </w:rPr>
            </w:pPr>
            <w:r w:rsidRPr="006B438C">
              <w:rPr>
                <w:b/>
              </w:rPr>
              <w:t>—</w:t>
            </w:r>
          </w:p>
        </w:tc>
        <w:tc>
          <w:tcPr>
            <w:tcW w:w="931" w:type="pct"/>
            <w:tcBorders>
              <w:top w:val="dashed" w:sz="4" w:space="0" w:color="7F7F7F" w:themeColor="text1" w:themeTint="80"/>
              <w:bottom w:val="dashed" w:sz="4" w:space="0" w:color="7F7F7F" w:themeColor="text1" w:themeTint="80"/>
            </w:tcBorders>
          </w:tcPr>
          <w:p w14:paraId="5ACB93CE" w14:textId="77777777" w:rsidR="00F95059" w:rsidRPr="006B438C" w:rsidRDefault="00F95059" w:rsidP="005A3FDD">
            <w:pPr>
              <w:pStyle w:val="Tabletext"/>
              <w:rPr>
                <w:b/>
              </w:rPr>
            </w:pPr>
          </w:p>
          <w:p w14:paraId="4EF225BE" w14:textId="77777777" w:rsidR="00F95059" w:rsidRPr="006B438C" w:rsidRDefault="00F95059" w:rsidP="005A3FDD">
            <w:pPr>
              <w:pStyle w:val="Tabletext"/>
              <w:rPr>
                <w:b/>
              </w:rPr>
            </w:pPr>
            <w:r w:rsidRPr="006B438C">
              <w:rPr>
                <w:b/>
              </w:rPr>
              <w:t>10</w:t>
            </w:r>
          </w:p>
          <w:p w14:paraId="3A9ED70B" w14:textId="77777777" w:rsidR="00F95059" w:rsidRPr="006B438C" w:rsidRDefault="00F95059" w:rsidP="005A3FDD">
            <w:pPr>
              <w:pStyle w:val="Tabletext"/>
              <w:rPr>
                <w:b/>
              </w:rPr>
            </w:pPr>
            <w:r w:rsidRPr="006B438C">
              <w:rPr>
                <w:b/>
              </w:rPr>
              <w:t>5</w:t>
            </w:r>
          </w:p>
        </w:tc>
        <w:tc>
          <w:tcPr>
            <w:tcW w:w="0" w:type="auto"/>
            <w:tcBorders>
              <w:top w:val="dashed" w:sz="4" w:space="0" w:color="7F7F7F" w:themeColor="text1" w:themeTint="80"/>
              <w:bottom w:val="dashed" w:sz="4" w:space="0" w:color="7F7F7F" w:themeColor="text1" w:themeTint="80"/>
            </w:tcBorders>
          </w:tcPr>
          <w:p w14:paraId="7AACA5D9" w14:textId="77777777" w:rsidR="00F95059" w:rsidRPr="006B438C" w:rsidRDefault="00F95059" w:rsidP="005A3FDD">
            <w:pPr>
              <w:pStyle w:val="Tabletext"/>
              <w:rPr>
                <w:b/>
              </w:rPr>
            </w:pPr>
          </w:p>
        </w:tc>
      </w:tr>
      <w:tr w:rsidR="00F95059" w:rsidRPr="00F95059" w14:paraId="0850F077"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BC2EAE7" w14:textId="77777777" w:rsidR="00F95059" w:rsidRPr="0089475E" w:rsidRDefault="00F95059" w:rsidP="005A3FDD">
            <w:pPr>
              <w:pStyle w:val="Tabletext"/>
              <w:ind w:left="288" w:hanging="288"/>
              <w:jc w:val="left"/>
              <w:rPr>
                <w:bCs/>
              </w:rPr>
            </w:pPr>
            <w:r w:rsidRPr="008A3385">
              <w:rPr>
                <w:bCs/>
              </w:rPr>
              <w:t>Silver, metal and soluble compounds (as Ag)</w:t>
            </w:r>
          </w:p>
        </w:tc>
        <w:tc>
          <w:tcPr>
            <w:tcW w:w="758" w:type="pct"/>
            <w:tcBorders>
              <w:top w:val="dashed" w:sz="4" w:space="0" w:color="7F7F7F" w:themeColor="text1" w:themeTint="80"/>
              <w:bottom w:val="dashed" w:sz="4" w:space="0" w:color="7F7F7F" w:themeColor="text1" w:themeTint="80"/>
            </w:tcBorders>
          </w:tcPr>
          <w:p w14:paraId="1FBA5F76" w14:textId="77777777" w:rsidR="00F95059" w:rsidRPr="008A3385" w:rsidRDefault="00F95059" w:rsidP="005A3FDD">
            <w:pPr>
              <w:pStyle w:val="Tabletext"/>
              <w:rPr>
                <w:bCs/>
              </w:rPr>
            </w:pPr>
          </w:p>
          <w:p w14:paraId="4BECE68B" w14:textId="77777777" w:rsidR="00F95059" w:rsidRPr="0089475E" w:rsidRDefault="00F95059" w:rsidP="005A3FDD">
            <w:pPr>
              <w:pStyle w:val="Tabletext"/>
              <w:rPr>
                <w:bCs/>
              </w:rPr>
            </w:pPr>
            <w:r w:rsidRPr="008A3385">
              <w:rPr>
                <w:bCs/>
              </w:rPr>
              <w:t>7440-22-4</w:t>
            </w:r>
          </w:p>
        </w:tc>
        <w:tc>
          <w:tcPr>
            <w:tcW w:w="895" w:type="pct"/>
            <w:tcBorders>
              <w:top w:val="dashed" w:sz="4" w:space="0" w:color="7F7F7F" w:themeColor="text1" w:themeTint="80"/>
              <w:bottom w:val="dashed" w:sz="4" w:space="0" w:color="7F7F7F" w:themeColor="text1" w:themeTint="80"/>
            </w:tcBorders>
          </w:tcPr>
          <w:p w14:paraId="5A553092" w14:textId="77777777" w:rsidR="00F95059" w:rsidRPr="008A3385" w:rsidRDefault="00F95059" w:rsidP="005A3FDD">
            <w:pPr>
              <w:pStyle w:val="Tabletext"/>
              <w:rPr>
                <w:bCs/>
              </w:rPr>
            </w:pPr>
          </w:p>
          <w:p w14:paraId="11353539" w14:textId="77777777" w:rsidR="00F95059" w:rsidRPr="0089475E"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41477990" w14:textId="77777777" w:rsidR="00F95059" w:rsidRPr="008A3385" w:rsidRDefault="00F95059" w:rsidP="005A3FDD">
            <w:pPr>
              <w:pStyle w:val="Tabletext"/>
              <w:rPr>
                <w:bCs/>
              </w:rPr>
            </w:pPr>
          </w:p>
          <w:p w14:paraId="6E0F6971" w14:textId="77777777" w:rsidR="00F95059" w:rsidRPr="0089475E" w:rsidRDefault="00F95059" w:rsidP="005A3FDD">
            <w:pPr>
              <w:pStyle w:val="Tabletext"/>
              <w:rPr>
                <w:bCs/>
              </w:rPr>
            </w:pPr>
            <w:r w:rsidRPr="008A3385">
              <w:rPr>
                <w:bCs/>
              </w:rPr>
              <w:t>0.01</w:t>
            </w:r>
          </w:p>
        </w:tc>
        <w:tc>
          <w:tcPr>
            <w:tcW w:w="0" w:type="auto"/>
            <w:tcBorders>
              <w:top w:val="dashed" w:sz="4" w:space="0" w:color="7F7F7F" w:themeColor="text1" w:themeTint="80"/>
              <w:bottom w:val="dashed" w:sz="4" w:space="0" w:color="7F7F7F" w:themeColor="text1" w:themeTint="80"/>
            </w:tcBorders>
          </w:tcPr>
          <w:p w14:paraId="604D15FA" w14:textId="77777777" w:rsidR="00F95059" w:rsidRPr="0089475E" w:rsidRDefault="00F95059" w:rsidP="005A3FDD">
            <w:pPr>
              <w:pStyle w:val="Tabletext"/>
              <w:rPr>
                <w:bCs/>
              </w:rPr>
            </w:pPr>
          </w:p>
        </w:tc>
      </w:tr>
      <w:tr w:rsidR="00F95059" w:rsidRPr="00F95059" w14:paraId="4794EF6E"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425B423" w14:textId="77777777" w:rsidR="00F95059" w:rsidRPr="0089475E" w:rsidRDefault="00F95059" w:rsidP="005A3FDD">
            <w:pPr>
              <w:pStyle w:val="Tabletext"/>
              <w:ind w:left="288" w:hanging="288"/>
              <w:jc w:val="left"/>
              <w:rPr>
                <w:bCs/>
              </w:rPr>
            </w:pPr>
            <w:r w:rsidRPr="008A3385">
              <w:rPr>
                <w:bCs/>
              </w:rPr>
              <w:t>Sodium fluoroacetate</w:t>
            </w:r>
          </w:p>
        </w:tc>
        <w:tc>
          <w:tcPr>
            <w:tcW w:w="758" w:type="pct"/>
            <w:tcBorders>
              <w:top w:val="dashed" w:sz="4" w:space="0" w:color="7F7F7F" w:themeColor="text1" w:themeTint="80"/>
              <w:bottom w:val="dashed" w:sz="4" w:space="0" w:color="7F7F7F" w:themeColor="text1" w:themeTint="80"/>
            </w:tcBorders>
          </w:tcPr>
          <w:p w14:paraId="557C7150" w14:textId="77777777" w:rsidR="00F95059" w:rsidRPr="0089475E" w:rsidRDefault="00F95059" w:rsidP="005A3FDD">
            <w:pPr>
              <w:pStyle w:val="Tabletext"/>
              <w:rPr>
                <w:bCs/>
              </w:rPr>
            </w:pPr>
            <w:r w:rsidRPr="008A3385">
              <w:rPr>
                <w:bCs/>
              </w:rPr>
              <w:t>62-74-8</w:t>
            </w:r>
          </w:p>
        </w:tc>
        <w:tc>
          <w:tcPr>
            <w:tcW w:w="895" w:type="pct"/>
            <w:tcBorders>
              <w:top w:val="dashed" w:sz="4" w:space="0" w:color="7F7F7F" w:themeColor="text1" w:themeTint="80"/>
              <w:bottom w:val="dashed" w:sz="4" w:space="0" w:color="7F7F7F" w:themeColor="text1" w:themeTint="80"/>
            </w:tcBorders>
          </w:tcPr>
          <w:p w14:paraId="2213F8A9" w14:textId="77777777" w:rsidR="00F95059" w:rsidRPr="0089475E"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733722C4" w14:textId="77777777" w:rsidR="00F95059" w:rsidRPr="0089475E" w:rsidRDefault="00F95059" w:rsidP="005A3FDD">
            <w:pPr>
              <w:pStyle w:val="Tabletext"/>
              <w:rPr>
                <w:bCs/>
              </w:rPr>
            </w:pPr>
            <w:r w:rsidRPr="008A3385">
              <w:rPr>
                <w:bCs/>
              </w:rPr>
              <w:t>0.05</w:t>
            </w:r>
          </w:p>
        </w:tc>
        <w:tc>
          <w:tcPr>
            <w:tcW w:w="0" w:type="auto"/>
            <w:tcBorders>
              <w:top w:val="dashed" w:sz="4" w:space="0" w:color="7F7F7F" w:themeColor="text1" w:themeTint="80"/>
              <w:bottom w:val="dashed" w:sz="4" w:space="0" w:color="7F7F7F" w:themeColor="text1" w:themeTint="80"/>
            </w:tcBorders>
          </w:tcPr>
          <w:p w14:paraId="253D9BF6" w14:textId="77777777" w:rsidR="00F95059" w:rsidRPr="0089475E" w:rsidRDefault="00F95059" w:rsidP="005A3FDD">
            <w:pPr>
              <w:pStyle w:val="Tabletext"/>
              <w:rPr>
                <w:bCs/>
              </w:rPr>
            </w:pPr>
            <w:r w:rsidRPr="008A3385">
              <w:rPr>
                <w:bCs/>
              </w:rPr>
              <w:t>X</w:t>
            </w:r>
          </w:p>
        </w:tc>
      </w:tr>
      <w:tr w:rsidR="00F95059" w:rsidRPr="00F95059" w14:paraId="0B508479"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7B2183E" w14:textId="77777777" w:rsidR="00F95059" w:rsidRPr="0089475E" w:rsidRDefault="00F95059" w:rsidP="005A3FDD">
            <w:pPr>
              <w:pStyle w:val="Tabletext"/>
              <w:ind w:left="288" w:hanging="288"/>
              <w:jc w:val="left"/>
              <w:rPr>
                <w:bCs/>
              </w:rPr>
            </w:pPr>
            <w:r w:rsidRPr="008A3385">
              <w:rPr>
                <w:bCs/>
              </w:rPr>
              <w:t>Sodium hydroxide</w:t>
            </w:r>
          </w:p>
        </w:tc>
        <w:tc>
          <w:tcPr>
            <w:tcW w:w="758" w:type="pct"/>
            <w:tcBorders>
              <w:top w:val="dashed" w:sz="4" w:space="0" w:color="7F7F7F" w:themeColor="text1" w:themeTint="80"/>
              <w:bottom w:val="dashed" w:sz="4" w:space="0" w:color="7F7F7F" w:themeColor="text1" w:themeTint="80"/>
            </w:tcBorders>
          </w:tcPr>
          <w:p w14:paraId="4658CEBA" w14:textId="77777777" w:rsidR="00F95059" w:rsidRPr="0089475E" w:rsidRDefault="00F95059" w:rsidP="005A3FDD">
            <w:pPr>
              <w:pStyle w:val="Tabletext"/>
              <w:rPr>
                <w:bCs/>
              </w:rPr>
            </w:pPr>
            <w:r w:rsidRPr="008A3385">
              <w:rPr>
                <w:bCs/>
              </w:rPr>
              <w:t>1310-73-2</w:t>
            </w:r>
          </w:p>
        </w:tc>
        <w:tc>
          <w:tcPr>
            <w:tcW w:w="895" w:type="pct"/>
            <w:tcBorders>
              <w:top w:val="dashed" w:sz="4" w:space="0" w:color="7F7F7F" w:themeColor="text1" w:themeTint="80"/>
              <w:bottom w:val="dashed" w:sz="4" w:space="0" w:color="7F7F7F" w:themeColor="text1" w:themeTint="80"/>
            </w:tcBorders>
          </w:tcPr>
          <w:p w14:paraId="57FF84FE" w14:textId="77777777" w:rsidR="00F95059" w:rsidRPr="0089475E"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009DF2CC" w14:textId="77777777" w:rsidR="00F95059" w:rsidRPr="0089475E" w:rsidRDefault="00F95059" w:rsidP="005A3FDD">
            <w:pPr>
              <w:pStyle w:val="Tabletext"/>
              <w:rPr>
                <w:bCs/>
              </w:rPr>
            </w:pPr>
            <w:r w:rsidRPr="008A3385">
              <w:rPr>
                <w:bCs/>
              </w:rPr>
              <w:t>2</w:t>
            </w:r>
          </w:p>
        </w:tc>
        <w:tc>
          <w:tcPr>
            <w:tcW w:w="0" w:type="auto"/>
            <w:tcBorders>
              <w:top w:val="dashed" w:sz="4" w:space="0" w:color="7F7F7F" w:themeColor="text1" w:themeTint="80"/>
              <w:bottom w:val="dashed" w:sz="4" w:space="0" w:color="7F7F7F" w:themeColor="text1" w:themeTint="80"/>
            </w:tcBorders>
          </w:tcPr>
          <w:p w14:paraId="46782C83" w14:textId="77777777" w:rsidR="00F95059" w:rsidRPr="0089475E" w:rsidRDefault="00F95059" w:rsidP="005A3FDD">
            <w:pPr>
              <w:pStyle w:val="Tabletext"/>
              <w:rPr>
                <w:bCs/>
              </w:rPr>
            </w:pPr>
          </w:p>
        </w:tc>
      </w:tr>
      <w:tr w:rsidR="00F95059" w:rsidRPr="006B438C" w14:paraId="11F08D45"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AF6BD99" w14:textId="77777777" w:rsidR="00F95059" w:rsidRPr="006B438C" w:rsidRDefault="00F95059" w:rsidP="005A3FDD">
            <w:pPr>
              <w:pStyle w:val="Tabletext"/>
              <w:ind w:left="288" w:hanging="288"/>
              <w:jc w:val="left"/>
              <w:rPr>
                <w:b/>
              </w:rPr>
            </w:pPr>
            <w:r w:rsidRPr="006B438C">
              <w:rPr>
                <w:b/>
              </w:rPr>
              <w:t>Starch</w:t>
            </w:r>
          </w:p>
          <w:p w14:paraId="56D44D6E" w14:textId="77777777" w:rsidR="00F95059" w:rsidRPr="006B438C" w:rsidRDefault="00F95059" w:rsidP="005A3FDD">
            <w:pPr>
              <w:pStyle w:val="Tabletext"/>
              <w:ind w:left="576" w:hanging="288"/>
              <w:jc w:val="left"/>
              <w:rPr>
                <w:b/>
              </w:rPr>
            </w:pPr>
            <w:r w:rsidRPr="006B438C">
              <w:rPr>
                <w:b/>
              </w:rPr>
              <w:t>Total Dust</w:t>
            </w:r>
          </w:p>
          <w:p w14:paraId="29AB4D4E" w14:textId="77777777" w:rsidR="00F95059" w:rsidRPr="006B438C" w:rsidRDefault="00F95059" w:rsidP="005A3FDD">
            <w:pPr>
              <w:pStyle w:val="Tabletext"/>
              <w:ind w:left="576" w:hanging="288"/>
              <w:jc w:val="left"/>
              <w:rPr>
                <w:b/>
              </w:rPr>
            </w:pPr>
            <w:r w:rsidRPr="006B438C">
              <w:rPr>
                <w:b/>
              </w:rPr>
              <w:t>Respirable Fraction</w:t>
            </w:r>
          </w:p>
        </w:tc>
        <w:tc>
          <w:tcPr>
            <w:tcW w:w="758" w:type="pct"/>
            <w:tcBorders>
              <w:top w:val="dashed" w:sz="4" w:space="0" w:color="7F7F7F" w:themeColor="text1" w:themeTint="80"/>
              <w:bottom w:val="dashed" w:sz="4" w:space="0" w:color="7F7F7F" w:themeColor="text1" w:themeTint="80"/>
            </w:tcBorders>
          </w:tcPr>
          <w:p w14:paraId="2BC162BC" w14:textId="77777777" w:rsidR="00F95059" w:rsidRPr="006B438C" w:rsidRDefault="00F95059" w:rsidP="005A3FDD">
            <w:pPr>
              <w:pStyle w:val="Tabletext"/>
              <w:rPr>
                <w:b/>
              </w:rPr>
            </w:pPr>
            <w:r w:rsidRPr="006B438C">
              <w:rPr>
                <w:b/>
              </w:rPr>
              <w:t>9005-25-8</w:t>
            </w:r>
          </w:p>
        </w:tc>
        <w:tc>
          <w:tcPr>
            <w:tcW w:w="895" w:type="pct"/>
            <w:tcBorders>
              <w:top w:val="dashed" w:sz="4" w:space="0" w:color="7F7F7F" w:themeColor="text1" w:themeTint="80"/>
              <w:bottom w:val="dashed" w:sz="4" w:space="0" w:color="7F7F7F" w:themeColor="text1" w:themeTint="80"/>
            </w:tcBorders>
          </w:tcPr>
          <w:p w14:paraId="34F57F05" w14:textId="77777777" w:rsidR="00F95059" w:rsidRPr="006B438C" w:rsidRDefault="00F95059" w:rsidP="005A3FDD">
            <w:pPr>
              <w:pStyle w:val="Tabletext"/>
              <w:rPr>
                <w:b/>
              </w:rPr>
            </w:pPr>
          </w:p>
          <w:p w14:paraId="4916A98C" w14:textId="77777777" w:rsidR="00F95059" w:rsidRPr="006B438C" w:rsidRDefault="00F95059" w:rsidP="005A3FDD">
            <w:pPr>
              <w:pStyle w:val="Tabletext"/>
              <w:rPr>
                <w:b/>
              </w:rPr>
            </w:pPr>
            <w:r w:rsidRPr="006B438C">
              <w:rPr>
                <w:b/>
              </w:rPr>
              <w:t>—</w:t>
            </w:r>
          </w:p>
          <w:p w14:paraId="05734BAF" w14:textId="77777777" w:rsidR="00F95059" w:rsidRPr="006B438C" w:rsidRDefault="00F95059" w:rsidP="005A3FDD">
            <w:pPr>
              <w:pStyle w:val="Tabletext"/>
              <w:rPr>
                <w:b/>
              </w:rPr>
            </w:pPr>
            <w:r w:rsidRPr="006B438C">
              <w:rPr>
                <w:b/>
              </w:rPr>
              <w:t>—</w:t>
            </w:r>
          </w:p>
        </w:tc>
        <w:tc>
          <w:tcPr>
            <w:tcW w:w="931" w:type="pct"/>
            <w:tcBorders>
              <w:top w:val="dashed" w:sz="4" w:space="0" w:color="7F7F7F" w:themeColor="text1" w:themeTint="80"/>
              <w:bottom w:val="dashed" w:sz="4" w:space="0" w:color="7F7F7F" w:themeColor="text1" w:themeTint="80"/>
            </w:tcBorders>
          </w:tcPr>
          <w:p w14:paraId="332B3AA9" w14:textId="77777777" w:rsidR="00F95059" w:rsidRPr="006B438C" w:rsidRDefault="00F95059" w:rsidP="005A3FDD">
            <w:pPr>
              <w:pStyle w:val="Tabletext"/>
              <w:rPr>
                <w:b/>
              </w:rPr>
            </w:pPr>
          </w:p>
          <w:p w14:paraId="1C76472E" w14:textId="77777777" w:rsidR="00F95059" w:rsidRPr="006B438C" w:rsidRDefault="00F95059" w:rsidP="005A3FDD">
            <w:pPr>
              <w:pStyle w:val="Tabletext"/>
              <w:rPr>
                <w:b/>
              </w:rPr>
            </w:pPr>
            <w:r w:rsidRPr="006B438C">
              <w:rPr>
                <w:b/>
              </w:rPr>
              <w:t>10</w:t>
            </w:r>
          </w:p>
          <w:p w14:paraId="009564C4" w14:textId="77777777" w:rsidR="00F95059" w:rsidRPr="006B438C" w:rsidRDefault="00F95059" w:rsidP="005A3FDD">
            <w:pPr>
              <w:pStyle w:val="Tabletext"/>
              <w:rPr>
                <w:b/>
              </w:rPr>
            </w:pPr>
            <w:r w:rsidRPr="006B438C">
              <w:rPr>
                <w:b/>
              </w:rPr>
              <w:t>5</w:t>
            </w:r>
          </w:p>
        </w:tc>
        <w:tc>
          <w:tcPr>
            <w:tcW w:w="0" w:type="auto"/>
            <w:tcBorders>
              <w:top w:val="dashed" w:sz="4" w:space="0" w:color="7F7F7F" w:themeColor="text1" w:themeTint="80"/>
              <w:bottom w:val="dashed" w:sz="4" w:space="0" w:color="7F7F7F" w:themeColor="text1" w:themeTint="80"/>
            </w:tcBorders>
          </w:tcPr>
          <w:p w14:paraId="7E475764" w14:textId="77777777" w:rsidR="00F95059" w:rsidRPr="006B438C" w:rsidRDefault="00F95059" w:rsidP="005A3FDD">
            <w:pPr>
              <w:pStyle w:val="Tabletext"/>
              <w:rPr>
                <w:b/>
              </w:rPr>
            </w:pPr>
          </w:p>
        </w:tc>
      </w:tr>
      <w:tr w:rsidR="00F95059" w:rsidRPr="00F95059" w14:paraId="3081BF09"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4684B55" w14:textId="77777777" w:rsidR="00F95059" w:rsidRPr="0089475E" w:rsidRDefault="00F95059" w:rsidP="005A3FDD">
            <w:pPr>
              <w:pStyle w:val="Tabletext"/>
              <w:ind w:left="288" w:hanging="288"/>
              <w:jc w:val="left"/>
              <w:rPr>
                <w:bCs/>
              </w:rPr>
            </w:pPr>
            <w:r w:rsidRPr="008A3385">
              <w:rPr>
                <w:bCs/>
              </w:rPr>
              <w:t>Stibine</w:t>
            </w:r>
          </w:p>
        </w:tc>
        <w:tc>
          <w:tcPr>
            <w:tcW w:w="758" w:type="pct"/>
            <w:tcBorders>
              <w:top w:val="dashed" w:sz="4" w:space="0" w:color="7F7F7F" w:themeColor="text1" w:themeTint="80"/>
              <w:bottom w:val="dashed" w:sz="4" w:space="0" w:color="7F7F7F" w:themeColor="text1" w:themeTint="80"/>
            </w:tcBorders>
          </w:tcPr>
          <w:p w14:paraId="401EEFB8" w14:textId="77777777" w:rsidR="00F95059" w:rsidRPr="0089475E" w:rsidRDefault="00F95059" w:rsidP="005A3FDD">
            <w:pPr>
              <w:pStyle w:val="Tabletext"/>
              <w:rPr>
                <w:bCs/>
              </w:rPr>
            </w:pPr>
            <w:r w:rsidRPr="008A3385">
              <w:rPr>
                <w:bCs/>
              </w:rPr>
              <w:t>7803-52-3</w:t>
            </w:r>
          </w:p>
        </w:tc>
        <w:tc>
          <w:tcPr>
            <w:tcW w:w="895" w:type="pct"/>
            <w:tcBorders>
              <w:top w:val="dashed" w:sz="4" w:space="0" w:color="7F7F7F" w:themeColor="text1" w:themeTint="80"/>
              <w:bottom w:val="dashed" w:sz="4" w:space="0" w:color="7F7F7F" w:themeColor="text1" w:themeTint="80"/>
            </w:tcBorders>
          </w:tcPr>
          <w:p w14:paraId="7DDF38A3" w14:textId="77777777" w:rsidR="00F95059" w:rsidRPr="0089475E" w:rsidRDefault="00F95059" w:rsidP="005A3FDD">
            <w:pPr>
              <w:pStyle w:val="Tabletext"/>
              <w:rPr>
                <w:bCs/>
              </w:rPr>
            </w:pPr>
            <w:r w:rsidRPr="008A3385">
              <w:rPr>
                <w:bCs/>
              </w:rPr>
              <w:t>0.1</w:t>
            </w:r>
          </w:p>
        </w:tc>
        <w:tc>
          <w:tcPr>
            <w:tcW w:w="931" w:type="pct"/>
            <w:tcBorders>
              <w:top w:val="dashed" w:sz="4" w:space="0" w:color="7F7F7F" w:themeColor="text1" w:themeTint="80"/>
              <w:bottom w:val="dashed" w:sz="4" w:space="0" w:color="7F7F7F" w:themeColor="text1" w:themeTint="80"/>
            </w:tcBorders>
          </w:tcPr>
          <w:p w14:paraId="778CBA66" w14:textId="77777777" w:rsidR="00F95059" w:rsidRPr="0089475E" w:rsidRDefault="00F95059" w:rsidP="005A3FDD">
            <w:pPr>
              <w:pStyle w:val="Tabletext"/>
              <w:rPr>
                <w:bCs/>
              </w:rPr>
            </w:pPr>
            <w:r w:rsidRPr="008A3385">
              <w:rPr>
                <w:bCs/>
              </w:rPr>
              <w:t>0.5</w:t>
            </w:r>
          </w:p>
        </w:tc>
        <w:tc>
          <w:tcPr>
            <w:tcW w:w="0" w:type="auto"/>
            <w:tcBorders>
              <w:top w:val="dashed" w:sz="4" w:space="0" w:color="7F7F7F" w:themeColor="text1" w:themeTint="80"/>
              <w:bottom w:val="dashed" w:sz="4" w:space="0" w:color="7F7F7F" w:themeColor="text1" w:themeTint="80"/>
            </w:tcBorders>
          </w:tcPr>
          <w:p w14:paraId="6CD7DE8D" w14:textId="77777777" w:rsidR="00F95059" w:rsidRPr="0089475E" w:rsidRDefault="00F95059" w:rsidP="005A3FDD">
            <w:pPr>
              <w:pStyle w:val="Tabletext"/>
              <w:rPr>
                <w:bCs/>
              </w:rPr>
            </w:pPr>
          </w:p>
        </w:tc>
      </w:tr>
      <w:tr w:rsidR="00F95059" w:rsidRPr="006B438C" w14:paraId="4813E3E7"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C8A80D3" w14:textId="77777777" w:rsidR="00F95059" w:rsidRPr="006B438C" w:rsidRDefault="00F95059" w:rsidP="005A3FDD">
            <w:pPr>
              <w:pStyle w:val="Tabletext"/>
              <w:ind w:left="288" w:hanging="288"/>
              <w:jc w:val="left"/>
              <w:rPr>
                <w:b/>
              </w:rPr>
            </w:pPr>
            <w:r w:rsidRPr="006B438C">
              <w:rPr>
                <w:b/>
              </w:rPr>
              <w:t>Stoddard solvent</w:t>
            </w:r>
          </w:p>
        </w:tc>
        <w:tc>
          <w:tcPr>
            <w:tcW w:w="758" w:type="pct"/>
            <w:tcBorders>
              <w:top w:val="dashed" w:sz="4" w:space="0" w:color="7F7F7F" w:themeColor="text1" w:themeTint="80"/>
              <w:bottom w:val="dashed" w:sz="4" w:space="0" w:color="7F7F7F" w:themeColor="text1" w:themeTint="80"/>
            </w:tcBorders>
          </w:tcPr>
          <w:p w14:paraId="687D2692" w14:textId="77777777" w:rsidR="00F95059" w:rsidRPr="006B438C" w:rsidRDefault="00F95059" w:rsidP="005A3FDD">
            <w:pPr>
              <w:pStyle w:val="Tabletext"/>
              <w:rPr>
                <w:b/>
              </w:rPr>
            </w:pPr>
            <w:r w:rsidRPr="006B438C">
              <w:rPr>
                <w:b/>
              </w:rPr>
              <w:t>8052-41-3</w:t>
            </w:r>
          </w:p>
        </w:tc>
        <w:tc>
          <w:tcPr>
            <w:tcW w:w="895" w:type="pct"/>
            <w:tcBorders>
              <w:top w:val="dashed" w:sz="4" w:space="0" w:color="7F7F7F" w:themeColor="text1" w:themeTint="80"/>
              <w:bottom w:val="dashed" w:sz="4" w:space="0" w:color="7F7F7F" w:themeColor="text1" w:themeTint="80"/>
            </w:tcBorders>
          </w:tcPr>
          <w:p w14:paraId="243D9C10" w14:textId="77777777" w:rsidR="00F95059" w:rsidRPr="006B438C" w:rsidRDefault="00F95059" w:rsidP="005A3FDD">
            <w:pPr>
              <w:pStyle w:val="Tabletext"/>
              <w:rPr>
                <w:b/>
              </w:rPr>
            </w:pPr>
            <w:r w:rsidRPr="006B438C">
              <w:rPr>
                <w:b/>
              </w:rPr>
              <w:t>200</w:t>
            </w:r>
          </w:p>
        </w:tc>
        <w:tc>
          <w:tcPr>
            <w:tcW w:w="931" w:type="pct"/>
            <w:tcBorders>
              <w:top w:val="dashed" w:sz="4" w:space="0" w:color="7F7F7F" w:themeColor="text1" w:themeTint="80"/>
              <w:bottom w:val="dashed" w:sz="4" w:space="0" w:color="7F7F7F" w:themeColor="text1" w:themeTint="80"/>
            </w:tcBorders>
          </w:tcPr>
          <w:p w14:paraId="6A98D04D" w14:textId="77777777" w:rsidR="00F95059" w:rsidRPr="006B438C" w:rsidRDefault="00F95059" w:rsidP="005A3FDD">
            <w:pPr>
              <w:pStyle w:val="Tabletext"/>
              <w:rPr>
                <w:b/>
              </w:rPr>
            </w:pPr>
            <w:r w:rsidRPr="006B438C">
              <w:rPr>
                <w:b/>
              </w:rPr>
              <w:t>1,150</w:t>
            </w:r>
          </w:p>
        </w:tc>
        <w:tc>
          <w:tcPr>
            <w:tcW w:w="0" w:type="auto"/>
            <w:tcBorders>
              <w:top w:val="dashed" w:sz="4" w:space="0" w:color="7F7F7F" w:themeColor="text1" w:themeTint="80"/>
              <w:bottom w:val="dashed" w:sz="4" w:space="0" w:color="7F7F7F" w:themeColor="text1" w:themeTint="80"/>
            </w:tcBorders>
          </w:tcPr>
          <w:p w14:paraId="037C068C" w14:textId="77777777" w:rsidR="00F95059" w:rsidRPr="006B438C" w:rsidRDefault="00F95059" w:rsidP="005A3FDD">
            <w:pPr>
              <w:pStyle w:val="Tabletext"/>
              <w:rPr>
                <w:b/>
              </w:rPr>
            </w:pPr>
          </w:p>
        </w:tc>
      </w:tr>
      <w:tr w:rsidR="00F95059" w:rsidRPr="00F95059" w14:paraId="68A73C3E"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E1AF3DA" w14:textId="77777777" w:rsidR="00F95059" w:rsidRPr="0089475E" w:rsidRDefault="00F95059" w:rsidP="005A3FDD">
            <w:pPr>
              <w:pStyle w:val="Tabletext"/>
              <w:ind w:left="288" w:hanging="288"/>
              <w:jc w:val="left"/>
              <w:rPr>
                <w:bCs/>
              </w:rPr>
            </w:pPr>
            <w:r w:rsidRPr="008A3385">
              <w:rPr>
                <w:bCs/>
              </w:rPr>
              <w:t>Strychnine</w:t>
            </w:r>
          </w:p>
        </w:tc>
        <w:tc>
          <w:tcPr>
            <w:tcW w:w="758" w:type="pct"/>
            <w:tcBorders>
              <w:top w:val="dashed" w:sz="4" w:space="0" w:color="7F7F7F" w:themeColor="text1" w:themeTint="80"/>
              <w:bottom w:val="dashed" w:sz="4" w:space="0" w:color="7F7F7F" w:themeColor="text1" w:themeTint="80"/>
            </w:tcBorders>
          </w:tcPr>
          <w:p w14:paraId="2B09D15B" w14:textId="77777777" w:rsidR="00F95059" w:rsidRPr="0089475E" w:rsidRDefault="00F95059" w:rsidP="005A3FDD">
            <w:pPr>
              <w:pStyle w:val="Tabletext"/>
              <w:jc w:val="right"/>
              <w:rPr>
                <w:bCs/>
              </w:rPr>
            </w:pPr>
            <w:r w:rsidRPr="008A3385">
              <w:rPr>
                <w:bCs/>
              </w:rPr>
              <w:t>57-24-9</w:t>
            </w:r>
          </w:p>
        </w:tc>
        <w:tc>
          <w:tcPr>
            <w:tcW w:w="895" w:type="pct"/>
            <w:tcBorders>
              <w:top w:val="dashed" w:sz="4" w:space="0" w:color="7F7F7F" w:themeColor="text1" w:themeTint="80"/>
              <w:bottom w:val="dashed" w:sz="4" w:space="0" w:color="7F7F7F" w:themeColor="text1" w:themeTint="80"/>
            </w:tcBorders>
          </w:tcPr>
          <w:p w14:paraId="32B15DC3" w14:textId="77777777" w:rsidR="00F95059" w:rsidRPr="0089475E"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5966C32D" w14:textId="77777777" w:rsidR="00F95059" w:rsidRPr="0089475E" w:rsidRDefault="00F95059" w:rsidP="005A3FDD">
            <w:pPr>
              <w:pStyle w:val="Tabletext"/>
              <w:rPr>
                <w:bCs/>
              </w:rPr>
            </w:pPr>
            <w:r w:rsidRPr="008A3385">
              <w:rPr>
                <w:bCs/>
              </w:rPr>
              <w:t>0.15</w:t>
            </w:r>
          </w:p>
        </w:tc>
        <w:tc>
          <w:tcPr>
            <w:tcW w:w="0" w:type="auto"/>
            <w:tcBorders>
              <w:top w:val="dashed" w:sz="4" w:space="0" w:color="7F7F7F" w:themeColor="text1" w:themeTint="80"/>
              <w:bottom w:val="dashed" w:sz="4" w:space="0" w:color="7F7F7F" w:themeColor="text1" w:themeTint="80"/>
            </w:tcBorders>
          </w:tcPr>
          <w:p w14:paraId="565A7E2C" w14:textId="77777777" w:rsidR="00F95059" w:rsidRPr="0089475E" w:rsidRDefault="00F95059" w:rsidP="005A3FDD">
            <w:pPr>
              <w:pStyle w:val="Tabletext"/>
              <w:rPr>
                <w:bCs/>
              </w:rPr>
            </w:pPr>
          </w:p>
        </w:tc>
      </w:tr>
      <w:tr w:rsidR="00F95059" w:rsidRPr="00F95059" w14:paraId="43EA34F7"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2BF03B1" w14:textId="77777777" w:rsidR="00F95059" w:rsidRPr="0089475E" w:rsidRDefault="00F95059" w:rsidP="005A3FDD">
            <w:pPr>
              <w:pStyle w:val="Tabletext"/>
              <w:ind w:left="288" w:hanging="288"/>
              <w:jc w:val="left"/>
              <w:rPr>
                <w:bCs/>
              </w:rPr>
            </w:pPr>
            <w:r w:rsidRPr="008A3385">
              <w:rPr>
                <w:bCs/>
              </w:rPr>
              <w:t>Styrene</w:t>
            </w:r>
          </w:p>
        </w:tc>
        <w:tc>
          <w:tcPr>
            <w:tcW w:w="758" w:type="pct"/>
            <w:tcBorders>
              <w:top w:val="dashed" w:sz="4" w:space="0" w:color="7F7F7F" w:themeColor="text1" w:themeTint="80"/>
              <w:bottom w:val="dashed" w:sz="4" w:space="0" w:color="7F7F7F" w:themeColor="text1" w:themeTint="80"/>
            </w:tcBorders>
          </w:tcPr>
          <w:p w14:paraId="24FD9018" w14:textId="77777777" w:rsidR="00F95059" w:rsidRPr="0089475E" w:rsidRDefault="00F95059" w:rsidP="005A3FDD">
            <w:pPr>
              <w:pStyle w:val="Tabletext"/>
              <w:jc w:val="right"/>
              <w:rPr>
                <w:bCs/>
              </w:rPr>
            </w:pPr>
            <w:r w:rsidRPr="008A3385">
              <w:rPr>
                <w:bCs/>
              </w:rPr>
              <w:t>100-42-5</w:t>
            </w:r>
          </w:p>
        </w:tc>
        <w:tc>
          <w:tcPr>
            <w:tcW w:w="895" w:type="pct"/>
            <w:tcBorders>
              <w:top w:val="dashed" w:sz="4" w:space="0" w:color="7F7F7F" w:themeColor="text1" w:themeTint="80"/>
              <w:bottom w:val="dashed" w:sz="4" w:space="0" w:color="7F7F7F" w:themeColor="text1" w:themeTint="80"/>
            </w:tcBorders>
          </w:tcPr>
          <w:p w14:paraId="2E8DA6B0" w14:textId="77777777" w:rsidR="00F95059" w:rsidRPr="0089475E"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0B4069BC" w14:textId="77777777" w:rsidR="00F95059" w:rsidRPr="0089475E" w:rsidRDefault="00F95059" w:rsidP="005A3FDD">
            <w:pPr>
              <w:pStyle w:val="Tabletext"/>
              <w:rPr>
                <w:bCs/>
              </w:rPr>
            </w:pPr>
            <w:r w:rsidRPr="008A3385">
              <w:rPr>
                <w:bCs/>
              </w:rPr>
              <w:t>(See Table Z-2)</w:t>
            </w:r>
          </w:p>
        </w:tc>
        <w:tc>
          <w:tcPr>
            <w:tcW w:w="0" w:type="auto"/>
            <w:tcBorders>
              <w:top w:val="dashed" w:sz="4" w:space="0" w:color="7F7F7F" w:themeColor="text1" w:themeTint="80"/>
              <w:bottom w:val="dashed" w:sz="4" w:space="0" w:color="7F7F7F" w:themeColor="text1" w:themeTint="80"/>
            </w:tcBorders>
          </w:tcPr>
          <w:p w14:paraId="412502D3" w14:textId="77777777" w:rsidR="00F95059" w:rsidRPr="0089475E" w:rsidRDefault="00F95059" w:rsidP="005A3FDD">
            <w:pPr>
              <w:pStyle w:val="Tabletext"/>
              <w:rPr>
                <w:bCs/>
              </w:rPr>
            </w:pPr>
          </w:p>
        </w:tc>
      </w:tr>
      <w:tr w:rsidR="00F95059" w:rsidRPr="006B438C" w14:paraId="1CB327E4"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AFEB92E" w14:textId="77777777" w:rsidR="00F95059" w:rsidRPr="006B438C" w:rsidRDefault="00F95059" w:rsidP="005A3FDD">
            <w:pPr>
              <w:pStyle w:val="Tabletext"/>
              <w:ind w:left="288" w:hanging="288"/>
              <w:jc w:val="left"/>
              <w:rPr>
                <w:b/>
              </w:rPr>
            </w:pPr>
            <w:proofErr w:type="spellStart"/>
            <w:r w:rsidRPr="006B438C">
              <w:rPr>
                <w:b/>
              </w:rPr>
              <w:t>Subtilisins</w:t>
            </w:r>
            <w:proofErr w:type="spellEnd"/>
            <w:r w:rsidRPr="006B438C">
              <w:rPr>
                <w:b/>
              </w:rPr>
              <w:t xml:space="preserve"> (Proteolytic enzymes) (as 100% pure crystalline enzyme)</w:t>
            </w:r>
          </w:p>
        </w:tc>
        <w:tc>
          <w:tcPr>
            <w:tcW w:w="758" w:type="pct"/>
            <w:tcBorders>
              <w:top w:val="dashed" w:sz="4" w:space="0" w:color="7F7F7F" w:themeColor="text1" w:themeTint="80"/>
              <w:bottom w:val="dashed" w:sz="4" w:space="0" w:color="7F7F7F" w:themeColor="text1" w:themeTint="80"/>
            </w:tcBorders>
          </w:tcPr>
          <w:p w14:paraId="6912DE31" w14:textId="77777777" w:rsidR="00F95059" w:rsidRPr="006B438C" w:rsidRDefault="00F95059" w:rsidP="005A3FDD">
            <w:pPr>
              <w:pStyle w:val="Tabletext"/>
              <w:jc w:val="right"/>
              <w:rPr>
                <w:b/>
              </w:rPr>
            </w:pPr>
          </w:p>
          <w:p w14:paraId="13E2FEC1" w14:textId="77777777" w:rsidR="00F95059" w:rsidRPr="006B438C" w:rsidRDefault="00F95059" w:rsidP="005A3FDD">
            <w:pPr>
              <w:pStyle w:val="Tabletext"/>
              <w:jc w:val="right"/>
              <w:rPr>
                <w:b/>
              </w:rPr>
            </w:pPr>
            <w:r w:rsidRPr="006B438C">
              <w:rPr>
                <w:b/>
              </w:rPr>
              <w:t>1395-21-7</w:t>
            </w:r>
          </w:p>
        </w:tc>
        <w:tc>
          <w:tcPr>
            <w:tcW w:w="895" w:type="pct"/>
            <w:tcBorders>
              <w:top w:val="dashed" w:sz="4" w:space="0" w:color="7F7F7F" w:themeColor="text1" w:themeTint="80"/>
              <w:bottom w:val="dashed" w:sz="4" w:space="0" w:color="7F7F7F" w:themeColor="text1" w:themeTint="80"/>
            </w:tcBorders>
          </w:tcPr>
          <w:p w14:paraId="0653FCBF" w14:textId="77777777" w:rsidR="00F95059" w:rsidRPr="006B438C" w:rsidRDefault="00F95059" w:rsidP="005A3FDD">
            <w:pPr>
              <w:pStyle w:val="Tabletext"/>
              <w:rPr>
                <w:b/>
              </w:rPr>
            </w:pPr>
          </w:p>
          <w:p w14:paraId="5F13DB90" w14:textId="77777777" w:rsidR="00F95059" w:rsidRPr="006B438C" w:rsidRDefault="00F95059" w:rsidP="005A3FDD">
            <w:pPr>
              <w:pStyle w:val="Tabletext"/>
              <w:rPr>
                <w:b/>
              </w:rPr>
            </w:pPr>
            <w:r w:rsidRPr="006B438C">
              <w:rPr>
                <w:b/>
              </w:rPr>
              <w:t>—</w:t>
            </w:r>
          </w:p>
        </w:tc>
        <w:tc>
          <w:tcPr>
            <w:tcW w:w="931" w:type="pct"/>
            <w:tcBorders>
              <w:top w:val="dashed" w:sz="4" w:space="0" w:color="7F7F7F" w:themeColor="text1" w:themeTint="80"/>
              <w:bottom w:val="dashed" w:sz="4" w:space="0" w:color="7F7F7F" w:themeColor="text1" w:themeTint="80"/>
            </w:tcBorders>
          </w:tcPr>
          <w:p w14:paraId="17DB1BA6" w14:textId="77777777" w:rsidR="00F95059" w:rsidRPr="006B438C" w:rsidRDefault="00F95059" w:rsidP="005A3FDD">
            <w:pPr>
              <w:pStyle w:val="Tabletext"/>
              <w:rPr>
                <w:b/>
              </w:rPr>
            </w:pPr>
          </w:p>
          <w:p w14:paraId="4BC07E34" w14:textId="77777777" w:rsidR="00F95059" w:rsidRPr="006B438C" w:rsidRDefault="00F95059" w:rsidP="005A3FDD">
            <w:pPr>
              <w:pStyle w:val="Tabletext"/>
              <w:rPr>
                <w:b/>
              </w:rPr>
            </w:pPr>
            <w:r w:rsidRPr="006B438C">
              <w:rPr>
                <w:b/>
              </w:rPr>
              <w:t>(C)    0.0003</w:t>
            </w:r>
          </w:p>
        </w:tc>
        <w:tc>
          <w:tcPr>
            <w:tcW w:w="0" w:type="auto"/>
            <w:tcBorders>
              <w:top w:val="dashed" w:sz="4" w:space="0" w:color="7F7F7F" w:themeColor="text1" w:themeTint="80"/>
              <w:bottom w:val="dashed" w:sz="4" w:space="0" w:color="7F7F7F" w:themeColor="text1" w:themeTint="80"/>
            </w:tcBorders>
          </w:tcPr>
          <w:p w14:paraId="32B674FF" w14:textId="77777777" w:rsidR="00F95059" w:rsidRPr="006B438C" w:rsidRDefault="00F95059" w:rsidP="005A3FDD">
            <w:pPr>
              <w:pStyle w:val="Tabletext"/>
              <w:rPr>
                <w:b/>
              </w:rPr>
            </w:pPr>
          </w:p>
        </w:tc>
      </w:tr>
      <w:tr w:rsidR="00F95059" w:rsidRPr="006B438C" w14:paraId="4427FCB9"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00E13B9" w14:textId="77777777" w:rsidR="00F95059" w:rsidRPr="006B438C" w:rsidRDefault="00F95059" w:rsidP="005A3FDD">
            <w:pPr>
              <w:pStyle w:val="Tabletext"/>
              <w:ind w:left="288" w:hanging="288"/>
              <w:jc w:val="left"/>
              <w:rPr>
                <w:b/>
              </w:rPr>
            </w:pPr>
            <w:r w:rsidRPr="006B438C">
              <w:rPr>
                <w:b/>
              </w:rPr>
              <w:t>Sucrose</w:t>
            </w:r>
          </w:p>
          <w:p w14:paraId="57175508" w14:textId="77777777" w:rsidR="00F95059" w:rsidRPr="006B438C" w:rsidRDefault="00F95059" w:rsidP="005A3FDD">
            <w:pPr>
              <w:pStyle w:val="Tabletext"/>
              <w:ind w:left="576" w:hanging="288"/>
              <w:jc w:val="left"/>
              <w:rPr>
                <w:b/>
              </w:rPr>
            </w:pPr>
            <w:r w:rsidRPr="006B438C">
              <w:rPr>
                <w:b/>
              </w:rPr>
              <w:t>Total Dust</w:t>
            </w:r>
          </w:p>
          <w:p w14:paraId="3525EFEB" w14:textId="77777777" w:rsidR="00F95059" w:rsidRPr="006B438C" w:rsidRDefault="00F95059" w:rsidP="005A3FDD">
            <w:pPr>
              <w:pStyle w:val="Tabletext"/>
              <w:ind w:left="576" w:hanging="288"/>
              <w:jc w:val="left"/>
              <w:rPr>
                <w:b/>
              </w:rPr>
            </w:pPr>
            <w:r w:rsidRPr="006B438C">
              <w:rPr>
                <w:b/>
              </w:rPr>
              <w:t>Respirable Fraction</w:t>
            </w:r>
          </w:p>
        </w:tc>
        <w:tc>
          <w:tcPr>
            <w:tcW w:w="758" w:type="pct"/>
            <w:tcBorders>
              <w:top w:val="dashed" w:sz="4" w:space="0" w:color="7F7F7F" w:themeColor="text1" w:themeTint="80"/>
              <w:bottom w:val="dashed" w:sz="4" w:space="0" w:color="7F7F7F" w:themeColor="text1" w:themeTint="80"/>
            </w:tcBorders>
          </w:tcPr>
          <w:p w14:paraId="0B71E650" w14:textId="77777777" w:rsidR="00F95059" w:rsidRPr="006B438C" w:rsidRDefault="00F95059" w:rsidP="005A3FDD">
            <w:pPr>
              <w:pStyle w:val="Tabletext"/>
              <w:jc w:val="right"/>
              <w:rPr>
                <w:b/>
              </w:rPr>
            </w:pPr>
            <w:r w:rsidRPr="006B438C">
              <w:rPr>
                <w:b/>
              </w:rPr>
              <w:t>57-50-1</w:t>
            </w:r>
          </w:p>
        </w:tc>
        <w:tc>
          <w:tcPr>
            <w:tcW w:w="895" w:type="pct"/>
            <w:tcBorders>
              <w:top w:val="dashed" w:sz="4" w:space="0" w:color="7F7F7F" w:themeColor="text1" w:themeTint="80"/>
              <w:bottom w:val="dashed" w:sz="4" w:space="0" w:color="7F7F7F" w:themeColor="text1" w:themeTint="80"/>
            </w:tcBorders>
          </w:tcPr>
          <w:p w14:paraId="2B9D39AB" w14:textId="77777777" w:rsidR="00F95059" w:rsidRPr="006B438C" w:rsidRDefault="00F95059" w:rsidP="005A3FDD">
            <w:pPr>
              <w:pStyle w:val="Tabletext"/>
              <w:rPr>
                <w:b/>
              </w:rPr>
            </w:pPr>
          </w:p>
          <w:p w14:paraId="49BA2E36" w14:textId="77777777" w:rsidR="00F95059" w:rsidRPr="006B438C" w:rsidRDefault="00F95059" w:rsidP="005A3FDD">
            <w:pPr>
              <w:pStyle w:val="Tabletext"/>
              <w:rPr>
                <w:b/>
              </w:rPr>
            </w:pPr>
            <w:r w:rsidRPr="006B438C">
              <w:rPr>
                <w:b/>
              </w:rPr>
              <w:t>—</w:t>
            </w:r>
          </w:p>
          <w:p w14:paraId="068BA656" w14:textId="77777777" w:rsidR="00F95059" w:rsidRPr="006B438C" w:rsidRDefault="00F95059" w:rsidP="005A3FDD">
            <w:pPr>
              <w:pStyle w:val="Tabletext"/>
              <w:rPr>
                <w:b/>
              </w:rPr>
            </w:pPr>
            <w:r w:rsidRPr="006B438C">
              <w:rPr>
                <w:b/>
              </w:rPr>
              <w:t>—</w:t>
            </w:r>
          </w:p>
        </w:tc>
        <w:tc>
          <w:tcPr>
            <w:tcW w:w="931" w:type="pct"/>
            <w:tcBorders>
              <w:top w:val="dashed" w:sz="4" w:space="0" w:color="7F7F7F" w:themeColor="text1" w:themeTint="80"/>
              <w:bottom w:val="dashed" w:sz="4" w:space="0" w:color="7F7F7F" w:themeColor="text1" w:themeTint="80"/>
            </w:tcBorders>
          </w:tcPr>
          <w:p w14:paraId="3678E71E" w14:textId="77777777" w:rsidR="00F95059" w:rsidRPr="006B438C" w:rsidRDefault="00F95059" w:rsidP="005A3FDD">
            <w:pPr>
              <w:pStyle w:val="Tabletext"/>
              <w:rPr>
                <w:b/>
              </w:rPr>
            </w:pPr>
          </w:p>
          <w:p w14:paraId="57473460" w14:textId="77777777" w:rsidR="00F95059" w:rsidRPr="006B438C" w:rsidRDefault="00F95059" w:rsidP="005A3FDD">
            <w:pPr>
              <w:pStyle w:val="Tabletext"/>
              <w:rPr>
                <w:b/>
              </w:rPr>
            </w:pPr>
            <w:r w:rsidRPr="006B438C">
              <w:rPr>
                <w:b/>
              </w:rPr>
              <w:t>10</w:t>
            </w:r>
          </w:p>
          <w:p w14:paraId="61B135D8" w14:textId="77777777" w:rsidR="00F95059" w:rsidRPr="006B438C" w:rsidRDefault="00F95059" w:rsidP="005A3FDD">
            <w:pPr>
              <w:pStyle w:val="Tabletext"/>
              <w:rPr>
                <w:b/>
              </w:rPr>
            </w:pPr>
            <w:r w:rsidRPr="006B438C">
              <w:rPr>
                <w:b/>
              </w:rPr>
              <w:t>5</w:t>
            </w:r>
          </w:p>
        </w:tc>
        <w:tc>
          <w:tcPr>
            <w:tcW w:w="0" w:type="auto"/>
            <w:tcBorders>
              <w:top w:val="dashed" w:sz="4" w:space="0" w:color="7F7F7F" w:themeColor="text1" w:themeTint="80"/>
              <w:bottom w:val="dashed" w:sz="4" w:space="0" w:color="7F7F7F" w:themeColor="text1" w:themeTint="80"/>
            </w:tcBorders>
          </w:tcPr>
          <w:p w14:paraId="666B79AE" w14:textId="77777777" w:rsidR="00F95059" w:rsidRPr="006B438C" w:rsidRDefault="00F95059" w:rsidP="005A3FDD">
            <w:pPr>
              <w:pStyle w:val="Tabletext"/>
              <w:rPr>
                <w:b/>
              </w:rPr>
            </w:pPr>
          </w:p>
        </w:tc>
      </w:tr>
      <w:tr w:rsidR="00F95059" w:rsidRPr="00F95059" w14:paraId="30FEE281"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D17305B" w14:textId="77777777" w:rsidR="00F95059" w:rsidRPr="0089475E" w:rsidRDefault="00F95059" w:rsidP="005A3FDD">
            <w:pPr>
              <w:pStyle w:val="Tabletext"/>
              <w:ind w:left="288" w:hanging="288"/>
              <w:jc w:val="left"/>
              <w:rPr>
                <w:bCs/>
              </w:rPr>
            </w:pPr>
            <w:r w:rsidRPr="008A3385">
              <w:rPr>
                <w:bCs/>
              </w:rPr>
              <w:t>Sulfur dioxide</w:t>
            </w:r>
          </w:p>
        </w:tc>
        <w:tc>
          <w:tcPr>
            <w:tcW w:w="758" w:type="pct"/>
            <w:tcBorders>
              <w:top w:val="dashed" w:sz="4" w:space="0" w:color="7F7F7F" w:themeColor="text1" w:themeTint="80"/>
              <w:bottom w:val="dashed" w:sz="4" w:space="0" w:color="7F7F7F" w:themeColor="text1" w:themeTint="80"/>
            </w:tcBorders>
          </w:tcPr>
          <w:p w14:paraId="0DA6E329" w14:textId="77777777" w:rsidR="00F95059" w:rsidRPr="0089475E" w:rsidRDefault="00F95059" w:rsidP="005A3FDD">
            <w:pPr>
              <w:pStyle w:val="Tabletext"/>
              <w:jc w:val="right"/>
              <w:rPr>
                <w:bCs/>
              </w:rPr>
            </w:pPr>
            <w:r w:rsidRPr="008A3385">
              <w:rPr>
                <w:bCs/>
              </w:rPr>
              <w:t>7446-09-5</w:t>
            </w:r>
          </w:p>
        </w:tc>
        <w:tc>
          <w:tcPr>
            <w:tcW w:w="895" w:type="pct"/>
            <w:tcBorders>
              <w:top w:val="dashed" w:sz="4" w:space="0" w:color="7F7F7F" w:themeColor="text1" w:themeTint="80"/>
              <w:bottom w:val="dashed" w:sz="4" w:space="0" w:color="7F7F7F" w:themeColor="text1" w:themeTint="80"/>
            </w:tcBorders>
          </w:tcPr>
          <w:p w14:paraId="5665560A" w14:textId="77777777" w:rsidR="00F95059" w:rsidRPr="0089475E" w:rsidRDefault="00F95059" w:rsidP="005A3FDD">
            <w:pPr>
              <w:pStyle w:val="Tabletext"/>
              <w:rPr>
                <w:bCs/>
              </w:rPr>
            </w:pPr>
            <w:r w:rsidRPr="008A3385">
              <w:rPr>
                <w:bCs/>
              </w:rPr>
              <w:t>5</w:t>
            </w:r>
          </w:p>
        </w:tc>
        <w:tc>
          <w:tcPr>
            <w:tcW w:w="931" w:type="pct"/>
            <w:tcBorders>
              <w:top w:val="dashed" w:sz="4" w:space="0" w:color="7F7F7F" w:themeColor="text1" w:themeTint="80"/>
              <w:bottom w:val="dashed" w:sz="4" w:space="0" w:color="7F7F7F" w:themeColor="text1" w:themeTint="80"/>
            </w:tcBorders>
          </w:tcPr>
          <w:p w14:paraId="08A295AD" w14:textId="77777777" w:rsidR="00F95059" w:rsidRPr="0089475E" w:rsidRDefault="00F95059" w:rsidP="005A3FDD">
            <w:pPr>
              <w:pStyle w:val="Tabletext"/>
              <w:rPr>
                <w:bCs/>
              </w:rPr>
            </w:pPr>
            <w:r w:rsidRPr="008A3385">
              <w:rPr>
                <w:bCs/>
              </w:rPr>
              <w:t>13</w:t>
            </w:r>
          </w:p>
        </w:tc>
        <w:tc>
          <w:tcPr>
            <w:tcW w:w="0" w:type="auto"/>
            <w:tcBorders>
              <w:top w:val="dashed" w:sz="4" w:space="0" w:color="7F7F7F" w:themeColor="text1" w:themeTint="80"/>
              <w:bottom w:val="dashed" w:sz="4" w:space="0" w:color="7F7F7F" w:themeColor="text1" w:themeTint="80"/>
            </w:tcBorders>
          </w:tcPr>
          <w:p w14:paraId="6054D1BB" w14:textId="77777777" w:rsidR="00F95059" w:rsidRPr="0089475E" w:rsidRDefault="00F95059" w:rsidP="005A3FDD">
            <w:pPr>
              <w:pStyle w:val="Tabletext"/>
              <w:rPr>
                <w:bCs/>
              </w:rPr>
            </w:pPr>
          </w:p>
        </w:tc>
      </w:tr>
      <w:tr w:rsidR="00F95059" w:rsidRPr="00F95059" w14:paraId="70026827"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D443419" w14:textId="77777777" w:rsidR="00F95059" w:rsidRPr="0089475E" w:rsidRDefault="00F95059" w:rsidP="005A3FDD">
            <w:pPr>
              <w:pStyle w:val="Tabletext"/>
              <w:ind w:left="288" w:hanging="288"/>
              <w:jc w:val="left"/>
              <w:rPr>
                <w:bCs/>
              </w:rPr>
            </w:pPr>
            <w:r w:rsidRPr="008A3385">
              <w:rPr>
                <w:bCs/>
              </w:rPr>
              <w:t>Sulfur hexafluoride</w:t>
            </w:r>
          </w:p>
        </w:tc>
        <w:tc>
          <w:tcPr>
            <w:tcW w:w="758" w:type="pct"/>
            <w:tcBorders>
              <w:top w:val="dashed" w:sz="4" w:space="0" w:color="7F7F7F" w:themeColor="text1" w:themeTint="80"/>
              <w:bottom w:val="dashed" w:sz="4" w:space="0" w:color="7F7F7F" w:themeColor="text1" w:themeTint="80"/>
            </w:tcBorders>
          </w:tcPr>
          <w:p w14:paraId="7C8F76A0" w14:textId="77777777" w:rsidR="00F95059" w:rsidRPr="0089475E" w:rsidRDefault="00F95059" w:rsidP="005A3FDD">
            <w:pPr>
              <w:pStyle w:val="Tabletext"/>
              <w:jc w:val="right"/>
              <w:rPr>
                <w:bCs/>
              </w:rPr>
            </w:pPr>
            <w:r w:rsidRPr="008A3385">
              <w:rPr>
                <w:bCs/>
              </w:rPr>
              <w:t>2551-62-4</w:t>
            </w:r>
          </w:p>
        </w:tc>
        <w:tc>
          <w:tcPr>
            <w:tcW w:w="895" w:type="pct"/>
            <w:tcBorders>
              <w:top w:val="dashed" w:sz="4" w:space="0" w:color="7F7F7F" w:themeColor="text1" w:themeTint="80"/>
              <w:bottom w:val="dashed" w:sz="4" w:space="0" w:color="7F7F7F" w:themeColor="text1" w:themeTint="80"/>
            </w:tcBorders>
          </w:tcPr>
          <w:p w14:paraId="26C6C645" w14:textId="77777777" w:rsidR="00F95059" w:rsidRPr="0089475E" w:rsidRDefault="00F95059" w:rsidP="005A3FDD">
            <w:pPr>
              <w:pStyle w:val="Tabletext"/>
              <w:rPr>
                <w:bCs/>
              </w:rPr>
            </w:pPr>
            <w:r w:rsidRPr="008A3385">
              <w:rPr>
                <w:bCs/>
              </w:rPr>
              <w:t>1,000</w:t>
            </w:r>
          </w:p>
        </w:tc>
        <w:tc>
          <w:tcPr>
            <w:tcW w:w="931" w:type="pct"/>
            <w:tcBorders>
              <w:top w:val="dashed" w:sz="4" w:space="0" w:color="7F7F7F" w:themeColor="text1" w:themeTint="80"/>
              <w:bottom w:val="dashed" w:sz="4" w:space="0" w:color="7F7F7F" w:themeColor="text1" w:themeTint="80"/>
            </w:tcBorders>
          </w:tcPr>
          <w:p w14:paraId="32B11F82" w14:textId="77777777" w:rsidR="00F95059" w:rsidRPr="0089475E" w:rsidRDefault="00F95059" w:rsidP="005A3FDD">
            <w:pPr>
              <w:pStyle w:val="Tabletext"/>
              <w:rPr>
                <w:bCs/>
              </w:rPr>
            </w:pPr>
            <w:r w:rsidRPr="008A3385">
              <w:rPr>
                <w:bCs/>
              </w:rPr>
              <w:t>6,000</w:t>
            </w:r>
          </w:p>
        </w:tc>
        <w:tc>
          <w:tcPr>
            <w:tcW w:w="0" w:type="auto"/>
            <w:tcBorders>
              <w:top w:val="dashed" w:sz="4" w:space="0" w:color="7F7F7F" w:themeColor="text1" w:themeTint="80"/>
              <w:bottom w:val="dashed" w:sz="4" w:space="0" w:color="7F7F7F" w:themeColor="text1" w:themeTint="80"/>
            </w:tcBorders>
          </w:tcPr>
          <w:p w14:paraId="50127AEB" w14:textId="77777777" w:rsidR="00F95059" w:rsidRPr="0089475E" w:rsidRDefault="00F95059" w:rsidP="005A3FDD">
            <w:pPr>
              <w:pStyle w:val="Tabletext"/>
              <w:rPr>
                <w:bCs/>
              </w:rPr>
            </w:pPr>
          </w:p>
        </w:tc>
      </w:tr>
      <w:tr w:rsidR="00F95059" w:rsidRPr="00F95059" w14:paraId="5B1222B6"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76297C1" w14:textId="77777777" w:rsidR="00F95059" w:rsidRPr="0089475E" w:rsidRDefault="00F95059" w:rsidP="005A3FDD">
            <w:pPr>
              <w:pStyle w:val="Tabletext"/>
              <w:ind w:left="288" w:hanging="288"/>
              <w:jc w:val="left"/>
              <w:rPr>
                <w:bCs/>
              </w:rPr>
            </w:pPr>
            <w:r w:rsidRPr="008A3385">
              <w:rPr>
                <w:bCs/>
              </w:rPr>
              <w:t>Sulfuric acid</w:t>
            </w:r>
          </w:p>
        </w:tc>
        <w:tc>
          <w:tcPr>
            <w:tcW w:w="758" w:type="pct"/>
            <w:tcBorders>
              <w:top w:val="dashed" w:sz="4" w:space="0" w:color="7F7F7F" w:themeColor="text1" w:themeTint="80"/>
              <w:bottom w:val="dashed" w:sz="4" w:space="0" w:color="7F7F7F" w:themeColor="text1" w:themeTint="80"/>
            </w:tcBorders>
          </w:tcPr>
          <w:p w14:paraId="0C649D0F" w14:textId="77777777" w:rsidR="00F95059" w:rsidRPr="0089475E" w:rsidRDefault="00F95059" w:rsidP="005A3FDD">
            <w:pPr>
              <w:pStyle w:val="Tabletext"/>
              <w:jc w:val="right"/>
              <w:rPr>
                <w:bCs/>
              </w:rPr>
            </w:pPr>
            <w:r w:rsidRPr="008A3385">
              <w:rPr>
                <w:bCs/>
              </w:rPr>
              <w:t>7664-93-9</w:t>
            </w:r>
          </w:p>
        </w:tc>
        <w:tc>
          <w:tcPr>
            <w:tcW w:w="895" w:type="pct"/>
            <w:tcBorders>
              <w:top w:val="dashed" w:sz="4" w:space="0" w:color="7F7F7F" w:themeColor="text1" w:themeTint="80"/>
              <w:bottom w:val="dashed" w:sz="4" w:space="0" w:color="7F7F7F" w:themeColor="text1" w:themeTint="80"/>
            </w:tcBorders>
          </w:tcPr>
          <w:p w14:paraId="0AEA090A" w14:textId="77777777" w:rsidR="00F95059" w:rsidRPr="0089475E"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4F698E23" w14:textId="77777777" w:rsidR="00F95059" w:rsidRPr="0089475E" w:rsidRDefault="00F95059" w:rsidP="005A3FDD">
            <w:pPr>
              <w:pStyle w:val="Tabletext"/>
              <w:rPr>
                <w:bCs/>
              </w:rPr>
            </w:pPr>
            <w:r w:rsidRPr="008A3385">
              <w:rPr>
                <w:bCs/>
              </w:rPr>
              <w:t>1</w:t>
            </w:r>
          </w:p>
        </w:tc>
        <w:tc>
          <w:tcPr>
            <w:tcW w:w="0" w:type="auto"/>
            <w:tcBorders>
              <w:top w:val="dashed" w:sz="4" w:space="0" w:color="7F7F7F" w:themeColor="text1" w:themeTint="80"/>
              <w:bottom w:val="dashed" w:sz="4" w:space="0" w:color="7F7F7F" w:themeColor="text1" w:themeTint="80"/>
            </w:tcBorders>
          </w:tcPr>
          <w:p w14:paraId="1F7EB5D3" w14:textId="77777777" w:rsidR="00F95059" w:rsidRPr="0089475E" w:rsidRDefault="00F95059" w:rsidP="005A3FDD">
            <w:pPr>
              <w:pStyle w:val="Tabletext"/>
              <w:rPr>
                <w:bCs/>
              </w:rPr>
            </w:pPr>
          </w:p>
        </w:tc>
      </w:tr>
      <w:tr w:rsidR="00F95059" w:rsidRPr="00F95059" w14:paraId="7D22D698"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1CA8FC2" w14:textId="77777777" w:rsidR="00F95059" w:rsidRPr="0089475E" w:rsidRDefault="00F95059" w:rsidP="005A3FDD">
            <w:pPr>
              <w:pStyle w:val="Tabletext"/>
              <w:ind w:left="288" w:hanging="288"/>
              <w:jc w:val="left"/>
              <w:rPr>
                <w:bCs/>
              </w:rPr>
            </w:pPr>
            <w:r w:rsidRPr="008A3385">
              <w:rPr>
                <w:bCs/>
              </w:rPr>
              <w:t>Sulfur monochloride</w:t>
            </w:r>
          </w:p>
        </w:tc>
        <w:tc>
          <w:tcPr>
            <w:tcW w:w="758" w:type="pct"/>
            <w:tcBorders>
              <w:top w:val="dashed" w:sz="4" w:space="0" w:color="7F7F7F" w:themeColor="text1" w:themeTint="80"/>
              <w:bottom w:val="dashed" w:sz="4" w:space="0" w:color="7F7F7F" w:themeColor="text1" w:themeTint="80"/>
            </w:tcBorders>
          </w:tcPr>
          <w:p w14:paraId="32F9F80B" w14:textId="77777777" w:rsidR="00F95059" w:rsidRPr="0089475E" w:rsidRDefault="00F95059" w:rsidP="005A3FDD">
            <w:pPr>
              <w:pStyle w:val="Tabletext"/>
              <w:jc w:val="right"/>
              <w:rPr>
                <w:bCs/>
              </w:rPr>
            </w:pPr>
            <w:r w:rsidRPr="008A3385">
              <w:rPr>
                <w:bCs/>
              </w:rPr>
              <w:t>10025-67-9</w:t>
            </w:r>
          </w:p>
        </w:tc>
        <w:tc>
          <w:tcPr>
            <w:tcW w:w="895" w:type="pct"/>
            <w:tcBorders>
              <w:top w:val="dashed" w:sz="4" w:space="0" w:color="7F7F7F" w:themeColor="text1" w:themeTint="80"/>
              <w:bottom w:val="dashed" w:sz="4" w:space="0" w:color="7F7F7F" w:themeColor="text1" w:themeTint="80"/>
            </w:tcBorders>
          </w:tcPr>
          <w:p w14:paraId="3AAD8D6C" w14:textId="77777777" w:rsidR="00F95059" w:rsidRPr="0089475E" w:rsidRDefault="00F95059" w:rsidP="005A3FDD">
            <w:pPr>
              <w:pStyle w:val="Tabletext"/>
              <w:rPr>
                <w:bCs/>
              </w:rPr>
            </w:pPr>
            <w:r w:rsidRPr="008A3385">
              <w:rPr>
                <w:bCs/>
              </w:rPr>
              <w:t>1</w:t>
            </w:r>
          </w:p>
        </w:tc>
        <w:tc>
          <w:tcPr>
            <w:tcW w:w="931" w:type="pct"/>
            <w:tcBorders>
              <w:top w:val="dashed" w:sz="4" w:space="0" w:color="7F7F7F" w:themeColor="text1" w:themeTint="80"/>
              <w:bottom w:val="dashed" w:sz="4" w:space="0" w:color="7F7F7F" w:themeColor="text1" w:themeTint="80"/>
            </w:tcBorders>
          </w:tcPr>
          <w:p w14:paraId="2F173064" w14:textId="77777777" w:rsidR="00F95059" w:rsidRPr="0089475E" w:rsidRDefault="00F95059" w:rsidP="005A3FDD">
            <w:pPr>
              <w:pStyle w:val="Tabletext"/>
              <w:rPr>
                <w:bCs/>
              </w:rPr>
            </w:pPr>
            <w:r w:rsidRPr="008A3385">
              <w:rPr>
                <w:bCs/>
              </w:rPr>
              <w:t>6</w:t>
            </w:r>
          </w:p>
        </w:tc>
        <w:tc>
          <w:tcPr>
            <w:tcW w:w="0" w:type="auto"/>
            <w:tcBorders>
              <w:top w:val="dashed" w:sz="4" w:space="0" w:color="7F7F7F" w:themeColor="text1" w:themeTint="80"/>
              <w:bottom w:val="dashed" w:sz="4" w:space="0" w:color="7F7F7F" w:themeColor="text1" w:themeTint="80"/>
            </w:tcBorders>
          </w:tcPr>
          <w:p w14:paraId="27A84319" w14:textId="77777777" w:rsidR="00F95059" w:rsidRPr="0089475E" w:rsidRDefault="00F95059" w:rsidP="005A3FDD">
            <w:pPr>
              <w:pStyle w:val="Tabletext"/>
              <w:rPr>
                <w:bCs/>
              </w:rPr>
            </w:pPr>
          </w:p>
        </w:tc>
      </w:tr>
      <w:tr w:rsidR="00F95059" w:rsidRPr="00F95059" w14:paraId="7B628215"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C8F6E1E" w14:textId="77777777" w:rsidR="00F95059" w:rsidRPr="0089475E" w:rsidRDefault="00F95059" w:rsidP="005A3FDD">
            <w:pPr>
              <w:pStyle w:val="Tabletext"/>
              <w:ind w:left="288" w:hanging="288"/>
              <w:jc w:val="left"/>
              <w:rPr>
                <w:bCs/>
              </w:rPr>
            </w:pPr>
            <w:r w:rsidRPr="008A3385">
              <w:rPr>
                <w:bCs/>
              </w:rPr>
              <w:t>Sulfur pentafluoride</w:t>
            </w:r>
          </w:p>
        </w:tc>
        <w:tc>
          <w:tcPr>
            <w:tcW w:w="758" w:type="pct"/>
            <w:tcBorders>
              <w:top w:val="dashed" w:sz="4" w:space="0" w:color="7F7F7F" w:themeColor="text1" w:themeTint="80"/>
              <w:bottom w:val="dashed" w:sz="4" w:space="0" w:color="7F7F7F" w:themeColor="text1" w:themeTint="80"/>
            </w:tcBorders>
          </w:tcPr>
          <w:p w14:paraId="65805A20" w14:textId="77777777" w:rsidR="00F95059" w:rsidRPr="0089475E" w:rsidRDefault="00F95059" w:rsidP="005A3FDD">
            <w:pPr>
              <w:pStyle w:val="Tabletext"/>
              <w:jc w:val="right"/>
              <w:rPr>
                <w:bCs/>
              </w:rPr>
            </w:pPr>
            <w:r w:rsidRPr="008A3385">
              <w:rPr>
                <w:bCs/>
              </w:rPr>
              <w:t>5714-22-7</w:t>
            </w:r>
          </w:p>
        </w:tc>
        <w:tc>
          <w:tcPr>
            <w:tcW w:w="895" w:type="pct"/>
            <w:tcBorders>
              <w:top w:val="dashed" w:sz="4" w:space="0" w:color="7F7F7F" w:themeColor="text1" w:themeTint="80"/>
              <w:bottom w:val="dashed" w:sz="4" w:space="0" w:color="7F7F7F" w:themeColor="text1" w:themeTint="80"/>
            </w:tcBorders>
          </w:tcPr>
          <w:p w14:paraId="080E66AE" w14:textId="77777777" w:rsidR="00F95059" w:rsidRPr="0089475E" w:rsidRDefault="00F95059" w:rsidP="005A3FDD">
            <w:pPr>
              <w:pStyle w:val="Tabletext"/>
              <w:rPr>
                <w:bCs/>
              </w:rPr>
            </w:pPr>
            <w:r w:rsidRPr="008A3385">
              <w:rPr>
                <w:bCs/>
              </w:rPr>
              <w:t>0.025</w:t>
            </w:r>
          </w:p>
        </w:tc>
        <w:tc>
          <w:tcPr>
            <w:tcW w:w="931" w:type="pct"/>
            <w:tcBorders>
              <w:top w:val="dashed" w:sz="4" w:space="0" w:color="7F7F7F" w:themeColor="text1" w:themeTint="80"/>
              <w:bottom w:val="dashed" w:sz="4" w:space="0" w:color="7F7F7F" w:themeColor="text1" w:themeTint="80"/>
            </w:tcBorders>
          </w:tcPr>
          <w:p w14:paraId="2B85C7A7" w14:textId="77777777" w:rsidR="00F95059" w:rsidRPr="0089475E" w:rsidRDefault="00F95059" w:rsidP="005A3FDD">
            <w:pPr>
              <w:pStyle w:val="Tabletext"/>
              <w:rPr>
                <w:bCs/>
              </w:rPr>
            </w:pPr>
            <w:r w:rsidRPr="008A3385">
              <w:rPr>
                <w:bCs/>
              </w:rPr>
              <w:t>0.25</w:t>
            </w:r>
          </w:p>
        </w:tc>
        <w:tc>
          <w:tcPr>
            <w:tcW w:w="0" w:type="auto"/>
            <w:tcBorders>
              <w:top w:val="dashed" w:sz="4" w:space="0" w:color="7F7F7F" w:themeColor="text1" w:themeTint="80"/>
              <w:bottom w:val="dashed" w:sz="4" w:space="0" w:color="7F7F7F" w:themeColor="text1" w:themeTint="80"/>
            </w:tcBorders>
          </w:tcPr>
          <w:p w14:paraId="46490C1D" w14:textId="77777777" w:rsidR="00F95059" w:rsidRPr="0089475E" w:rsidRDefault="00F95059" w:rsidP="005A3FDD">
            <w:pPr>
              <w:pStyle w:val="Tabletext"/>
              <w:rPr>
                <w:bCs/>
              </w:rPr>
            </w:pPr>
          </w:p>
        </w:tc>
      </w:tr>
      <w:tr w:rsidR="00F95059" w:rsidRPr="006B438C" w14:paraId="548738AE"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D255FC2" w14:textId="77777777" w:rsidR="00F95059" w:rsidRPr="006B438C" w:rsidRDefault="00F95059" w:rsidP="005A3FDD">
            <w:pPr>
              <w:pStyle w:val="Tabletext"/>
              <w:ind w:left="288" w:hanging="288"/>
              <w:jc w:val="left"/>
              <w:rPr>
                <w:b/>
              </w:rPr>
            </w:pPr>
            <w:r w:rsidRPr="006B438C">
              <w:rPr>
                <w:b/>
              </w:rPr>
              <w:t>Sulfur tetrafluoride</w:t>
            </w:r>
          </w:p>
        </w:tc>
        <w:tc>
          <w:tcPr>
            <w:tcW w:w="758" w:type="pct"/>
            <w:tcBorders>
              <w:top w:val="dashed" w:sz="4" w:space="0" w:color="7F7F7F" w:themeColor="text1" w:themeTint="80"/>
              <w:bottom w:val="dashed" w:sz="4" w:space="0" w:color="7F7F7F" w:themeColor="text1" w:themeTint="80"/>
            </w:tcBorders>
          </w:tcPr>
          <w:p w14:paraId="6DD76054" w14:textId="77777777" w:rsidR="00F95059" w:rsidRPr="006B438C" w:rsidRDefault="00F95059" w:rsidP="005A3FDD">
            <w:pPr>
              <w:pStyle w:val="Tabletext"/>
              <w:jc w:val="right"/>
              <w:rPr>
                <w:b/>
              </w:rPr>
            </w:pPr>
            <w:r w:rsidRPr="006B438C">
              <w:rPr>
                <w:b/>
              </w:rPr>
              <w:t>7783-60-0</w:t>
            </w:r>
          </w:p>
        </w:tc>
        <w:tc>
          <w:tcPr>
            <w:tcW w:w="895" w:type="pct"/>
            <w:tcBorders>
              <w:top w:val="dashed" w:sz="4" w:space="0" w:color="7F7F7F" w:themeColor="text1" w:themeTint="80"/>
              <w:bottom w:val="dashed" w:sz="4" w:space="0" w:color="7F7F7F" w:themeColor="text1" w:themeTint="80"/>
            </w:tcBorders>
          </w:tcPr>
          <w:p w14:paraId="7A9761F6" w14:textId="77777777" w:rsidR="00F95059" w:rsidRPr="006B438C" w:rsidRDefault="00F95059" w:rsidP="005A3FDD">
            <w:pPr>
              <w:pStyle w:val="Tabletext"/>
              <w:rPr>
                <w:b/>
              </w:rPr>
            </w:pPr>
            <w:r w:rsidRPr="006B438C">
              <w:rPr>
                <w:b/>
              </w:rPr>
              <w:t>0.1</w:t>
            </w:r>
          </w:p>
        </w:tc>
        <w:tc>
          <w:tcPr>
            <w:tcW w:w="931" w:type="pct"/>
            <w:tcBorders>
              <w:top w:val="dashed" w:sz="4" w:space="0" w:color="7F7F7F" w:themeColor="text1" w:themeTint="80"/>
              <w:bottom w:val="dashed" w:sz="4" w:space="0" w:color="7F7F7F" w:themeColor="text1" w:themeTint="80"/>
            </w:tcBorders>
          </w:tcPr>
          <w:p w14:paraId="1C96067E" w14:textId="77777777" w:rsidR="00F95059" w:rsidRPr="006B438C" w:rsidRDefault="00F95059" w:rsidP="005A3FDD">
            <w:pPr>
              <w:pStyle w:val="Tabletext"/>
              <w:rPr>
                <w:b/>
              </w:rPr>
            </w:pPr>
            <w:r w:rsidRPr="006B438C">
              <w:rPr>
                <w:b/>
              </w:rPr>
              <w:t>0.4</w:t>
            </w:r>
          </w:p>
        </w:tc>
        <w:tc>
          <w:tcPr>
            <w:tcW w:w="0" w:type="auto"/>
            <w:tcBorders>
              <w:top w:val="dashed" w:sz="4" w:space="0" w:color="7F7F7F" w:themeColor="text1" w:themeTint="80"/>
              <w:bottom w:val="dashed" w:sz="4" w:space="0" w:color="7F7F7F" w:themeColor="text1" w:themeTint="80"/>
            </w:tcBorders>
          </w:tcPr>
          <w:p w14:paraId="4283C772" w14:textId="77777777" w:rsidR="00F95059" w:rsidRPr="006B438C" w:rsidRDefault="00F95059" w:rsidP="005A3FDD">
            <w:pPr>
              <w:pStyle w:val="Tabletext"/>
              <w:rPr>
                <w:b/>
              </w:rPr>
            </w:pPr>
          </w:p>
        </w:tc>
      </w:tr>
      <w:tr w:rsidR="00F95059" w:rsidRPr="00F95059" w14:paraId="43738518"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2964400" w14:textId="77777777" w:rsidR="00F95059" w:rsidRPr="0089475E" w:rsidRDefault="00F95059" w:rsidP="005A3FDD">
            <w:pPr>
              <w:pStyle w:val="Tabletext"/>
              <w:ind w:left="288" w:hanging="288"/>
              <w:jc w:val="left"/>
              <w:rPr>
                <w:bCs/>
              </w:rPr>
            </w:pPr>
            <w:r w:rsidRPr="008A3385">
              <w:rPr>
                <w:bCs/>
              </w:rPr>
              <w:t>Sulfuryl fluoride</w:t>
            </w:r>
          </w:p>
        </w:tc>
        <w:tc>
          <w:tcPr>
            <w:tcW w:w="758" w:type="pct"/>
            <w:tcBorders>
              <w:top w:val="dashed" w:sz="4" w:space="0" w:color="7F7F7F" w:themeColor="text1" w:themeTint="80"/>
              <w:bottom w:val="dashed" w:sz="4" w:space="0" w:color="7F7F7F" w:themeColor="text1" w:themeTint="80"/>
            </w:tcBorders>
          </w:tcPr>
          <w:p w14:paraId="39BB9735" w14:textId="77777777" w:rsidR="00F95059" w:rsidRPr="0089475E" w:rsidRDefault="00F95059" w:rsidP="005A3FDD">
            <w:pPr>
              <w:pStyle w:val="Tabletext"/>
              <w:jc w:val="right"/>
              <w:rPr>
                <w:bCs/>
              </w:rPr>
            </w:pPr>
            <w:r w:rsidRPr="008A3385">
              <w:rPr>
                <w:bCs/>
              </w:rPr>
              <w:t>2699-79-8</w:t>
            </w:r>
          </w:p>
        </w:tc>
        <w:tc>
          <w:tcPr>
            <w:tcW w:w="895" w:type="pct"/>
            <w:tcBorders>
              <w:top w:val="dashed" w:sz="4" w:space="0" w:color="7F7F7F" w:themeColor="text1" w:themeTint="80"/>
              <w:bottom w:val="dashed" w:sz="4" w:space="0" w:color="7F7F7F" w:themeColor="text1" w:themeTint="80"/>
            </w:tcBorders>
          </w:tcPr>
          <w:p w14:paraId="6CA4929C" w14:textId="77777777" w:rsidR="00F95059" w:rsidRPr="0089475E" w:rsidRDefault="00F95059" w:rsidP="005A3FDD">
            <w:pPr>
              <w:pStyle w:val="Tabletext"/>
              <w:rPr>
                <w:bCs/>
              </w:rPr>
            </w:pPr>
            <w:r w:rsidRPr="008A3385">
              <w:rPr>
                <w:bCs/>
              </w:rPr>
              <w:t>5</w:t>
            </w:r>
          </w:p>
        </w:tc>
        <w:tc>
          <w:tcPr>
            <w:tcW w:w="931" w:type="pct"/>
            <w:tcBorders>
              <w:top w:val="dashed" w:sz="4" w:space="0" w:color="7F7F7F" w:themeColor="text1" w:themeTint="80"/>
              <w:bottom w:val="dashed" w:sz="4" w:space="0" w:color="7F7F7F" w:themeColor="text1" w:themeTint="80"/>
            </w:tcBorders>
          </w:tcPr>
          <w:p w14:paraId="00995A05" w14:textId="77777777" w:rsidR="00F95059" w:rsidRPr="0089475E" w:rsidRDefault="00F95059" w:rsidP="005A3FDD">
            <w:pPr>
              <w:pStyle w:val="Tabletext"/>
              <w:rPr>
                <w:bCs/>
              </w:rPr>
            </w:pPr>
            <w:r w:rsidRPr="008A3385">
              <w:rPr>
                <w:bCs/>
              </w:rPr>
              <w:t>20</w:t>
            </w:r>
          </w:p>
        </w:tc>
        <w:tc>
          <w:tcPr>
            <w:tcW w:w="0" w:type="auto"/>
            <w:tcBorders>
              <w:top w:val="dashed" w:sz="4" w:space="0" w:color="7F7F7F" w:themeColor="text1" w:themeTint="80"/>
              <w:bottom w:val="dashed" w:sz="4" w:space="0" w:color="7F7F7F" w:themeColor="text1" w:themeTint="80"/>
            </w:tcBorders>
          </w:tcPr>
          <w:p w14:paraId="161F224C" w14:textId="77777777" w:rsidR="00F95059" w:rsidRPr="0089475E" w:rsidRDefault="00F95059" w:rsidP="005A3FDD">
            <w:pPr>
              <w:pStyle w:val="Tabletext"/>
              <w:rPr>
                <w:bCs/>
              </w:rPr>
            </w:pPr>
          </w:p>
        </w:tc>
      </w:tr>
      <w:tr w:rsidR="00F95059" w:rsidRPr="00F95059" w14:paraId="21AEE676"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1C5B3A3" w14:textId="77777777" w:rsidR="00F95059" w:rsidRPr="0089475E" w:rsidRDefault="00F95059" w:rsidP="005A3FDD">
            <w:pPr>
              <w:pStyle w:val="Tabletext"/>
              <w:ind w:left="288" w:hanging="288"/>
              <w:jc w:val="left"/>
              <w:rPr>
                <w:bCs/>
              </w:rPr>
            </w:pPr>
            <w:proofErr w:type="spellStart"/>
            <w:r w:rsidRPr="008A3385">
              <w:rPr>
                <w:bCs/>
              </w:rPr>
              <w:t>Systox</w:t>
            </w:r>
            <w:proofErr w:type="spellEnd"/>
            <w:r w:rsidRPr="008A3385">
              <w:rPr>
                <w:bCs/>
              </w:rPr>
              <w:t>, see Demeton®</w:t>
            </w:r>
          </w:p>
        </w:tc>
        <w:tc>
          <w:tcPr>
            <w:tcW w:w="758" w:type="pct"/>
            <w:tcBorders>
              <w:top w:val="dashed" w:sz="4" w:space="0" w:color="7F7F7F" w:themeColor="text1" w:themeTint="80"/>
              <w:bottom w:val="dashed" w:sz="4" w:space="0" w:color="7F7F7F" w:themeColor="text1" w:themeTint="80"/>
            </w:tcBorders>
          </w:tcPr>
          <w:p w14:paraId="58894224" w14:textId="77777777" w:rsidR="00F95059" w:rsidRPr="0089475E" w:rsidRDefault="00F95059" w:rsidP="005A3FDD">
            <w:pPr>
              <w:pStyle w:val="Tabletext"/>
              <w:jc w:val="right"/>
              <w:rPr>
                <w:bCs/>
              </w:rPr>
            </w:pPr>
          </w:p>
        </w:tc>
        <w:tc>
          <w:tcPr>
            <w:tcW w:w="895" w:type="pct"/>
            <w:tcBorders>
              <w:top w:val="dashed" w:sz="4" w:space="0" w:color="7F7F7F" w:themeColor="text1" w:themeTint="80"/>
              <w:bottom w:val="dashed" w:sz="4" w:space="0" w:color="7F7F7F" w:themeColor="text1" w:themeTint="80"/>
            </w:tcBorders>
          </w:tcPr>
          <w:p w14:paraId="24BB3553" w14:textId="77777777" w:rsidR="00F95059" w:rsidRPr="0089475E"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3CF96740" w14:textId="77777777" w:rsidR="00F95059" w:rsidRPr="0089475E"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46FAE1A2" w14:textId="77777777" w:rsidR="00F95059" w:rsidRPr="0089475E" w:rsidRDefault="00F95059" w:rsidP="005A3FDD">
            <w:pPr>
              <w:pStyle w:val="Tabletext"/>
              <w:rPr>
                <w:bCs/>
              </w:rPr>
            </w:pPr>
          </w:p>
        </w:tc>
      </w:tr>
      <w:tr w:rsidR="00F95059" w:rsidRPr="00F95059" w14:paraId="0377509B"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DCBF1D7" w14:textId="77777777" w:rsidR="00F95059" w:rsidRPr="0089475E" w:rsidRDefault="00F95059" w:rsidP="005A3FDD">
            <w:pPr>
              <w:pStyle w:val="Tabletext"/>
              <w:ind w:left="288" w:hanging="288"/>
              <w:jc w:val="left"/>
              <w:rPr>
                <w:bCs/>
              </w:rPr>
            </w:pPr>
            <w:r w:rsidRPr="008A3385">
              <w:rPr>
                <w:bCs/>
              </w:rPr>
              <w:t>2, 4, 5-T</w:t>
            </w:r>
          </w:p>
        </w:tc>
        <w:tc>
          <w:tcPr>
            <w:tcW w:w="758" w:type="pct"/>
            <w:tcBorders>
              <w:top w:val="dashed" w:sz="4" w:space="0" w:color="7F7F7F" w:themeColor="text1" w:themeTint="80"/>
              <w:bottom w:val="dashed" w:sz="4" w:space="0" w:color="7F7F7F" w:themeColor="text1" w:themeTint="80"/>
            </w:tcBorders>
          </w:tcPr>
          <w:p w14:paraId="2409AF0E" w14:textId="77777777" w:rsidR="00F95059" w:rsidRPr="0089475E" w:rsidRDefault="00F95059" w:rsidP="005A3FDD">
            <w:pPr>
              <w:pStyle w:val="Tabletext"/>
              <w:jc w:val="right"/>
              <w:rPr>
                <w:bCs/>
              </w:rPr>
            </w:pPr>
            <w:r w:rsidRPr="008A3385">
              <w:rPr>
                <w:bCs/>
              </w:rPr>
              <w:t>93-76-5</w:t>
            </w:r>
          </w:p>
        </w:tc>
        <w:tc>
          <w:tcPr>
            <w:tcW w:w="895" w:type="pct"/>
            <w:tcBorders>
              <w:top w:val="dashed" w:sz="4" w:space="0" w:color="7F7F7F" w:themeColor="text1" w:themeTint="80"/>
              <w:bottom w:val="dashed" w:sz="4" w:space="0" w:color="7F7F7F" w:themeColor="text1" w:themeTint="80"/>
            </w:tcBorders>
          </w:tcPr>
          <w:p w14:paraId="228D7FC8" w14:textId="77777777" w:rsidR="00F95059" w:rsidRPr="0089475E"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296BF160" w14:textId="77777777" w:rsidR="00F95059" w:rsidRPr="0089475E" w:rsidRDefault="00F95059" w:rsidP="005A3FDD">
            <w:pPr>
              <w:pStyle w:val="Tabletext"/>
              <w:rPr>
                <w:bCs/>
              </w:rPr>
            </w:pPr>
            <w:r w:rsidRPr="008A3385">
              <w:rPr>
                <w:bCs/>
              </w:rPr>
              <w:t>10</w:t>
            </w:r>
          </w:p>
        </w:tc>
        <w:tc>
          <w:tcPr>
            <w:tcW w:w="0" w:type="auto"/>
            <w:tcBorders>
              <w:top w:val="dashed" w:sz="4" w:space="0" w:color="7F7F7F" w:themeColor="text1" w:themeTint="80"/>
              <w:bottom w:val="dashed" w:sz="4" w:space="0" w:color="7F7F7F" w:themeColor="text1" w:themeTint="80"/>
            </w:tcBorders>
          </w:tcPr>
          <w:p w14:paraId="2D17C1EC" w14:textId="77777777" w:rsidR="00F95059" w:rsidRPr="0089475E" w:rsidRDefault="00F95059" w:rsidP="005A3FDD">
            <w:pPr>
              <w:pStyle w:val="Tabletext"/>
              <w:rPr>
                <w:bCs/>
              </w:rPr>
            </w:pPr>
          </w:p>
        </w:tc>
      </w:tr>
      <w:tr w:rsidR="00F95059" w:rsidRPr="00F95059" w14:paraId="1044F26B"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35C03EE" w14:textId="77777777" w:rsidR="00F95059" w:rsidRPr="0089475E" w:rsidRDefault="00F95059" w:rsidP="005A3FDD">
            <w:pPr>
              <w:pStyle w:val="Tabletext"/>
              <w:ind w:left="288" w:hanging="288"/>
              <w:jc w:val="left"/>
              <w:rPr>
                <w:bCs/>
              </w:rPr>
            </w:pPr>
            <w:r w:rsidRPr="008A3385">
              <w:rPr>
                <w:bCs/>
              </w:rPr>
              <w:t>Tantalum, metal and oxide dust</w:t>
            </w:r>
          </w:p>
        </w:tc>
        <w:tc>
          <w:tcPr>
            <w:tcW w:w="758" w:type="pct"/>
            <w:tcBorders>
              <w:top w:val="dashed" w:sz="4" w:space="0" w:color="7F7F7F" w:themeColor="text1" w:themeTint="80"/>
              <w:bottom w:val="dashed" w:sz="4" w:space="0" w:color="7F7F7F" w:themeColor="text1" w:themeTint="80"/>
            </w:tcBorders>
          </w:tcPr>
          <w:p w14:paraId="4C0F8F16" w14:textId="77777777" w:rsidR="00F95059" w:rsidRPr="0089475E" w:rsidRDefault="00F95059" w:rsidP="005A3FDD">
            <w:pPr>
              <w:pStyle w:val="Tabletext"/>
              <w:jc w:val="right"/>
              <w:rPr>
                <w:bCs/>
              </w:rPr>
            </w:pPr>
            <w:r w:rsidRPr="008A3385">
              <w:rPr>
                <w:bCs/>
              </w:rPr>
              <w:t>7440-25-7</w:t>
            </w:r>
          </w:p>
        </w:tc>
        <w:tc>
          <w:tcPr>
            <w:tcW w:w="895" w:type="pct"/>
            <w:tcBorders>
              <w:top w:val="dashed" w:sz="4" w:space="0" w:color="7F7F7F" w:themeColor="text1" w:themeTint="80"/>
              <w:bottom w:val="dashed" w:sz="4" w:space="0" w:color="7F7F7F" w:themeColor="text1" w:themeTint="80"/>
            </w:tcBorders>
          </w:tcPr>
          <w:p w14:paraId="0BF11FBA" w14:textId="77777777" w:rsidR="00F95059" w:rsidRPr="0089475E"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3C5AE927" w14:textId="77777777" w:rsidR="00F95059" w:rsidRPr="0089475E" w:rsidRDefault="00F95059" w:rsidP="005A3FDD">
            <w:pPr>
              <w:pStyle w:val="Tabletext"/>
              <w:rPr>
                <w:bCs/>
              </w:rPr>
            </w:pPr>
            <w:r w:rsidRPr="008A3385">
              <w:rPr>
                <w:bCs/>
              </w:rPr>
              <w:t>5</w:t>
            </w:r>
          </w:p>
        </w:tc>
        <w:tc>
          <w:tcPr>
            <w:tcW w:w="0" w:type="auto"/>
            <w:tcBorders>
              <w:top w:val="dashed" w:sz="4" w:space="0" w:color="7F7F7F" w:themeColor="text1" w:themeTint="80"/>
              <w:bottom w:val="dashed" w:sz="4" w:space="0" w:color="7F7F7F" w:themeColor="text1" w:themeTint="80"/>
            </w:tcBorders>
          </w:tcPr>
          <w:p w14:paraId="06AF5B0F" w14:textId="77777777" w:rsidR="00F95059" w:rsidRPr="0089475E" w:rsidRDefault="00F95059" w:rsidP="005A3FDD">
            <w:pPr>
              <w:pStyle w:val="Tabletext"/>
              <w:rPr>
                <w:bCs/>
              </w:rPr>
            </w:pPr>
          </w:p>
        </w:tc>
      </w:tr>
      <w:tr w:rsidR="00F95059" w:rsidRPr="00F95059" w14:paraId="18C0D250"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014AD8A" w14:textId="77777777" w:rsidR="00F95059" w:rsidRPr="0089475E" w:rsidRDefault="00F95059" w:rsidP="005A3FDD">
            <w:pPr>
              <w:pStyle w:val="Tabletext"/>
              <w:ind w:left="288" w:hanging="288"/>
              <w:jc w:val="left"/>
              <w:rPr>
                <w:bCs/>
              </w:rPr>
            </w:pPr>
            <w:r w:rsidRPr="008A3385">
              <w:rPr>
                <w:bCs/>
              </w:rPr>
              <w:t>TEDP (</w:t>
            </w:r>
            <w:proofErr w:type="spellStart"/>
            <w:r w:rsidRPr="008A3385">
              <w:rPr>
                <w:bCs/>
              </w:rPr>
              <w:t>Sulfotepp</w:t>
            </w:r>
            <w:proofErr w:type="spellEnd"/>
            <w:r w:rsidRPr="008A3385">
              <w:rPr>
                <w:bCs/>
              </w:rPr>
              <w:t>)</w:t>
            </w:r>
          </w:p>
        </w:tc>
        <w:tc>
          <w:tcPr>
            <w:tcW w:w="758" w:type="pct"/>
            <w:tcBorders>
              <w:top w:val="dashed" w:sz="4" w:space="0" w:color="7F7F7F" w:themeColor="text1" w:themeTint="80"/>
              <w:bottom w:val="dashed" w:sz="4" w:space="0" w:color="7F7F7F" w:themeColor="text1" w:themeTint="80"/>
            </w:tcBorders>
          </w:tcPr>
          <w:p w14:paraId="74526996" w14:textId="77777777" w:rsidR="00F95059" w:rsidRPr="0089475E" w:rsidRDefault="00F95059" w:rsidP="005A3FDD">
            <w:pPr>
              <w:pStyle w:val="Tabletext"/>
              <w:jc w:val="right"/>
              <w:rPr>
                <w:bCs/>
              </w:rPr>
            </w:pPr>
            <w:r w:rsidRPr="008A3385">
              <w:rPr>
                <w:bCs/>
              </w:rPr>
              <w:t>3689-24-5</w:t>
            </w:r>
          </w:p>
        </w:tc>
        <w:tc>
          <w:tcPr>
            <w:tcW w:w="895" w:type="pct"/>
            <w:tcBorders>
              <w:top w:val="dashed" w:sz="4" w:space="0" w:color="7F7F7F" w:themeColor="text1" w:themeTint="80"/>
              <w:bottom w:val="dashed" w:sz="4" w:space="0" w:color="7F7F7F" w:themeColor="text1" w:themeTint="80"/>
            </w:tcBorders>
          </w:tcPr>
          <w:p w14:paraId="18A99342" w14:textId="77777777" w:rsidR="00F95059" w:rsidRPr="0089475E"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3C8316E1" w14:textId="77777777" w:rsidR="00F95059" w:rsidRPr="0089475E" w:rsidRDefault="00F95059" w:rsidP="005A3FDD">
            <w:pPr>
              <w:pStyle w:val="Tabletext"/>
              <w:rPr>
                <w:bCs/>
              </w:rPr>
            </w:pPr>
            <w:r w:rsidRPr="008A3385">
              <w:rPr>
                <w:bCs/>
              </w:rPr>
              <w:t>0.2</w:t>
            </w:r>
          </w:p>
        </w:tc>
        <w:tc>
          <w:tcPr>
            <w:tcW w:w="0" w:type="auto"/>
            <w:tcBorders>
              <w:top w:val="dashed" w:sz="4" w:space="0" w:color="7F7F7F" w:themeColor="text1" w:themeTint="80"/>
              <w:bottom w:val="dashed" w:sz="4" w:space="0" w:color="7F7F7F" w:themeColor="text1" w:themeTint="80"/>
            </w:tcBorders>
          </w:tcPr>
          <w:p w14:paraId="0C118FA8" w14:textId="77777777" w:rsidR="00F95059" w:rsidRPr="0089475E" w:rsidRDefault="00F95059" w:rsidP="005A3FDD">
            <w:pPr>
              <w:pStyle w:val="Tabletext"/>
              <w:rPr>
                <w:bCs/>
              </w:rPr>
            </w:pPr>
            <w:r w:rsidRPr="008A3385">
              <w:rPr>
                <w:bCs/>
              </w:rPr>
              <w:t>X</w:t>
            </w:r>
          </w:p>
        </w:tc>
      </w:tr>
      <w:tr w:rsidR="00F95059" w:rsidRPr="00F95059" w14:paraId="0BBF4D79"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850F5F8" w14:textId="77777777" w:rsidR="00F95059" w:rsidRPr="0089475E" w:rsidRDefault="00F95059" w:rsidP="005A3FDD">
            <w:pPr>
              <w:pStyle w:val="Tabletext"/>
              <w:ind w:left="288" w:hanging="288"/>
              <w:jc w:val="left"/>
              <w:rPr>
                <w:bCs/>
              </w:rPr>
            </w:pPr>
            <w:r w:rsidRPr="008A3385">
              <w:rPr>
                <w:bCs/>
              </w:rPr>
              <w:t xml:space="preserve">Tellurium and compounds (as </w:t>
            </w:r>
            <w:proofErr w:type="spellStart"/>
            <w:r w:rsidRPr="008A3385">
              <w:rPr>
                <w:bCs/>
              </w:rPr>
              <w:t>Te</w:t>
            </w:r>
            <w:proofErr w:type="spellEnd"/>
            <w:r w:rsidRPr="008A3385">
              <w:rPr>
                <w:bCs/>
              </w:rPr>
              <w:t>)</w:t>
            </w:r>
          </w:p>
        </w:tc>
        <w:tc>
          <w:tcPr>
            <w:tcW w:w="758" w:type="pct"/>
            <w:tcBorders>
              <w:top w:val="dashed" w:sz="4" w:space="0" w:color="7F7F7F" w:themeColor="text1" w:themeTint="80"/>
              <w:bottom w:val="dashed" w:sz="4" w:space="0" w:color="7F7F7F" w:themeColor="text1" w:themeTint="80"/>
            </w:tcBorders>
          </w:tcPr>
          <w:p w14:paraId="14F8F9B2" w14:textId="77777777" w:rsidR="00F95059" w:rsidRPr="0089475E" w:rsidRDefault="00F95059" w:rsidP="005A3FDD">
            <w:pPr>
              <w:pStyle w:val="Tabletext"/>
              <w:jc w:val="right"/>
              <w:rPr>
                <w:bCs/>
              </w:rPr>
            </w:pPr>
            <w:r w:rsidRPr="008A3385">
              <w:rPr>
                <w:bCs/>
              </w:rPr>
              <w:t>13494-80-9</w:t>
            </w:r>
          </w:p>
        </w:tc>
        <w:tc>
          <w:tcPr>
            <w:tcW w:w="895" w:type="pct"/>
            <w:tcBorders>
              <w:top w:val="dashed" w:sz="4" w:space="0" w:color="7F7F7F" w:themeColor="text1" w:themeTint="80"/>
              <w:bottom w:val="dashed" w:sz="4" w:space="0" w:color="7F7F7F" w:themeColor="text1" w:themeTint="80"/>
            </w:tcBorders>
          </w:tcPr>
          <w:p w14:paraId="2E8FE9E5" w14:textId="77777777" w:rsidR="00F95059" w:rsidRPr="0089475E"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620CD3ED" w14:textId="77777777" w:rsidR="00F95059" w:rsidRPr="0089475E" w:rsidRDefault="00F95059" w:rsidP="005A3FDD">
            <w:pPr>
              <w:pStyle w:val="Tabletext"/>
              <w:rPr>
                <w:bCs/>
              </w:rPr>
            </w:pPr>
            <w:r w:rsidRPr="008A3385">
              <w:rPr>
                <w:bCs/>
              </w:rPr>
              <w:t>0.1</w:t>
            </w:r>
          </w:p>
        </w:tc>
        <w:tc>
          <w:tcPr>
            <w:tcW w:w="0" w:type="auto"/>
            <w:tcBorders>
              <w:top w:val="dashed" w:sz="4" w:space="0" w:color="7F7F7F" w:themeColor="text1" w:themeTint="80"/>
              <w:bottom w:val="dashed" w:sz="4" w:space="0" w:color="7F7F7F" w:themeColor="text1" w:themeTint="80"/>
            </w:tcBorders>
          </w:tcPr>
          <w:p w14:paraId="212B0DDB" w14:textId="77777777" w:rsidR="00F95059" w:rsidRPr="0089475E" w:rsidRDefault="00F95059" w:rsidP="005A3FDD">
            <w:pPr>
              <w:pStyle w:val="Tabletext"/>
              <w:rPr>
                <w:bCs/>
              </w:rPr>
            </w:pPr>
          </w:p>
        </w:tc>
      </w:tr>
      <w:tr w:rsidR="00F95059" w:rsidRPr="00F95059" w14:paraId="01D3DABA"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50BD64D" w14:textId="77777777" w:rsidR="00F95059" w:rsidRPr="0089475E" w:rsidRDefault="00F95059" w:rsidP="005A3FDD">
            <w:pPr>
              <w:pStyle w:val="Tabletext"/>
              <w:ind w:left="288" w:hanging="288"/>
              <w:jc w:val="left"/>
              <w:rPr>
                <w:bCs/>
              </w:rPr>
            </w:pPr>
            <w:r w:rsidRPr="008A3385">
              <w:rPr>
                <w:bCs/>
              </w:rPr>
              <w:t xml:space="preserve">Tellurium hexafluoride (as </w:t>
            </w:r>
            <w:proofErr w:type="spellStart"/>
            <w:r w:rsidRPr="008A3385">
              <w:rPr>
                <w:bCs/>
              </w:rPr>
              <w:t>Te</w:t>
            </w:r>
            <w:proofErr w:type="spellEnd"/>
            <w:r w:rsidRPr="008A3385">
              <w:rPr>
                <w:bCs/>
              </w:rPr>
              <w:t>)</w:t>
            </w:r>
          </w:p>
        </w:tc>
        <w:tc>
          <w:tcPr>
            <w:tcW w:w="758" w:type="pct"/>
            <w:tcBorders>
              <w:top w:val="dashed" w:sz="4" w:space="0" w:color="7F7F7F" w:themeColor="text1" w:themeTint="80"/>
              <w:bottom w:val="dashed" w:sz="4" w:space="0" w:color="7F7F7F" w:themeColor="text1" w:themeTint="80"/>
            </w:tcBorders>
          </w:tcPr>
          <w:p w14:paraId="72291C6A" w14:textId="77777777" w:rsidR="00F95059" w:rsidRPr="0089475E" w:rsidRDefault="00F95059" w:rsidP="005A3FDD">
            <w:pPr>
              <w:pStyle w:val="Tabletext"/>
              <w:jc w:val="right"/>
              <w:rPr>
                <w:bCs/>
              </w:rPr>
            </w:pPr>
            <w:r w:rsidRPr="008A3385">
              <w:rPr>
                <w:bCs/>
              </w:rPr>
              <w:t>7783-80-4</w:t>
            </w:r>
          </w:p>
        </w:tc>
        <w:tc>
          <w:tcPr>
            <w:tcW w:w="895" w:type="pct"/>
            <w:tcBorders>
              <w:top w:val="dashed" w:sz="4" w:space="0" w:color="7F7F7F" w:themeColor="text1" w:themeTint="80"/>
              <w:bottom w:val="dashed" w:sz="4" w:space="0" w:color="7F7F7F" w:themeColor="text1" w:themeTint="80"/>
            </w:tcBorders>
          </w:tcPr>
          <w:p w14:paraId="2E34038C" w14:textId="77777777" w:rsidR="00F95059" w:rsidRPr="0089475E" w:rsidRDefault="00F95059" w:rsidP="005A3FDD">
            <w:pPr>
              <w:pStyle w:val="Tabletext"/>
              <w:rPr>
                <w:bCs/>
              </w:rPr>
            </w:pPr>
            <w:r w:rsidRPr="008A3385">
              <w:rPr>
                <w:bCs/>
              </w:rPr>
              <w:t>0.02</w:t>
            </w:r>
          </w:p>
        </w:tc>
        <w:tc>
          <w:tcPr>
            <w:tcW w:w="931" w:type="pct"/>
            <w:tcBorders>
              <w:top w:val="dashed" w:sz="4" w:space="0" w:color="7F7F7F" w:themeColor="text1" w:themeTint="80"/>
              <w:bottom w:val="dashed" w:sz="4" w:space="0" w:color="7F7F7F" w:themeColor="text1" w:themeTint="80"/>
            </w:tcBorders>
          </w:tcPr>
          <w:p w14:paraId="1C78E136" w14:textId="77777777" w:rsidR="00F95059" w:rsidRPr="0089475E" w:rsidRDefault="00F95059" w:rsidP="005A3FDD">
            <w:pPr>
              <w:pStyle w:val="Tabletext"/>
              <w:rPr>
                <w:bCs/>
              </w:rPr>
            </w:pPr>
            <w:r w:rsidRPr="008A3385">
              <w:rPr>
                <w:bCs/>
              </w:rPr>
              <w:t>0.2</w:t>
            </w:r>
          </w:p>
        </w:tc>
        <w:tc>
          <w:tcPr>
            <w:tcW w:w="0" w:type="auto"/>
            <w:tcBorders>
              <w:top w:val="dashed" w:sz="4" w:space="0" w:color="7F7F7F" w:themeColor="text1" w:themeTint="80"/>
              <w:bottom w:val="dashed" w:sz="4" w:space="0" w:color="7F7F7F" w:themeColor="text1" w:themeTint="80"/>
            </w:tcBorders>
          </w:tcPr>
          <w:p w14:paraId="646495CE" w14:textId="77777777" w:rsidR="00F95059" w:rsidRPr="0089475E" w:rsidRDefault="00F95059" w:rsidP="005A3FDD">
            <w:pPr>
              <w:pStyle w:val="Tabletext"/>
              <w:rPr>
                <w:bCs/>
              </w:rPr>
            </w:pPr>
          </w:p>
        </w:tc>
      </w:tr>
      <w:tr w:rsidR="00F95059" w:rsidRPr="006B438C" w14:paraId="2964CCA8"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77AD1B6" w14:textId="77777777" w:rsidR="00F95059" w:rsidRPr="006B438C" w:rsidRDefault="00F95059" w:rsidP="005A3FDD">
            <w:pPr>
              <w:pStyle w:val="Tabletext"/>
              <w:ind w:left="288" w:hanging="288"/>
              <w:jc w:val="left"/>
              <w:rPr>
                <w:b/>
              </w:rPr>
            </w:pPr>
            <w:proofErr w:type="spellStart"/>
            <w:r w:rsidRPr="006B438C">
              <w:rPr>
                <w:b/>
              </w:rPr>
              <w:t>Temephos</w:t>
            </w:r>
            <w:proofErr w:type="spellEnd"/>
          </w:p>
          <w:p w14:paraId="7DCBF92D" w14:textId="77777777" w:rsidR="00F95059" w:rsidRPr="006B438C" w:rsidRDefault="00F95059" w:rsidP="005A3FDD">
            <w:pPr>
              <w:pStyle w:val="Tabletext"/>
              <w:ind w:left="576" w:hanging="288"/>
              <w:jc w:val="left"/>
              <w:rPr>
                <w:b/>
              </w:rPr>
            </w:pPr>
            <w:r w:rsidRPr="006B438C">
              <w:rPr>
                <w:b/>
              </w:rPr>
              <w:t>Total Dust</w:t>
            </w:r>
          </w:p>
          <w:p w14:paraId="15231DD3" w14:textId="77777777" w:rsidR="00F95059" w:rsidRPr="006B438C" w:rsidRDefault="00F95059" w:rsidP="005A3FDD">
            <w:pPr>
              <w:pStyle w:val="Tabletext"/>
              <w:ind w:left="576" w:hanging="288"/>
              <w:jc w:val="left"/>
              <w:rPr>
                <w:b/>
              </w:rPr>
            </w:pPr>
            <w:r w:rsidRPr="006B438C">
              <w:rPr>
                <w:b/>
              </w:rPr>
              <w:t>Respirable Fraction</w:t>
            </w:r>
          </w:p>
        </w:tc>
        <w:tc>
          <w:tcPr>
            <w:tcW w:w="758" w:type="pct"/>
            <w:tcBorders>
              <w:top w:val="dashed" w:sz="4" w:space="0" w:color="7F7F7F" w:themeColor="text1" w:themeTint="80"/>
              <w:bottom w:val="dashed" w:sz="4" w:space="0" w:color="7F7F7F" w:themeColor="text1" w:themeTint="80"/>
            </w:tcBorders>
          </w:tcPr>
          <w:p w14:paraId="7F3BDF78" w14:textId="77777777" w:rsidR="00F95059" w:rsidRPr="006B438C" w:rsidRDefault="00F95059" w:rsidP="005A3FDD">
            <w:pPr>
              <w:pStyle w:val="Tabletext"/>
              <w:jc w:val="right"/>
              <w:rPr>
                <w:b/>
              </w:rPr>
            </w:pPr>
            <w:r w:rsidRPr="006B438C">
              <w:rPr>
                <w:b/>
              </w:rPr>
              <w:t>3383-96-8</w:t>
            </w:r>
          </w:p>
        </w:tc>
        <w:tc>
          <w:tcPr>
            <w:tcW w:w="895" w:type="pct"/>
            <w:tcBorders>
              <w:top w:val="dashed" w:sz="4" w:space="0" w:color="7F7F7F" w:themeColor="text1" w:themeTint="80"/>
              <w:bottom w:val="dashed" w:sz="4" w:space="0" w:color="7F7F7F" w:themeColor="text1" w:themeTint="80"/>
            </w:tcBorders>
          </w:tcPr>
          <w:p w14:paraId="36F90B29" w14:textId="77777777" w:rsidR="00F95059" w:rsidRPr="006B438C" w:rsidRDefault="00F95059" w:rsidP="005A3FDD">
            <w:pPr>
              <w:pStyle w:val="Tabletext"/>
              <w:rPr>
                <w:b/>
              </w:rPr>
            </w:pPr>
          </w:p>
          <w:p w14:paraId="0B2DF472" w14:textId="77777777" w:rsidR="00F95059" w:rsidRPr="006B438C" w:rsidRDefault="00F95059" w:rsidP="005A3FDD">
            <w:pPr>
              <w:pStyle w:val="Tabletext"/>
              <w:rPr>
                <w:b/>
              </w:rPr>
            </w:pPr>
            <w:r w:rsidRPr="006B438C">
              <w:rPr>
                <w:b/>
              </w:rPr>
              <w:t>—</w:t>
            </w:r>
          </w:p>
          <w:p w14:paraId="7D077700" w14:textId="77777777" w:rsidR="00F95059" w:rsidRPr="006B438C" w:rsidRDefault="00F95059" w:rsidP="005A3FDD">
            <w:pPr>
              <w:pStyle w:val="Tabletext"/>
              <w:rPr>
                <w:b/>
              </w:rPr>
            </w:pPr>
            <w:r w:rsidRPr="006B438C">
              <w:rPr>
                <w:b/>
              </w:rPr>
              <w:t>—</w:t>
            </w:r>
          </w:p>
        </w:tc>
        <w:tc>
          <w:tcPr>
            <w:tcW w:w="931" w:type="pct"/>
            <w:tcBorders>
              <w:top w:val="dashed" w:sz="4" w:space="0" w:color="7F7F7F" w:themeColor="text1" w:themeTint="80"/>
              <w:bottom w:val="dashed" w:sz="4" w:space="0" w:color="7F7F7F" w:themeColor="text1" w:themeTint="80"/>
            </w:tcBorders>
          </w:tcPr>
          <w:p w14:paraId="226D470B" w14:textId="77777777" w:rsidR="00F95059" w:rsidRPr="006B438C" w:rsidRDefault="00F95059" w:rsidP="005A3FDD">
            <w:pPr>
              <w:pStyle w:val="Tabletext"/>
              <w:rPr>
                <w:b/>
              </w:rPr>
            </w:pPr>
          </w:p>
          <w:p w14:paraId="554B3734" w14:textId="77777777" w:rsidR="00F95059" w:rsidRPr="006B438C" w:rsidRDefault="00F95059" w:rsidP="005A3FDD">
            <w:pPr>
              <w:pStyle w:val="Tabletext"/>
              <w:rPr>
                <w:b/>
              </w:rPr>
            </w:pPr>
            <w:r w:rsidRPr="006B438C">
              <w:rPr>
                <w:b/>
              </w:rPr>
              <w:t>10</w:t>
            </w:r>
          </w:p>
          <w:p w14:paraId="4191A74C" w14:textId="77777777" w:rsidR="00F95059" w:rsidRPr="006B438C" w:rsidRDefault="00F95059" w:rsidP="005A3FDD">
            <w:pPr>
              <w:pStyle w:val="Tabletext"/>
              <w:rPr>
                <w:b/>
              </w:rPr>
            </w:pPr>
            <w:r w:rsidRPr="006B438C">
              <w:rPr>
                <w:b/>
              </w:rPr>
              <w:t>5</w:t>
            </w:r>
          </w:p>
        </w:tc>
        <w:tc>
          <w:tcPr>
            <w:tcW w:w="0" w:type="auto"/>
            <w:tcBorders>
              <w:top w:val="dashed" w:sz="4" w:space="0" w:color="7F7F7F" w:themeColor="text1" w:themeTint="80"/>
              <w:bottom w:val="dashed" w:sz="4" w:space="0" w:color="7F7F7F" w:themeColor="text1" w:themeTint="80"/>
            </w:tcBorders>
          </w:tcPr>
          <w:p w14:paraId="0BCBED8C" w14:textId="77777777" w:rsidR="00F95059" w:rsidRPr="006B438C" w:rsidRDefault="00F95059" w:rsidP="005A3FDD">
            <w:pPr>
              <w:pStyle w:val="Tabletext"/>
              <w:rPr>
                <w:b/>
              </w:rPr>
            </w:pPr>
          </w:p>
        </w:tc>
      </w:tr>
      <w:tr w:rsidR="00F95059" w:rsidRPr="00F95059" w14:paraId="530FAAAF"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B0C16BC" w14:textId="77777777" w:rsidR="00F95059" w:rsidRPr="0089475E" w:rsidRDefault="00F95059" w:rsidP="005A3FDD">
            <w:pPr>
              <w:pStyle w:val="Tabletext"/>
              <w:ind w:left="288" w:hanging="288"/>
              <w:jc w:val="left"/>
              <w:rPr>
                <w:bCs/>
              </w:rPr>
            </w:pPr>
            <w:r w:rsidRPr="008A3385">
              <w:rPr>
                <w:bCs/>
              </w:rPr>
              <w:t>TEPP (Tetraethyl pyrophosphate)</w:t>
            </w:r>
          </w:p>
        </w:tc>
        <w:tc>
          <w:tcPr>
            <w:tcW w:w="758" w:type="pct"/>
            <w:tcBorders>
              <w:top w:val="dashed" w:sz="4" w:space="0" w:color="7F7F7F" w:themeColor="text1" w:themeTint="80"/>
              <w:bottom w:val="dashed" w:sz="4" w:space="0" w:color="7F7F7F" w:themeColor="text1" w:themeTint="80"/>
            </w:tcBorders>
          </w:tcPr>
          <w:p w14:paraId="39D0EBA3" w14:textId="77777777" w:rsidR="00F95059" w:rsidRPr="0089475E" w:rsidRDefault="00F95059" w:rsidP="005A3FDD">
            <w:pPr>
              <w:pStyle w:val="Tabletext"/>
              <w:jc w:val="right"/>
              <w:rPr>
                <w:bCs/>
              </w:rPr>
            </w:pPr>
            <w:r w:rsidRPr="008A3385">
              <w:rPr>
                <w:bCs/>
              </w:rPr>
              <w:t>107-49-3</w:t>
            </w:r>
          </w:p>
        </w:tc>
        <w:tc>
          <w:tcPr>
            <w:tcW w:w="895" w:type="pct"/>
            <w:tcBorders>
              <w:top w:val="dashed" w:sz="4" w:space="0" w:color="7F7F7F" w:themeColor="text1" w:themeTint="80"/>
              <w:bottom w:val="dashed" w:sz="4" w:space="0" w:color="7F7F7F" w:themeColor="text1" w:themeTint="80"/>
            </w:tcBorders>
          </w:tcPr>
          <w:p w14:paraId="1EEC8EAE" w14:textId="77777777" w:rsidR="00F95059" w:rsidRPr="0089475E" w:rsidRDefault="00F95059" w:rsidP="005A3FDD">
            <w:pPr>
              <w:pStyle w:val="Tabletext"/>
              <w:rPr>
                <w:bCs/>
              </w:rPr>
            </w:pPr>
            <w:r w:rsidRPr="008A3385">
              <w:rPr>
                <w:bCs/>
              </w:rPr>
              <w:t>0.004</w:t>
            </w:r>
          </w:p>
        </w:tc>
        <w:tc>
          <w:tcPr>
            <w:tcW w:w="931" w:type="pct"/>
            <w:tcBorders>
              <w:top w:val="dashed" w:sz="4" w:space="0" w:color="7F7F7F" w:themeColor="text1" w:themeTint="80"/>
              <w:bottom w:val="dashed" w:sz="4" w:space="0" w:color="7F7F7F" w:themeColor="text1" w:themeTint="80"/>
            </w:tcBorders>
          </w:tcPr>
          <w:p w14:paraId="742A611B" w14:textId="77777777" w:rsidR="00F95059" w:rsidRPr="0089475E" w:rsidRDefault="00F95059" w:rsidP="005A3FDD">
            <w:pPr>
              <w:pStyle w:val="Tabletext"/>
              <w:rPr>
                <w:bCs/>
              </w:rPr>
            </w:pPr>
            <w:r w:rsidRPr="008A3385">
              <w:rPr>
                <w:bCs/>
              </w:rPr>
              <w:t>0.05</w:t>
            </w:r>
          </w:p>
        </w:tc>
        <w:tc>
          <w:tcPr>
            <w:tcW w:w="0" w:type="auto"/>
            <w:tcBorders>
              <w:top w:val="dashed" w:sz="4" w:space="0" w:color="7F7F7F" w:themeColor="text1" w:themeTint="80"/>
              <w:bottom w:val="dashed" w:sz="4" w:space="0" w:color="7F7F7F" w:themeColor="text1" w:themeTint="80"/>
            </w:tcBorders>
          </w:tcPr>
          <w:p w14:paraId="18DC35FB" w14:textId="77777777" w:rsidR="00F95059" w:rsidRPr="0089475E" w:rsidRDefault="00F95059" w:rsidP="005A3FDD">
            <w:pPr>
              <w:pStyle w:val="Tabletext"/>
              <w:rPr>
                <w:bCs/>
              </w:rPr>
            </w:pPr>
            <w:r w:rsidRPr="008A3385">
              <w:rPr>
                <w:bCs/>
              </w:rPr>
              <w:t>X</w:t>
            </w:r>
          </w:p>
        </w:tc>
      </w:tr>
      <w:tr w:rsidR="00F95059" w:rsidRPr="00F95059" w14:paraId="5C914556"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B13E6E0" w14:textId="77777777" w:rsidR="00F95059" w:rsidRPr="0089475E" w:rsidRDefault="00F95059" w:rsidP="005A3FDD">
            <w:pPr>
              <w:pStyle w:val="Tabletext"/>
              <w:ind w:left="288" w:hanging="288"/>
              <w:jc w:val="left"/>
              <w:rPr>
                <w:bCs/>
              </w:rPr>
            </w:pPr>
            <w:r w:rsidRPr="008A3385">
              <w:rPr>
                <w:bCs/>
              </w:rPr>
              <w:t>Terphenyls</w:t>
            </w:r>
          </w:p>
        </w:tc>
        <w:tc>
          <w:tcPr>
            <w:tcW w:w="758" w:type="pct"/>
            <w:tcBorders>
              <w:top w:val="dashed" w:sz="4" w:space="0" w:color="7F7F7F" w:themeColor="text1" w:themeTint="80"/>
              <w:bottom w:val="dashed" w:sz="4" w:space="0" w:color="7F7F7F" w:themeColor="text1" w:themeTint="80"/>
            </w:tcBorders>
          </w:tcPr>
          <w:p w14:paraId="658CD70B" w14:textId="77777777" w:rsidR="00F95059" w:rsidRPr="0089475E" w:rsidRDefault="00F95059" w:rsidP="005A3FDD">
            <w:pPr>
              <w:pStyle w:val="Tabletext"/>
              <w:jc w:val="right"/>
              <w:rPr>
                <w:bCs/>
              </w:rPr>
            </w:pPr>
            <w:r w:rsidRPr="008A3385">
              <w:rPr>
                <w:bCs/>
              </w:rPr>
              <w:t>26140-60-3</w:t>
            </w:r>
          </w:p>
        </w:tc>
        <w:tc>
          <w:tcPr>
            <w:tcW w:w="895" w:type="pct"/>
            <w:tcBorders>
              <w:top w:val="dashed" w:sz="4" w:space="0" w:color="7F7F7F" w:themeColor="text1" w:themeTint="80"/>
              <w:bottom w:val="dashed" w:sz="4" w:space="0" w:color="7F7F7F" w:themeColor="text1" w:themeTint="80"/>
            </w:tcBorders>
          </w:tcPr>
          <w:p w14:paraId="6722BF9F" w14:textId="77777777" w:rsidR="00F95059" w:rsidRPr="0089475E" w:rsidRDefault="00F95059" w:rsidP="005A3FDD">
            <w:pPr>
              <w:pStyle w:val="Tabletext"/>
              <w:rPr>
                <w:bCs/>
              </w:rPr>
            </w:pPr>
            <w:r w:rsidRPr="008A3385">
              <w:rPr>
                <w:bCs/>
              </w:rPr>
              <w:t>(C)  1</w:t>
            </w:r>
          </w:p>
        </w:tc>
        <w:tc>
          <w:tcPr>
            <w:tcW w:w="931" w:type="pct"/>
            <w:tcBorders>
              <w:top w:val="dashed" w:sz="4" w:space="0" w:color="7F7F7F" w:themeColor="text1" w:themeTint="80"/>
              <w:bottom w:val="dashed" w:sz="4" w:space="0" w:color="7F7F7F" w:themeColor="text1" w:themeTint="80"/>
            </w:tcBorders>
          </w:tcPr>
          <w:p w14:paraId="3B1E35EA" w14:textId="77777777" w:rsidR="00F95059" w:rsidRPr="0089475E" w:rsidRDefault="00F95059" w:rsidP="005A3FDD">
            <w:pPr>
              <w:pStyle w:val="Tabletext"/>
              <w:rPr>
                <w:bCs/>
              </w:rPr>
            </w:pPr>
            <w:r w:rsidRPr="008A3385">
              <w:rPr>
                <w:bCs/>
              </w:rPr>
              <w:t>(C)  9</w:t>
            </w:r>
          </w:p>
        </w:tc>
        <w:tc>
          <w:tcPr>
            <w:tcW w:w="0" w:type="auto"/>
            <w:tcBorders>
              <w:top w:val="dashed" w:sz="4" w:space="0" w:color="7F7F7F" w:themeColor="text1" w:themeTint="80"/>
              <w:bottom w:val="dashed" w:sz="4" w:space="0" w:color="7F7F7F" w:themeColor="text1" w:themeTint="80"/>
            </w:tcBorders>
          </w:tcPr>
          <w:p w14:paraId="11073537" w14:textId="77777777" w:rsidR="00F95059" w:rsidRPr="0089475E" w:rsidRDefault="00F95059" w:rsidP="005A3FDD">
            <w:pPr>
              <w:pStyle w:val="Tabletext"/>
              <w:rPr>
                <w:bCs/>
              </w:rPr>
            </w:pPr>
          </w:p>
        </w:tc>
      </w:tr>
      <w:tr w:rsidR="00F95059" w:rsidRPr="00F95059" w14:paraId="4A362C98"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C1DE396" w14:textId="77777777" w:rsidR="00F95059" w:rsidRPr="0089475E" w:rsidRDefault="00F95059" w:rsidP="005A3FDD">
            <w:pPr>
              <w:pStyle w:val="Tabletext"/>
              <w:ind w:left="288" w:hanging="288"/>
              <w:jc w:val="left"/>
              <w:rPr>
                <w:bCs/>
              </w:rPr>
            </w:pPr>
            <w:r w:rsidRPr="008A3385">
              <w:rPr>
                <w:bCs/>
              </w:rPr>
              <w:t>1, 1, 1, 2-Tetrachloro-2, 2-difluoro-ethane</w:t>
            </w:r>
          </w:p>
        </w:tc>
        <w:tc>
          <w:tcPr>
            <w:tcW w:w="758" w:type="pct"/>
            <w:tcBorders>
              <w:top w:val="dashed" w:sz="4" w:space="0" w:color="7F7F7F" w:themeColor="text1" w:themeTint="80"/>
              <w:bottom w:val="dashed" w:sz="4" w:space="0" w:color="7F7F7F" w:themeColor="text1" w:themeTint="80"/>
            </w:tcBorders>
          </w:tcPr>
          <w:p w14:paraId="31B0C82F" w14:textId="77777777" w:rsidR="00F95059" w:rsidRPr="0089475E" w:rsidRDefault="00F95059" w:rsidP="005A3FDD">
            <w:pPr>
              <w:pStyle w:val="Tabletext"/>
              <w:jc w:val="right"/>
              <w:rPr>
                <w:bCs/>
              </w:rPr>
            </w:pPr>
            <w:r w:rsidRPr="008A3385">
              <w:rPr>
                <w:bCs/>
              </w:rPr>
              <w:t>76-11-9</w:t>
            </w:r>
          </w:p>
        </w:tc>
        <w:tc>
          <w:tcPr>
            <w:tcW w:w="895" w:type="pct"/>
            <w:tcBorders>
              <w:top w:val="dashed" w:sz="4" w:space="0" w:color="7F7F7F" w:themeColor="text1" w:themeTint="80"/>
              <w:bottom w:val="dashed" w:sz="4" w:space="0" w:color="7F7F7F" w:themeColor="text1" w:themeTint="80"/>
            </w:tcBorders>
          </w:tcPr>
          <w:p w14:paraId="65FC92FB" w14:textId="77777777" w:rsidR="00F95059" w:rsidRPr="0089475E" w:rsidRDefault="00F95059" w:rsidP="005A3FDD">
            <w:pPr>
              <w:pStyle w:val="Tabletext"/>
              <w:rPr>
                <w:bCs/>
              </w:rPr>
            </w:pPr>
            <w:r w:rsidRPr="008A3385">
              <w:rPr>
                <w:bCs/>
              </w:rPr>
              <w:t>500</w:t>
            </w:r>
          </w:p>
        </w:tc>
        <w:tc>
          <w:tcPr>
            <w:tcW w:w="931" w:type="pct"/>
            <w:tcBorders>
              <w:top w:val="dashed" w:sz="4" w:space="0" w:color="7F7F7F" w:themeColor="text1" w:themeTint="80"/>
              <w:bottom w:val="dashed" w:sz="4" w:space="0" w:color="7F7F7F" w:themeColor="text1" w:themeTint="80"/>
            </w:tcBorders>
          </w:tcPr>
          <w:p w14:paraId="259F9435" w14:textId="77777777" w:rsidR="00F95059" w:rsidRPr="0089475E" w:rsidRDefault="00F95059" w:rsidP="005A3FDD">
            <w:pPr>
              <w:pStyle w:val="Tabletext"/>
              <w:rPr>
                <w:bCs/>
              </w:rPr>
            </w:pPr>
            <w:r w:rsidRPr="008A3385">
              <w:rPr>
                <w:bCs/>
              </w:rPr>
              <w:t>4,170</w:t>
            </w:r>
          </w:p>
        </w:tc>
        <w:tc>
          <w:tcPr>
            <w:tcW w:w="0" w:type="auto"/>
            <w:tcBorders>
              <w:top w:val="dashed" w:sz="4" w:space="0" w:color="7F7F7F" w:themeColor="text1" w:themeTint="80"/>
              <w:bottom w:val="dashed" w:sz="4" w:space="0" w:color="7F7F7F" w:themeColor="text1" w:themeTint="80"/>
            </w:tcBorders>
          </w:tcPr>
          <w:p w14:paraId="760573BE" w14:textId="77777777" w:rsidR="00F95059" w:rsidRPr="0089475E" w:rsidRDefault="00F95059" w:rsidP="005A3FDD">
            <w:pPr>
              <w:pStyle w:val="Tabletext"/>
              <w:rPr>
                <w:bCs/>
              </w:rPr>
            </w:pPr>
          </w:p>
        </w:tc>
      </w:tr>
      <w:tr w:rsidR="00F95059" w:rsidRPr="00F95059" w14:paraId="669A0859"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B59A4B4" w14:textId="77777777" w:rsidR="00F95059" w:rsidRPr="0089475E" w:rsidRDefault="00F95059" w:rsidP="005A3FDD">
            <w:pPr>
              <w:pStyle w:val="Tabletext"/>
              <w:ind w:left="288" w:hanging="288"/>
              <w:jc w:val="left"/>
              <w:rPr>
                <w:bCs/>
              </w:rPr>
            </w:pPr>
            <w:r w:rsidRPr="008A3385">
              <w:rPr>
                <w:bCs/>
              </w:rPr>
              <w:t>1, 1, 2, 2-Tetrachloro-1, 2-difluoro-ethane</w:t>
            </w:r>
          </w:p>
        </w:tc>
        <w:tc>
          <w:tcPr>
            <w:tcW w:w="758" w:type="pct"/>
            <w:tcBorders>
              <w:top w:val="dashed" w:sz="4" w:space="0" w:color="7F7F7F" w:themeColor="text1" w:themeTint="80"/>
              <w:bottom w:val="dashed" w:sz="4" w:space="0" w:color="7F7F7F" w:themeColor="text1" w:themeTint="80"/>
            </w:tcBorders>
          </w:tcPr>
          <w:p w14:paraId="59104CEE" w14:textId="77777777" w:rsidR="00F95059" w:rsidRPr="0089475E" w:rsidRDefault="00F95059" w:rsidP="005A3FDD">
            <w:pPr>
              <w:pStyle w:val="Tabletext"/>
              <w:jc w:val="right"/>
              <w:rPr>
                <w:bCs/>
              </w:rPr>
            </w:pPr>
            <w:r w:rsidRPr="008A3385">
              <w:rPr>
                <w:bCs/>
              </w:rPr>
              <w:t>76-12-0</w:t>
            </w:r>
          </w:p>
        </w:tc>
        <w:tc>
          <w:tcPr>
            <w:tcW w:w="895" w:type="pct"/>
            <w:tcBorders>
              <w:top w:val="dashed" w:sz="4" w:space="0" w:color="7F7F7F" w:themeColor="text1" w:themeTint="80"/>
              <w:bottom w:val="dashed" w:sz="4" w:space="0" w:color="7F7F7F" w:themeColor="text1" w:themeTint="80"/>
            </w:tcBorders>
          </w:tcPr>
          <w:p w14:paraId="6164217F" w14:textId="77777777" w:rsidR="00F95059" w:rsidRPr="0089475E" w:rsidRDefault="00F95059" w:rsidP="005A3FDD">
            <w:pPr>
              <w:pStyle w:val="Tabletext"/>
              <w:rPr>
                <w:bCs/>
              </w:rPr>
            </w:pPr>
            <w:r w:rsidRPr="008A3385">
              <w:rPr>
                <w:bCs/>
              </w:rPr>
              <w:t>500</w:t>
            </w:r>
          </w:p>
        </w:tc>
        <w:tc>
          <w:tcPr>
            <w:tcW w:w="931" w:type="pct"/>
            <w:tcBorders>
              <w:top w:val="dashed" w:sz="4" w:space="0" w:color="7F7F7F" w:themeColor="text1" w:themeTint="80"/>
              <w:bottom w:val="dashed" w:sz="4" w:space="0" w:color="7F7F7F" w:themeColor="text1" w:themeTint="80"/>
            </w:tcBorders>
          </w:tcPr>
          <w:p w14:paraId="5965F993" w14:textId="77777777" w:rsidR="00F95059" w:rsidRPr="0089475E" w:rsidRDefault="00F95059" w:rsidP="005A3FDD">
            <w:pPr>
              <w:pStyle w:val="Tabletext"/>
              <w:rPr>
                <w:bCs/>
              </w:rPr>
            </w:pPr>
            <w:r w:rsidRPr="008A3385">
              <w:rPr>
                <w:bCs/>
              </w:rPr>
              <w:t>4,170</w:t>
            </w:r>
          </w:p>
        </w:tc>
        <w:tc>
          <w:tcPr>
            <w:tcW w:w="0" w:type="auto"/>
            <w:tcBorders>
              <w:top w:val="dashed" w:sz="4" w:space="0" w:color="7F7F7F" w:themeColor="text1" w:themeTint="80"/>
              <w:bottom w:val="dashed" w:sz="4" w:space="0" w:color="7F7F7F" w:themeColor="text1" w:themeTint="80"/>
            </w:tcBorders>
          </w:tcPr>
          <w:p w14:paraId="38246095" w14:textId="77777777" w:rsidR="00F95059" w:rsidRPr="0089475E" w:rsidRDefault="00F95059" w:rsidP="005A3FDD">
            <w:pPr>
              <w:pStyle w:val="Tabletext"/>
              <w:rPr>
                <w:bCs/>
              </w:rPr>
            </w:pPr>
          </w:p>
        </w:tc>
      </w:tr>
      <w:tr w:rsidR="00F95059" w:rsidRPr="00F95059" w14:paraId="2EFB99E2"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E3F1E77" w14:textId="77777777" w:rsidR="00F95059" w:rsidRPr="0089475E" w:rsidRDefault="00F95059" w:rsidP="005A3FDD">
            <w:pPr>
              <w:pStyle w:val="Tabletext"/>
              <w:ind w:left="288" w:hanging="288"/>
              <w:jc w:val="left"/>
              <w:rPr>
                <w:bCs/>
              </w:rPr>
            </w:pPr>
            <w:r w:rsidRPr="008A3385">
              <w:rPr>
                <w:bCs/>
              </w:rPr>
              <w:t>1, 1, 2, 2-Tetrachloroethane</w:t>
            </w:r>
          </w:p>
        </w:tc>
        <w:tc>
          <w:tcPr>
            <w:tcW w:w="758" w:type="pct"/>
            <w:tcBorders>
              <w:top w:val="dashed" w:sz="4" w:space="0" w:color="7F7F7F" w:themeColor="text1" w:themeTint="80"/>
              <w:bottom w:val="dashed" w:sz="4" w:space="0" w:color="7F7F7F" w:themeColor="text1" w:themeTint="80"/>
            </w:tcBorders>
          </w:tcPr>
          <w:p w14:paraId="168096CC" w14:textId="77777777" w:rsidR="00F95059" w:rsidRPr="0089475E" w:rsidRDefault="00F95059" w:rsidP="005A3FDD">
            <w:pPr>
              <w:pStyle w:val="Tabletext"/>
              <w:jc w:val="right"/>
              <w:rPr>
                <w:bCs/>
              </w:rPr>
            </w:pPr>
            <w:r w:rsidRPr="008A3385">
              <w:rPr>
                <w:bCs/>
              </w:rPr>
              <w:t>79-34-5</w:t>
            </w:r>
          </w:p>
        </w:tc>
        <w:tc>
          <w:tcPr>
            <w:tcW w:w="895" w:type="pct"/>
            <w:tcBorders>
              <w:top w:val="dashed" w:sz="4" w:space="0" w:color="7F7F7F" w:themeColor="text1" w:themeTint="80"/>
              <w:bottom w:val="dashed" w:sz="4" w:space="0" w:color="7F7F7F" w:themeColor="text1" w:themeTint="80"/>
            </w:tcBorders>
          </w:tcPr>
          <w:p w14:paraId="5E25C23C" w14:textId="77777777" w:rsidR="00F95059" w:rsidRPr="0089475E" w:rsidRDefault="00F95059" w:rsidP="005A3FDD">
            <w:pPr>
              <w:pStyle w:val="Tabletext"/>
              <w:rPr>
                <w:bCs/>
              </w:rPr>
            </w:pPr>
            <w:r w:rsidRPr="008A3385">
              <w:rPr>
                <w:bCs/>
              </w:rPr>
              <w:t>5</w:t>
            </w:r>
          </w:p>
        </w:tc>
        <w:tc>
          <w:tcPr>
            <w:tcW w:w="931" w:type="pct"/>
            <w:tcBorders>
              <w:top w:val="dashed" w:sz="4" w:space="0" w:color="7F7F7F" w:themeColor="text1" w:themeTint="80"/>
              <w:bottom w:val="dashed" w:sz="4" w:space="0" w:color="7F7F7F" w:themeColor="text1" w:themeTint="80"/>
            </w:tcBorders>
          </w:tcPr>
          <w:p w14:paraId="6999657D" w14:textId="77777777" w:rsidR="00F95059" w:rsidRPr="0089475E" w:rsidRDefault="00F95059" w:rsidP="005A3FDD">
            <w:pPr>
              <w:pStyle w:val="Tabletext"/>
              <w:rPr>
                <w:bCs/>
              </w:rPr>
            </w:pPr>
            <w:r w:rsidRPr="008A3385">
              <w:rPr>
                <w:bCs/>
              </w:rPr>
              <w:t>35</w:t>
            </w:r>
          </w:p>
        </w:tc>
        <w:tc>
          <w:tcPr>
            <w:tcW w:w="0" w:type="auto"/>
            <w:tcBorders>
              <w:top w:val="dashed" w:sz="4" w:space="0" w:color="7F7F7F" w:themeColor="text1" w:themeTint="80"/>
              <w:bottom w:val="dashed" w:sz="4" w:space="0" w:color="7F7F7F" w:themeColor="text1" w:themeTint="80"/>
            </w:tcBorders>
          </w:tcPr>
          <w:p w14:paraId="3CD7699E" w14:textId="77777777" w:rsidR="00F95059" w:rsidRPr="0089475E" w:rsidRDefault="00F95059" w:rsidP="005A3FDD">
            <w:pPr>
              <w:pStyle w:val="Tabletext"/>
              <w:rPr>
                <w:bCs/>
              </w:rPr>
            </w:pPr>
            <w:r w:rsidRPr="008A3385">
              <w:rPr>
                <w:bCs/>
              </w:rPr>
              <w:t>X</w:t>
            </w:r>
          </w:p>
        </w:tc>
      </w:tr>
      <w:tr w:rsidR="00F95059" w:rsidRPr="00F95059" w14:paraId="0B2D845D"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54B3185" w14:textId="77777777" w:rsidR="00F95059" w:rsidRPr="0089475E" w:rsidRDefault="00F95059" w:rsidP="005A3FDD">
            <w:pPr>
              <w:pStyle w:val="Tabletext"/>
              <w:ind w:left="288" w:hanging="288"/>
              <w:jc w:val="left"/>
              <w:rPr>
                <w:bCs/>
              </w:rPr>
            </w:pPr>
            <w:r w:rsidRPr="008A3385">
              <w:rPr>
                <w:bCs/>
              </w:rPr>
              <w:t>Tetrachloroethylene, see Perchloroethylene</w:t>
            </w:r>
          </w:p>
        </w:tc>
        <w:tc>
          <w:tcPr>
            <w:tcW w:w="758" w:type="pct"/>
            <w:tcBorders>
              <w:top w:val="dashed" w:sz="4" w:space="0" w:color="7F7F7F" w:themeColor="text1" w:themeTint="80"/>
              <w:bottom w:val="dashed" w:sz="4" w:space="0" w:color="7F7F7F" w:themeColor="text1" w:themeTint="80"/>
            </w:tcBorders>
          </w:tcPr>
          <w:p w14:paraId="30B77A8F" w14:textId="77777777" w:rsidR="00F95059" w:rsidRPr="0089475E" w:rsidRDefault="00F95059" w:rsidP="005A3FDD">
            <w:pPr>
              <w:pStyle w:val="Tabletext"/>
              <w:jc w:val="right"/>
              <w:rPr>
                <w:bCs/>
              </w:rPr>
            </w:pPr>
          </w:p>
        </w:tc>
        <w:tc>
          <w:tcPr>
            <w:tcW w:w="895" w:type="pct"/>
            <w:tcBorders>
              <w:top w:val="dashed" w:sz="4" w:space="0" w:color="7F7F7F" w:themeColor="text1" w:themeTint="80"/>
              <w:bottom w:val="dashed" w:sz="4" w:space="0" w:color="7F7F7F" w:themeColor="text1" w:themeTint="80"/>
            </w:tcBorders>
          </w:tcPr>
          <w:p w14:paraId="09E57F1E" w14:textId="77777777" w:rsidR="00F95059" w:rsidRPr="0089475E"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444A5A18" w14:textId="77777777" w:rsidR="00F95059" w:rsidRPr="0089475E"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736F2D66" w14:textId="77777777" w:rsidR="00F95059" w:rsidRPr="0089475E" w:rsidRDefault="00F95059" w:rsidP="005A3FDD">
            <w:pPr>
              <w:pStyle w:val="Tabletext"/>
              <w:rPr>
                <w:bCs/>
              </w:rPr>
            </w:pPr>
          </w:p>
        </w:tc>
      </w:tr>
      <w:tr w:rsidR="00F95059" w:rsidRPr="00F95059" w14:paraId="6CA8A377"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C3BA33F" w14:textId="77777777" w:rsidR="00F95059" w:rsidRPr="0089475E" w:rsidRDefault="00F95059" w:rsidP="005A3FDD">
            <w:pPr>
              <w:pStyle w:val="Tabletext"/>
              <w:ind w:left="288" w:hanging="288"/>
              <w:jc w:val="left"/>
              <w:rPr>
                <w:bCs/>
              </w:rPr>
            </w:pPr>
            <w:proofErr w:type="spellStart"/>
            <w:r w:rsidRPr="008A3385">
              <w:rPr>
                <w:bCs/>
              </w:rPr>
              <w:t>Tetrachloronaphthalene</w:t>
            </w:r>
            <w:proofErr w:type="spellEnd"/>
          </w:p>
        </w:tc>
        <w:tc>
          <w:tcPr>
            <w:tcW w:w="758" w:type="pct"/>
            <w:tcBorders>
              <w:top w:val="dashed" w:sz="4" w:space="0" w:color="7F7F7F" w:themeColor="text1" w:themeTint="80"/>
              <w:bottom w:val="dashed" w:sz="4" w:space="0" w:color="7F7F7F" w:themeColor="text1" w:themeTint="80"/>
            </w:tcBorders>
          </w:tcPr>
          <w:p w14:paraId="46F2A252" w14:textId="77777777" w:rsidR="00F95059" w:rsidRPr="0089475E" w:rsidRDefault="00F95059" w:rsidP="005A3FDD">
            <w:pPr>
              <w:pStyle w:val="Tabletext"/>
              <w:jc w:val="right"/>
              <w:rPr>
                <w:bCs/>
              </w:rPr>
            </w:pPr>
            <w:r w:rsidRPr="008A3385">
              <w:rPr>
                <w:bCs/>
              </w:rPr>
              <w:t>1335-88-2</w:t>
            </w:r>
          </w:p>
        </w:tc>
        <w:tc>
          <w:tcPr>
            <w:tcW w:w="895" w:type="pct"/>
            <w:tcBorders>
              <w:top w:val="dashed" w:sz="4" w:space="0" w:color="7F7F7F" w:themeColor="text1" w:themeTint="80"/>
              <w:bottom w:val="dashed" w:sz="4" w:space="0" w:color="7F7F7F" w:themeColor="text1" w:themeTint="80"/>
            </w:tcBorders>
          </w:tcPr>
          <w:p w14:paraId="6549F622" w14:textId="77777777" w:rsidR="00F95059" w:rsidRPr="0089475E"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61746817" w14:textId="77777777" w:rsidR="00F95059" w:rsidRPr="0089475E" w:rsidRDefault="00F95059" w:rsidP="005A3FDD">
            <w:pPr>
              <w:pStyle w:val="Tabletext"/>
              <w:rPr>
                <w:bCs/>
              </w:rPr>
            </w:pPr>
            <w:r w:rsidRPr="008A3385">
              <w:rPr>
                <w:bCs/>
              </w:rPr>
              <w:t>2</w:t>
            </w:r>
          </w:p>
        </w:tc>
        <w:tc>
          <w:tcPr>
            <w:tcW w:w="0" w:type="auto"/>
            <w:tcBorders>
              <w:top w:val="dashed" w:sz="4" w:space="0" w:color="7F7F7F" w:themeColor="text1" w:themeTint="80"/>
              <w:bottom w:val="dashed" w:sz="4" w:space="0" w:color="7F7F7F" w:themeColor="text1" w:themeTint="80"/>
            </w:tcBorders>
          </w:tcPr>
          <w:p w14:paraId="49CA3038" w14:textId="77777777" w:rsidR="00F95059" w:rsidRPr="0089475E" w:rsidRDefault="00F95059" w:rsidP="005A3FDD">
            <w:pPr>
              <w:pStyle w:val="Tabletext"/>
              <w:rPr>
                <w:bCs/>
              </w:rPr>
            </w:pPr>
            <w:r w:rsidRPr="008A3385">
              <w:rPr>
                <w:bCs/>
              </w:rPr>
              <w:t>X</w:t>
            </w:r>
          </w:p>
        </w:tc>
      </w:tr>
      <w:tr w:rsidR="00F95059" w:rsidRPr="00F95059" w14:paraId="6AD38FE5"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C94053E" w14:textId="77777777" w:rsidR="00F95059" w:rsidRPr="0089475E" w:rsidRDefault="00F95059" w:rsidP="005A3FDD">
            <w:pPr>
              <w:pStyle w:val="Tabletext"/>
              <w:ind w:left="288" w:hanging="288"/>
              <w:jc w:val="left"/>
              <w:rPr>
                <w:bCs/>
              </w:rPr>
            </w:pPr>
            <w:r w:rsidRPr="008A3385">
              <w:rPr>
                <w:bCs/>
              </w:rPr>
              <w:t>Tetrachloromethane, see Carbon tetrachloride</w:t>
            </w:r>
          </w:p>
        </w:tc>
        <w:tc>
          <w:tcPr>
            <w:tcW w:w="758" w:type="pct"/>
            <w:tcBorders>
              <w:top w:val="dashed" w:sz="4" w:space="0" w:color="7F7F7F" w:themeColor="text1" w:themeTint="80"/>
              <w:bottom w:val="dashed" w:sz="4" w:space="0" w:color="7F7F7F" w:themeColor="text1" w:themeTint="80"/>
            </w:tcBorders>
          </w:tcPr>
          <w:p w14:paraId="7599DC7C" w14:textId="77777777" w:rsidR="00F95059" w:rsidRPr="0089475E" w:rsidRDefault="00F95059" w:rsidP="005A3FDD">
            <w:pPr>
              <w:pStyle w:val="Tabletext"/>
              <w:jc w:val="right"/>
              <w:rPr>
                <w:bCs/>
              </w:rPr>
            </w:pPr>
          </w:p>
        </w:tc>
        <w:tc>
          <w:tcPr>
            <w:tcW w:w="895" w:type="pct"/>
            <w:tcBorders>
              <w:top w:val="dashed" w:sz="4" w:space="0" w:color="7F7F7F" w:themeColor="text1" w:themeTint="80"/>
              <w:bottom w:val="dashed" w:sz="4" w:space="0" w:color="7F7F7F" w:themeColor="text1" w:themeTint="80"/>
            </w:tcBorders>
          </w:tcPr>
          <w:p w14:paraId="2AAC6D65" w14:textId="77777777" w:rsidR="00F95059" w:rsidRPr="0089475E"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33ED8858" w14:textId="77777777" w:rsidR="00F95059" w:rsidRPr="0089475E"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3A946AD7" w14:textId="77777777" w:rsidR="00F95059" w:rsidRPr="0089475E" w:rsidRDefault="00F95059" w:rsidP="005A3FDD">
            <w:pPr>
              <w:pStyle w:val="Tabletext"/>
              <w:rPr>
                <w:bCs/>
              </w:rPr>
            </w:pPr>
          </w:p>
        </w:tc>
      </w:tr>
      <w:tr w:rsidR="00F95059" w:rsidRPr="00F95059" w14:paraId="410A928A"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1444392" w14:textId="77777777" w:rsidR="00F95059" w:rsidRPr="0089475E" w:rsidRDefault="00F95059" w:rsidP="005A3FDD">
            <w:pPr>
              <w:pStyle w:val="Tabletext"/>
              <w:ind w:left="288" w:hanging="288"/>
              <w:jc w:val="left"/>
              <w:rPr>
                <w:bCs/>
              </w:rPr>
            </w:pPr>
            <w:r w:rsidRPr="008A3385">
              <w:rPr>
                <w:bCs/>
              </w:rPr>
              <w:t>Tetraethyl lead (as Pb)</w:t>
            </w:r>
          </w:p>
        </w:tc>
        <w:tc>
          <w:tcPr>
            <w:tcW w:w="758" w:type="pct"/>
            <w:tcBorders>
              <w:top w:val="dashed" w:sz="4" w:space="0" w:color="7F7F7F" w:themeColor="text1" w:themeTint="80"/>
              <w:bottom w:val="dashed" w:sz="4" w:space="0" w:color="7F7F7F" w:themeColor="text1" w:themeTint="80"/>
            </w:tcBorders>
          </w:tcPr>
          <w:p w14:paraId="42E109C9" w14:textId="77777777" w:rsidR="00F95059" w:rsidRPr="0089475E" w:rsidRDefault="00F95059" w:rsidP="005A3FDD">
            <w:pPr>
              <w:pStyle w:val="Tabletext"/>
              <w:jc w:val="right"/>
              <w:rPr>
                <w:bCs/>
              </w:rPr>
            </w:pPr>
            <w:r w:rsidRPr="008A3385">
              <w:rPr>
                <w:bCs/>
              </w:rPr>
              <w:t>78-0-2</w:t>
            </w:r>
          </w:p>
        </w:tc>
        <w:tc>
          <w:tcPr>
            <w:tcW w:w="895" w:type="pct"/>
            <w:tcBorders>
              <w:top w:val="dashed" w:sz="4" w:space="0" w:color="7F7F7F" w:themeColor="text1" w:themeTint="80"/>
              <w:bottom w:val="dashed" w:sz="4" w:space="0" w:color="7F7F7F" w:themeColor="text1" w:themeTint="80"/>
            </w:tcBorders>
          </w:tcPr>
          <w:p w14:paraId="4E414460" w14:textId="77777777" w:rsidR="00F95059" w:rsidRPr="0089475E"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38E90758" w14:textId="77777777" w:rsidR="00F95059" w:rsidRPr="0089475E" w:rsidRDefault="00F95059" w:rsidP="005A3FDD">
            <w:pPr>
              <w:pStyle w:val="Tabletext"/>
              <w:rPr>
                <w:bCs/>
              </w:rPr>
            </w:pPr>
            <w:r w:rsidRPr="008A3385">
              <w:rPr>
                <w:bCs/>
              </w:rPr>
              <w:t>.075</w:t>
            </w:r>
          </w:p>
        </w:tc>
        <w:tc>
          <w:tcPr>
            <w:tcW w:w="0" w:type="auto"/>
            <w:tcBorders>
              <w:top w:val="dashed" w:sz="4" w:space="0" w:color="7F7F7F" w:themeColor="text1" w:themeTint="80"/>
              <w:bottom w:val="dashed" w:sz="4" w:space="0" w:color="7F7F7F" w:themeColor="text1" w:themeTint="80"/>
            </w:tcBorders>
          </w:tcPr>
          <w:p w14:paraId="5ECB8718" w14:textId="77777777" w:rsidR="00F95059" w:rsidRPr="0089475E" w:rsidRDefault="00F95059" w:rsidP="005A3FDD">
            <w:pPr>
              <w:pStyle w:val="Tabletext"/>
              <w:rPr>
                <w:bCs/>
              </w:rPr>
            </w:pPr>
            <w:r w:rsidRPr="008A3385">
              <w:rPr>
                <w:bCs/>
              </w:rPr>
              <w:t>X</w:t>
            </w:r>
          </w:p>
        </w:tc>
      </w:tr>
      <w:tr w:rsidR="00F95059" w:rsidRPr="00F95059" w14:paraId="59DAA675"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DA48469" w14:textId="77777777" w:rsidR="00F95059" w:rsidRPr="0089475E" w:rsidRDefault="00F95059" w:rsidP="005A3FDD">
            <w:pPr>
              <w:pStyle w:val="Tabletext"/>
              <w:ind w:left="288" w:hanging="288"/>
              <w:jc w:val="left"/>
              <w:rPr>
                <w:bCs/>
              </w:rPr>
            </w:pPr>
            <w:r w:rsidRPr="008A3385">
              <w:rPr>
                <w:bCs/>
              </w:rPr>
              <w:t>Tetrahydrofuran</w:t>
            </w:r>
          </w:p>
        </w:tc>
        <w:tc>
          <w:tcPr>
            <w:tcW w:w="758" w:type="pct"/>
            <w:tcBorders>
              <w:top w:val="dashed" w:sz="4" w:space="0" w:color="7F7F7F" w:themeColor="text1" w:themeTint="80"/>
              <w:bottom w:val="dashed" w:sz="4" w:space="0" w:color="7F7F7F" w:themeColor="text1" w:themeTint="80"/>
            </w:tcBorders>
          </w:tcPr>
          <w:p w14:paraId="3B78868A" w14:textId="77777777" w:rsidR="00F95059" w:rsidRPr="0089475E" w:rsidRDefault="00F95059" w:rsidP="005A3FDD">
            <w:pPr>
              <w:pStyle w:val="Tabletext"/>
              <w:jc w:val="right"/>
              <w:rPr>
                <w:bCs/>
              </w:rPr>
            </w:pPr>
            <w:r w:rsidRPr="008A3385">
              <w:rPr>
                <w:bCs/>
              </w:rPr>
              <w:t>109-99-9</w:t>
            </w:r>
          </w:p>
        </w:tc>
        <w:tc>
          <w:tcPr>
            <w:tcW w:w="895" w:type="pct"/>
            <w:tcBorders>
              <w:top w:val="dashed" w:sz="4" w:space="0" w:color="7F7F7F" w:themeColor="text1" w:themeTint="80"/>
              <w:bottom w:val="dashed" w:sz="4" w:space="0" w:color="7F7F7F" w:themeColor="text1" w:themeTint="80"/>
            </w:tcBorders>
          </w:tcPr>
          <w:p w14:paraId="19CE202C" w14:textId="77777777" w:rsidR="00F95059" w:rsidRPr="0089475E" w:rsidRDefault="00F95059" w:rsidP="005A3FDD">
            <w:pPr>
              <w:pStyle w:val="Tabletext"/>
              <w:rPr>
                <w:bCs/>
              </w:rPr>
            </w:pPr>
            <w:r w:rsidRPr="008A3385">
              <w:rPr>
                <w:bCs/>
              </w:rPr>
              <w:t>200</w:t>
            </w:r>
          </w:p>
        </w:tc>
        <w:tc>
          <w:tcPr>
            <w:tcW w:w="931" w:type="pct"/>
            <w:tcBorders>
              <w:top w:val="dashed" w:sz="4" w:space="0" w:color="7F7F7F" w:themeColor="text1" w:themeTint="80"/>
              <w:bottom w:val="dashed" w:sz="4" w:space="0" w:color="7F7F7F" w:themeColor="text1" w:themeTint="80"/>
            </w:tcBorders>
          </w:tcPr>
          <w:p w14:paraId="13B4E8C4" w14:textId="77777777" w:rsidR="00F95059" w:rsidRPr="0089475E" w:rsidRDefault="00F95059" w:rsidP="005A3FDD">
            <w:pPr>
              <w:pStyle w:val="Tabletext"/>
              <w:rPr>
                <w:bCs/>
              </w:rPr>
            </w:pPr>
            <w:r w:rsidRPr="008A3385">
              <w:rPr>
                <w:bCs/>
              </w:rPr>
              <w:t>590</w:t>
            </w:r>
          </w:p>
        </w:tc>
        <w:tc>
          <w:tcPr>
            <w:tcW w:w="0" w:type="auto"/>
            <w:tcBorders>
              <w:top w:val="dashed" w:sz="4" w:space="0" w:color="7F7F7F" w:themeColor="text1" w:themeTint="80"/>
              <w:bottom w:val="dashed" w:sz="4" w:space="0" w:color="7F7F7F" w:themeColor="text1" w:themeTint="80"/>
            </w:tcBorders>
          </w:tcPr>
          <w:p w14:paraId="1E526432" w14:textId="77777777" w:rsidR="00F95059" w:rsidRPr="0089475E" w:rsidRDefault="00F95059" w:rsidP="005A3FDD">
            <w:pPr>
              <w:pStyle w:val="Tabletext"/>
              <w:rPr>
                <w:bCs/>
              </w:rPr>
            </w:pPr>
          </w:p>
        </w:tc>
      </w:tr>
      <w:tr w:rsidR="00F95059" w:rsidRPr="00F95059" w14:paraId="327418EA"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430BD9B" w14:textId="77777777" w:rsidR="00F95059" w:rsidRPr="0089475E" w:rsidRDefault="00F95059" w:rsidP="005A3FDD">
            <w:pPr>
              <w:pStyle w:val="Tabletext"/>
              <w:ind w:left="288" w:hanging="288"/>
              <w:jc w:val="left"/>
              <w:rPr>
                <w:bCs/>
              </w:rPr>
            </w:pPr>
            <w:r w:rsidRPr="008A3385">
              <w:rPr>
                <w:bCs/>
              </w:rPr>
              <w:t>Tetramethyl lead (as Pb)</w:t>
            </w:r>
          </w:p>
        </w:tc>
        <w:tc>
          <w:tcPr>
            <w:tcW w:w="758" w:type="pct"/>
            <w:tcBorders>
              <w:top w:val="dashed" w:sz="4" w:space="0" w:color="7F7F7F" w:themeColor="text1" w:themeTint="80"/>
              <w:bottom w:val="dashed" w:sz="4" w:space="0" w:color="7F7F7F" w:themeColor="text1" w:themeTint="80"/>
            </w:tcBorders>
          </w:tcPr>
          <w:p w14:paraId="4CE6BAC0" w14:textId="77777777" w:rsidR="00F95059" w:rsidRPr="0089475E" w:rsidRDefault="00F95059" w:rsidP="005A3FDD">
            <w:pPr>
              <w:pStyle w:val="Tabletext"/>
              <w:jc w:val="right"/>
              <w:rPr>
                <w:bCs/>
              </w:rPr>
            </w:pPr>
            <w:r w:rsidRPr="008A3385">
              <w:rPr>
                <w:bCs/>
              </w:rPr>
              <w:t>75-74-1</w:t>
            </w:r>
          </w:p>
        </w:tc>
        <w:tc>
          <w:tcPr>
            <w:tcW w:w="895" w:type="pct"/>
            <w:tcBorders>
              <w:top w:val="dashed" w:sz="4" w:space="0" w:color="7F7F7F" w:themeColor="text1" w:themeTint="80"/>
              <w:bottom w:val="dashed" w:sz="4" w:space="0" w:color="7F7F7F" w:themeColor="text1" w:themeTint="80"/>
            </w:tcBorders>
          </w:tcPr>
          <w:p w14:paraId="4A97309D" w14:textId="77777777" w:rsidR="00F95059" w:rsidRPr="0089475E"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2530E136" w14:textId="77777777" w:rsidR="00F95059" w:rsidRPr="0089475E" w:rsidRDefault="00F95059" w:rsidP="005A3FDD">
            <w:pPr>
              <w:pStyle w:val="Tabletext"/>
              <w:rPr>
                <w:bCs/>
              </w:rPr>
            </w:pPr>
            <w:r w:rsidRPr="008A3385">
              <w:rPr>
                <w:bCs/>
              </w:rPr>
              <w:t>0.075</w:t>
            </w:r>
          </w:p>
        </w:tc>
        <w:tc>
          <w:tcPr>
            <w:tcW w:w="0" w:type="auto"/>
            <w:tcBorders>
              <w:top w:val="dashed" w:sz="4" w:space="0" w:color="7F7F7F" w:themeColor="text1" w:themeTint="80"/>
              <w:bottom w:val="dashed" w:sz="4" w:space="0" w:color="7F7F7F" w:themeColor="text1" w:themeTint="80"/>
            </w:tcBorders>
          </w:tcPr>
          <w:p w14:paraId="5F3C96DA" w14:textId="77777777" w:rsidR="00F95059" w:rsidRPr="0089475E" w:rsidRDefault="00F95059" w:rsidP="005A3FDD">
            <w:pPr>
              <w:pStyle w:val="Tabletext"/>
              <w:rPr>
                <w:bCs/>
              </w:rPr>
            </w:pPr>
            <w:r w:rsidRPr="008A3385">
              <w:rPr>
                <w:bCs/>
              </w:rPr>
              <w:t>X</w:t>
            </w:r>
          </w:p>
        </w:tc>
      </w:tr>
      <w:tr w:rsidR="00F95059" w:rsidRPr="00F95059" w14:paraId="7EF6D139"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AEC9C2E" w14:textId="77777777" w:rsidR="00F95059" w:rsidRPr="0089475E" w:rsidRDefault="00F95059" w:rsidP="005A3FDD">
            <w:pPr>
              <w:pStyle w:val="Tabletext"/>
              <w:ind w:left="288" w:hanging="288"/>
              <w:jc w:val="left"/>
              <w:rPr>
                <w:bCs/>
              </w:rPr>
            </w:pPr>
            <w:r w:rsidRPr="008A3385">
              <w:rPr>
                <w:bCs/>
              </w:rPr>
              <w:t xml:space="preserve">Tetramethyl </w:t>
            </w:r>
            <w:proofErr w:type="spellStart"/>
            <w:r w:rsidRPr="008A3385">
              <w:rPr>
                <w:bCs/>
              </w:rPr>
              <w:t>succinonitrile</w:t>
            </w:r>
            <w:proofErr w:type="spellEnd"/>
          </w:p>
        </w:tc>
        <w:tc>
          <w:tcPr>
            <w:tcW w:w="758" w:type="pct"/>
            <w:tcBorders>
              <w:top w:val="dashed" w:sz="4" w:space="0" w:color="7F7F7F" w:themeColor="text1" w:themeTint="80"/>
              <w:bottom w:val="dashed" w:sz="4" w:space="0" w:color="7F7F7F" w:themeColor="text1" w:themeTint="80"/>
            </w:tcBorders>
          </w:tcPr>
          <w:p w14:paraId="52305C03" w14:textId="77777777" w:rsidR="00F95059" w:rsidRPr="0089475E" w:rsidRDefault="00F95059" w:rsidP="005A3FDD">
            <w:pPr>
              <w:pStyle w:val="Tabletext"/>
              <w:jc w:val="right"/>
              <w:rPr>
                <w:bCs/>
              </w:rPr>
            </w:pPr>
            <w:r w:rsidRPr="008A3385">
              <w:rPr>
                <w:bCs/>
              </w:rPr>
              <w:t>3333-52-6</w:t>
            </w:r>
          </w:p>
        </w:tc>
        <w:tc>
          <w:tcPr>
            <w:tcW w:w="895" w:type="pct"/>
            <w:tcBorders>
              <w:top w:val="dashed" w:sz="4" w:space="0" w:color="7F7F7F" w:themeColor="text1" w:themeTint="80"/>
              <w:bottom w:val="dashed" w:sz="4" w:space="0" w:color="7F7F7F" w:themeColor="text1" w:themeTint="80"/>
            </w:tcBorders>
          </w:tcPr>
          <w:p w14:paraId="2446CDFC" w14:textId="77777777" w:rsidR="00F95059" w:rsidRPr="0089475E" w:rsidRDefault="00F95059" w:rsidP="005A3FDD">
            <w:pPr>
              <w:pStyle w:val="Tabletext"/>
              <w:rPr>
                <w:bCs/>
              </w:rPr>
            </w:pPr>
            <w:r w:rsidRPr="008A3385">
              <w:rPr>
                <w:bCs/>
              </w:rPr>
              <w:t>0.5</w:t>
            </w:r>
          </w:p>
        </w:tc>
        <w:tc>
          <w:tcPr>
            <w:tcW w:w="931" w:type="pct"/>
            <w:tcBorders>
              <w:top w:val="dashed" w:sz="4" w:space="0" w:color="7F7F7F" w:themeColor="text1" w:themeTint="80"/>
              <w:bottom w:val="dashed" w:sz="4" w:space="0" w:color="7F7F7F" w:themeColor="text1" w:themeTint="80"/>
            </w:tcBorders>
          </w:tcPr>
          <w:p w14:paraId="4B590FCB" w14:textId="77777777" w:rsidR="00F95059" w:rsidRPr="0089475E" w:rsidRDefault="00F95059" w:rsidP="005A3FDD">
            <w:pPr>
              <w:pStyle w:val="Tabletext"/>
              <w:rPr>
                <w:bCs/>
              </w:rPr>
            </w:pPr>
            <w:r w:rsidRPr="008A3385">
              <w:rPr>
                <w:bCs/>
              </w:rPr>
              <w:t>3</w:t>
            </w:r>
          </w:p>
        </w:tc>
        <w:tc>
          <w:tcPr>
            <w:tcW w:w="0" w:type="auto"/>
            <w:tcBorders>
              <w:top w:val="dashed" w:sz="4" w:space="0" w:color="7F7F7F" w:themeColor="text1" w:themeTint="80"/>
              <w:bottom w:val="dashed" w:sz="4" w:space="0" w:color="7F7F7F" w:themeColor="text1" w:themeTint="80"/>
            </w:tcBorders>
          </w:tcPr>
          <w:p w14:paraId="32BFB105" w14:textId="77777777" w:rsidR="00F95059" w:rsidRPr="0089475E" w:rsidRDefault="00F95059" w:rsidP="005A3FDD">
            <w:pPr>
              <w:pStyle w:val="Tabletext"/>
              <w:rPr>
                <w:bCs/>
              </w:rPr>
            </w:pPr>
            <w:r w:rsidRPr="008A3385">
              <w:rPr>
                <w:bCs/>
              </w:rPr>
              <w:t>X</w:t>
            </w:r>
          </w:p>
        </w:tc>
      </w:tr>
      <w:tr w:rsidR="00F95059" w:rsidRPr="00F95059" w14:paraId="3DFE4D43"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DC571B0" w14:textId="77777777" w:rsidR="00F95059" w:rsidRPr="0089475E" w:rsidRDefault="00F95059" w:rsidP="005A3FDD">
            <w:pPr>
              <w:pStyle w:val="Tabletext"/>
              <w:ind w:left="288" w:hanging="288"/>
              <w:jc w:val="left"/>
              <w:rPr>
                <w:bCs/>
              </w:rPr>
            </w:pPr>
            <w:r w:rsidRPr="008A3385">
              <w:rPr>
                <w:bCs/>
              </w:rPr>
              <w:t>Tetranitromethane</w:t>
            </w:r>
          </w:p>
        </w:tc>
        <w:tc>
          <w:tcPr>
            <w:tcW w:w="758" w:type="pct"/>
            <w:tcBorders>
              <w:top w:val="dashed" w:sz="4" w:space="0" w:color="7F7F7F" w:themeColor="text1" w:themeTint="80"/>
              <w:bottom w:val="dashed" w:sz="4" w:space="0" w:color="7F7F7F" w:themeColor="text1" w:themeTint="80"/>
            </w:tcBorders>
          </w:tcPr>
          <w:p w14:paraId="7AA7620C" w14:textId="77777777" w:rsidR="00F95059" w:rsidRPr="0089475E" w:rsidRDefault="00F95059" w:rsidP="005A3FDD">
            <w:pPr>
              <w:pStyle w:val="Tabletext"/>
              <w:jc w:val="right"/>
              <w:rPr>
                <w:bCs/>
              </w:rPr>
            </w:pPr>
            <w:r w:rsidRPr="008A3385">
              <w:rPr>
                <w:bCs/>
              </w:rPr>
              <w:t>509-14-8</w:t>
            </w:r>
          </w:p>
        </w:tc>
        <w:tc>
          <w:tcPr>
            <w:tcW w:w="895" w:type="pct"/>
            <w:tcBorders>
              <w:top w:val="dashed" w:sz="4" w:space="0" w:color="7F7F7F" w:themeColor="text1" w:themeTint="80"/>
              <w:bottom w:val="dashed" w:sz="4" w:space="0" w:color="7F7F7F" w:themeColor="text1" w:themeTint="80"/>
            </w:tcBorders>
          </w:tcPr>
          <w:p w14:paraId="026962E5" w14:textId="77777777" w:rsidR="00F95059" w:rsidRPr="0089475E" w:rsidRDefault="00F95059" w:rsidP="005A3FDD">
            <w:pPr>
              <w:pStyle w:val="Tabletext"/>
              <w:rPr>
                <w:bCs/>
              </w:rPr>
            </w:pPr>
            <w:r w:rsidRPr="008A3385">
              <w:rPr>
                <w:bCs/>
              </w:rPr>
              <w:t>1</w:t>
            </w:r>
          </w:p>
        </w:tc>
        <w:tc>
          <w:tcPr>
            <w:tcW w:w="931" w:type="pct"/>
            <w:tcBorders>
              <w:top w:val="dashed" w:sz="4" w:space="0" w:color="7F7F7F" w:themeColor="text1" w:themeTint="80"/>
              <w:bottom w:val="dashed" w:sz="4" w:space="0" w:color="7F7F7F" w:themeColor="text1" w:themeTint="80"/>
            </w:tcBorders>
          </w:tcPr>
          <w:p w14:paraId="20039A79" w14:textId="77777777" w:rsidR="00F95059" w:rsidRPr="0089475E" w:rsidRDefault="00F95059" w:rsidP="005A3FDD">
            <w:pPr>
              <w:pStyle w:val="Tabletext"/>
              <w:rPr>
                <w:bCs/>
              </w:rPr>
            </w:pPr>
            <w:r w:rsidRPr="008A3385">
              <w:rPr>
                <w:bCs/>
              </w:rPr>
              <w:t>8</w:t>
            </w:r>
          </w:p>
        </w:tc>
        <w:tc>
          <w:tcPr>
            <w:tcW w:w="0" w:type="auto"/>
            <w:tcBorders>
              <w:top w:val="dashed" w:sz="4" w:space="0" w:color="7F7F7F" w:themeColor="text1" w:themeTint="80"/>
              <w:bottom w:val="dashed" w:sz="4" w:space="0" w:color="7F7F7F" w:themeColor="text1" w:themeTint="80"/>
            </w:tcBorders>
          </w:tcPr>
          <w:p w14:paraId="4549DF0A" w14:textId="77777777" w:rsidR="00F95059" w:rsidRPr="0089475E" w:rsidRDefault="00F95059" w:rsidP="005A3FDD">
            <w:pPr>
              <w:pStyle w:val="Tabletext"/>
              <w:rPr>
                <w:bCs/>
              </w:rPr>
            </w:pPr>
          </w:p>
        </w:tc>
      </w:tr>
      <w:tr w:rsidR="00F95059" w:rsidRPr="0089475E" w14:paraId="137F5697"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FE6D9E1" w14:textId="77777777" w:rsidR="00F95059" w:rsidRPr="0089475E" w:rsidRDefault="00F95059" w:rsidP="005A3FDD">
            <w:pPr>
              <w:pStyle w:val="Tabletext"/>
              <w:ind w:left="288" w:hanging="288"/>
              <w:jc w:val="left"/>
              <w:rPr>
                <w:bCs/>
              </w:rPr>
            </w:pPr>
            <w:r w:rsidRPr="008A3385">
              <w:rPr>
                <w:bCs/>
              </w:rPr>
              <w:t>Tetryl (2, 4, 6-trinitro-phenyl-methylnitramine)</w:t>
            </w:r>
          </w:p>
        </w:tc>
        <w:tc>
          <w:tcPr>
            <w:tcW w:w="758" w:type="pct"/>
            <w:tcBorders>
              <w:top w:val="dashed" w:sz="4" w:space="0" w:color="7F7F7F" w:themeColor="text1" w:themeTint="80"/>
              <w:bottom w:val="dashed" w:sz="4" w:space="0" w:color="7F7F7F" w:themeColor="text1" w:themeTint="80"/>
            </w:tcBorders>
          </w:tcPr>
          <w:p w14:paraId="36418513" w14:textId="77777777" w:rsidR="00F95059" w:rsidRPr="008A3385" w:rsidRDefault="00F95059" w:rsidP="005A3FDD">
            <w:pPr>
              <w:pStyle w:val="Tabletext"/>
              <w:rPr>
                <w:bCs/>
              </w:rPr>
            </w:pPr>
          </w:p>
          <w:p w14:paraId="0A9AF8CE" w14:textId="77777777" w:rsidR="00F95059" w:rsidRPr="0089475E" w:rsidRDefault="00F95059" w:rsidP="005A3FDD">
            <w:pPr>
              <w:pStyle w:val="Tabletext"/>
              <w:rPr>
                <w:bCs/>
              </w:rPr>
            </w:pPr>
            <w:r w:rsidRPr="008A3385">
              <w:rPr>
                <w:bCs/>
              </w:rPr>
              <w:t>479-45-8</w:t>
            </w:r>
          </w:p>
        </w:tc>
        <w:tc>
          <w:tcPr>
            <w:tcW w:w="895" w:type="pct"/>
            <w:tcBorders>
              <w:top w:val="dashed" w:sz="4" w:space="0" w:color="7F7F7F" w:themeColor="text1" w:themeTint="80"/>
              <w:bottom w:val="dashed" w:sz="4" w:space="0" w:color="7F7F7F" w:themeColor="text1" w:themeTint="80"/>
            </w:tcBorders>
          </w:tcPr>
          <w:p w14:paraId="7647B493" w14:textId="77777777" w:rsidR="00F95059" w:rsidRPr="008A3385" w:rsidRDefault="00F95059" w:rsidP="005A3FDD">
            <w:pPr>
              <w:pStyle w:val="Tabletext"/>
              <w:rPr>
                <w:bCs/>
              </w:rPr>
            </w:pPr>
          </w:p>
          <w:p w14:paraId="37E75F04" w14:textId="77777777" w:rsidR="00F95059" w:rsidRPr="0089475E"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423500C8" w14:textId="77777777" w:rsidR="00F95059" w:rsidRPr="008A3385" w:rsidRDefault="00F95059" w:rsidP="005A3FDD">
            <w:pPr>
              <w:pStyle w:val="Tabletext"/>
              <w:rPr>
                <w:bCs/>
              </w:rPr>
            </w:pPr>
          </w:p>
          <w:p w14:paraId="066BDAD1" w14:textId="77777777" w:rsidR="00F95059" w:rsidRPr="0089475E" w:rsidRDefault="00F95059" w:rsidP="005A3FDD">
            <w:pPr>
              <w:pStyle w:val="Tabletext"/>
              <w:rPr>
                <w:bCs/>
              </w:rPr>
            </w:pPr>
            <w:r w:rsidRPr="008A3385">
              <w:rPr>
                <w:bCs/>
              </w:rPr>
              <w:t>1.5</w:t>
            </w:r>
          </w:p>
        </w:tc>
        <w:tc>
          <w:tcPr>
            <w:tcW w:w="0" w:type="auto"/>
            <w:tcBorders>
              <w:top w:val="dashed" w:sz="4" w:space="0" w:color="7F7F7F" w:themeColor="text1" w:themeTint="80"/>
              <w:bottom w:val="dashed" w:sz="4" w:space="0" w:color="7F7F7F" w:themeColor="text1" w:themeTint="80"/>
            </w:tcBorders>
          </w:tcPr>
          <w:p w14:paraId="72B63573" w14:textId="77777777" w:rsidR="00F95059" w:rsidRPr="008A3385" w:rsidRDefault="00F95059" w:rsidP="005A3FDD">
            <w:pPr>
              <w:pStyle w:val="Tabletext"/>
              <w:rPr>
                <w:bCs/>
              </w:rPr>
            </w:pPr>
          </w:p>
          <w:p w14:paraId="532D7F74" w14:textId="77777777" w:rsidR="00F95059" w:rsidRPr="0089475E" w:rsidRDefault="00F95059" w:rsidP="005A3FDD">
            <w:pPr>
              <w:pStyle w:val="Tabletext"/>
              <w:rPr>
                <w:bCs/>
              </w:rPr>
            </w:pPr>
            <w:r w:rsidRPr="008A3385">
              <w:rPr>
                <w:bCs/>
              </w:rPr>
              <w:t>X</w:t>
            </w:r>
          </w:p>
        </w:tc>
      </w:tr>
      <w:tr w:rsidR="00F95059" w:rsidRPr="0089475E" w14:paraId="13C22D76"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729A358" w14:textId="77777777" w:rsidR="00F95059" w:rsidRPr="0089475E" w:rsidRDefault="00F95059" w:rsidP="005A3FDD">
            <w:pPr>
              <w:pStyle w:val="Tabletext"/>
              <w:ind w:left="288" w:hanging="288"/>
              <w:jc w:val="left"/>
              <w:rPr>
                <w:bCs/>
              </w:rPr>
            </w:pPr>
            <w:r w:rsidRPr="008A3385">
              <w:rPr>
                <w:bCs/>
              </w:rPr>
              <w:t>Thallium (soluble compounds) as TI</w:t>
            </w:r>
          </w:p>
        </w:tc>
        <w:tc>
          <w:tcPr>
            <w:tcW w:w="758" w:type="pct"/>
            <w:tcBorders>
              <w:top w:val="dashed" w:sz="4" w:space="0" w:color="7F7F7F" w:themeColor="text1" w:themeTint="80"/>
              <w:bottom w:val="dashed" w:sz="4" w:space="0" w:color="7F7F7F" w:themeColor="text1" w:themeTint="80"/>
            </w:tcBorders>
          </w:tcPr>
          <w:p w14:paraId="336C1B32" w14:textId="77777777" w:rsidR="00F95059" w:rsidRPr="0089475E" w:rsidRDefault="00F95059" w:rsidP="005A3FDD">
            <w:pPr>
              <w:pStyle w:val="Tabletext"/>
              <w:rPr>
                <w:bCs/>
              </w:rPr>
            </w:pPr>
            <w:r w:rsidRPr="008A3385">
              <w:rPr>
                <w:bCs/>
              </w:rPr>
              <w:t>7440-28-0</w:t>
            </w:r>
          </w:p>
        </w:tc>
        <w:tc>
          <w:tcPr>
            <w:tcW w:w="895" w:type="pct"/>
            <w:tcBorders>
              <w:top w:val="dashed" w:sz="4" w:space="0" w:color="7F7F7F" w:themeColor="text1" w:themeTint="80"/>
              <w:bottom w:val="dashed" w:sz="4" w:space="0" w:color="7F7F7F" w:themeColor="text1" w:themeTint="80"/>
            </w:tcBorders>
          </w:tcPr>
          <w:p w14:paraId="555C17CB" w14:textId="77777777" w:rsidR="00F95059" w:rsidRPr="0089475E"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49099D4A" w14:textId="77777777" w:rsidR="00F95059" w:rsidRPr="0089475E" w:rsidRDefault="00F95059" w:rsidP="005A3FDD">
            <w:pPr>
              <w:pStyle w:val="Tabletext"/>
              <w:rPr>
                <w:bCs/>
              </w:rPr>
            </w:pPr>
            <w:r w:rsidRPr="008A3385">
              <w:rPr>
                <w:bCs/>
              </w:rPr>
              <w:t>0.1</w:t>
            </w:r>
          </w:p>
        </w:tc>
        <w:tc>
          <w:tcPr>
            <w:tcW w:w="0" w:type="auto"/>
            <w:tcBorders>
              <w:top w:val="dashed" w:sz="4" w:space="0" w:color="7F7F7F" w:themeColor="text1" w:themeTint="80"/>
              <w:bottom w:val="dashed" w:sz="4" w:space="0" w:color="7F7F7F" w:themeColor="text1" w:themeTint="80"/>
            </w:tcBorders>
          </w:tcPr>
          <w:p w14:paraId="10E3F1DC" w14:textId="77777777" w:rsidR="00F95059" w:rsidRPr="0089475E" w:rsidRDefault="00F95059" w:rsidP="005A3FDD">
            <w:pPr>
              <w:pStyle w:val="Tabletext"/>
              <w:rPr>
                <w:bCs/>
              </w:rPr>
            </w:pPr>
            <w:r w:rsidRPr="008A3385">
              <w:rPr>
                <w:bCs/>
              </w:rPr>
              <w:t>X</w:t>
            </w:r>
          </w:p>
        </w:tc>
      </w:tr>
      <w:tr w:rsidR="00F95059" w:rsidRPr="006B438C" w14:paraId="23DBFF71"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B56C59C" w14:textId="77777777" w:rsidR="00F95059" w:rsidRPr="006B438C" w:rsidRDefault="00F95059" w:rsidP="005A3FDD">
            <w:pPr>
              <w:pStyle w:val="Tabletext"/>
              <w:ind w:left="288" w:hanging="288"/>
              <w:jc w:val="left"/>
              <w:rPr>
                <w:b/>
              </w:rPr>
            </w:pPr>
            <w:r w:rsidRPr="006B438C">
              <w:rPr>
                <w:b/>
              </w:rPr>
              <w:t>4,4’-Thiobis (6-tert, Butyl-m-cresol)</w:t>
            </w:r>
          </w:p>
          <w:p w14:paraId="6AE7BEEC" w14:textId="77777777" w:rsidR="00F95059" w:rsidRPr="006B438C" w:rsidRDefault="00F95059" w:rsidP="005A3FDD">
            <w:pPr>
              <w:pStyle w:val="Tabletext"/>
              <w:ind w:left="576" w:hanging="288"/>
              <w:jc w:val="left"/>
              <w:rPr>
                <w:b/>
              </w:rPr>
            </w:pPr>
            <w:r w:rsidRPr="006B438C">
              <w:rPr>
                <w:b/>
              </w:rPr>
              <w:t>Total Dust</w:t>
            </w:r>
          </w:p>
          <w:p w14:paraId="579447FD" w14:textId="77777777" w:rsidR="00F95059" w:rsidRPr="006B438C" w:rsidRDefault="00F95059" w:rsidP="005A3FDD">
            <w:pPr>
              <w:pStyle w:val="Tabletext"/>
              <w:ind w:left="576" w:hanging="288"/>
              <w:jc w:val="left"/>
              <w:rPr>
                <w:b/>
              </w:rPr>
            </w:pPr>
            <w:r w:rsidRPr="006B438C">
              <w:rPr>
                <w:b/>
              </w:rPr>
              <w:t>Respirable Fraction</w:t>
            </w:r>
          </w:p>
        </w:tc>
        <w:tc>
          <w:tcPr>
            <w:tcW w:w="758" w:type="pct"/>
            <w:tcBorders>
              <w:top w:val="dashed" w:sz="4" w:space="0" w:color="7F7F7F" w:themeColor="text1" w:themeTint="80"/>
              <w:bottom w:val="dashed" w:sz="4" w:space="0" w:color="7F7F7F" w:themeColor="text1" w:themeTint="80"/>
            </w:tcBorders>
          </w:tcPr>
          <w:p w14:paraId="6E9A903F" w14:textId="77777777" w:rsidR="00F95059" w:rsidRPr="006B438C" w:rsidRDefault="00F95059" w:rsidP="005A3FDD">
            <w:pPr>
              <w:pStyle w:val="Tabletext"/>
              <w:rPr>
                <w:b/>
              </w:rPr>
            </w:pPr>
            <w:r w:rsidRPr="006B438C">
              <w:rPr>
                <w:b/>
              </w:rPr>
              <w:t>96-69-5</w:t>
            </w:r>
          </w:p>
        </w:tc>
        <w:tc>
          <w:tcPr>
            <w:tcW w:w="895" w:type="pct"/>
            <w:tcBorders>
              <w:top w:val="dashed" w:sz="4" w:space="0" w:color="7F7F7F" w:themeColor="text1" w:themeTint="80"/>
              <w:bottom w:val="dashed" w:sz="4" w:space="0" w:color="7F7F7F" w:themeColor="text1" w:themeTint="80"/>
            </w:tcBorders>
          </w:tcPr>
          <w:p w14:paraId="3A9CAAD6" w14:textId="77777777" w:rsidR="00F95059" w:rsidRPr="006B438C" w:rsidRDefault="00F95059" w:rsidP="005A3FDD">
            <w:pPr>
              <w:pStyle w:val="Tabletext"/>
              <w:rPr>
                <w:b/>
              </w:rPr>
            </w:pPr>
          </w:p>
          <w:p w14:paraId="2752A797" w14:textId="77777777" w:rsidR="00F95059" w:rsidRPr="006B438C" w:rsidRDefault="00F95059" w:rsidP="005A3FDD">
            <w:pPr>
              <w:pStyle w:val="Tabletext"/>
              <w:rPr>
                <w:b/>
              </w:rPr>
            </w:pPr>
            <w:r w:rsidRPr="006B438C">
              <w:rPr>
                <w:b/>
              </w:rPr>
              <w:t>—</w:t>
            </w:r>
          </w:p>
          <w:p w14:paraId="28F40926" w14:textId="77777777" w:rsidR="00F95059" w:rsidRPr="006B438C" w:rsidRDefault="00F95059" w:rsidP="005A3FDD">
            <w:pPr>
              <w:pStyle w:val="Tabletext"/>
              <w:rPr>
                <w:b/>
              </w:rPr>
            </w:pPr>
            <w:r w:rsidRPr="006B438C">
              <w:rPr>
                <w:b/>
              </w:rPr>
              <w:t>—</w:t>
            </w:r>
          </w:p>
        </w:tc>
        <w:tc>
          <w:tcPr>
            <w:tcW w:w="931" w:type="pct"/>
            <w:tcBorders>
              <w:top w:val="dashed" w:sz="4" w:space="0" w:color="7F7F7F" w:themeColor="text1" w:themeTint="80"/>
              <w:bottom w:val="dashed" w:sz="4" w:space="0" w:color="7F7F7F" w:themeColor="text1" w:themeTint="80"/>
            </w:tcBorders>
          </w:tcPr>
          <w:p w14:paraId="350FC09C" w14:textId="77777777" w:rsidR="00F95059" w:rsidRPr="006B438C" w:rsidRDefault="00F95059" w:rsidP="005A3FDD">
            <w:pPr>
              <w:pStyle w:val="Tabletext"/>
              <w:rPr>
                <w:b/>
              </w:rPr>
            </w:pPr>
          </w:p>
          <w:p w14:paraId="385CF74A" w14:textId="77777777" w:rsidR="00F95059" w:rsidRPr="006B438C" w:rsidRDefault="00F95059" w:rsidP="005A3FDD">
            <w:pPr>
              <w:pStyle w:val="Tabletext"/>
              <w:rPr>
                <w:b/>
              </w:rPr>
            </w:pPr>
            <w:r w:rsidRPr="006B438C">
              <w:rPr>
                <w:b/>
              </w:rPr>
              <w:t>10</w:t>
            </w:r>
          </w:p>
          <w:p w14:paraId="6187AAD2" w14:textId="77777777" w:rsidR="00F95059" w:rsidRPr="006B438C" w:rsidRDefault="00F95059" w:rsidP="005A3FDD">
            <w:pPr>
              <w:pStyle w:val="Tabletext"/>
              <w:rPr>
                <w:b/>
              </w:rPr>
            </w:pPr>
            <w:r w:rsidRPr="006B438C">
              <w:rPr>
                <w:b/>
              </w:rPr>
              <w:t>5</w:t>
            </w:r>
          </w:p>
        </w:tc>
        <w:tc>
          <w:tcPr>
            <w:tcW w:w="0" w:type="auto"/>
            <w:tcBorders>
              <w:top w:val="dashed" w:sz="4" w:space="0" w:color="7F7F7F" w:themeColor="text1" w:themeTint="80"/>
              <w:bottom w:val="dashed" w:sz="4" w:space="0" w:color="7F7F7F" w:themeColor="text1" w:themeTint="80"/>
            </w:tcBorders>
          </w:tcPr>
          <w:p w14:paraId="2CB12B6F" w14:textId="77777777" w:rsidR="00F95059" w:rsidRPr="006B438C" w:rsidRDefault="00F95059" w:rsidP="005A3FDD">
            <w:pPr>
              <w:pStyle w:val="Tabletext"/>
              <w:rPr>
                <w:b/>
              </w:rPr>
            </w:pPr>
          </w:p>
        </w:tc>
      </w:tr>
      <w:tr w:rsidR="00F95059" w:rsidRPr="006B438C" w14:paraId="33381633"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9E35BC8" w14:textId="77777777" w:rsidR="00F95059" w:rsidRPr="006B438C" w:rsidRDefault="00F95059" w:rsidP="005A3FDD">
            <w:pPr>
              <w:pStyle w:val="Tabletext"/>
              <w:ind w:left="288" w:hanging="288"/>
              <w:jc w:val="left"/>
              <w:rPr>
                <w:b/>
              </w:rPr>
            </w:pPr>
            <w:r w:rsidRPr="006B438C">
              <w:rPr>
                <w:b/>
              </w:rPr>
              <w:t>Thiram</w:t>
            </w:r>
          </w:p>
        </w:tc>
        <w:tc>
          <w:tcPr>
            <w:tcW w:w="758" w:type="pct"/>
            <w:tcBorders>
              <w:top w:val="dashed" w:sz="4" w:space="0" w:color="7F7F7F" w:themeColor="text1" w:themeTint="80"/>
              <w:bottom w:val="dashed" w:sz="4" w:space="0" w:color="7F7F7F" w:themeColor="text1" w:themeTint="80"/>
            </w:tcBorders>
          </w:tcPr>
          <w:p w14:paraId="3244D74E" w14:textId="77777777" w:rsidR="00F95059" w:rsidRPr="006B438C" w:rsidRDefault="00F95059" w:rsidP="005A3FDD">
            <w:pPr>
              <w:pStyle w:val="Tabletext"/>
              <w:rPr>
                <w:b/>
              </w:rPr>
            </w:pPr>
            <w:r w:rsidRPr="006B438C">
              <w:rPr>
                <w:b/>
              </w:rPr>
              <w:t>137-26-8</w:t>
            </w:r>
          </w:p>
        </w:tc>
        <w:tc>
          <w:tcPr>
            <w:tcW w:w="895" w:type="pct"/>
            <w:tcBorders>
              <w:top w:val="dashed" w:sz="4" w:space="0" w:color="7F7F7F" w:themeColor="text1" w:themeTint="80"/>
              <w:bottom w:val="dashed" w:sz="4" w:space="0" w:color="7F7F7F" w:themeColor="text1" w:themeTint="80"/>
            </w:tcBorders>
          </w:tcPr>
          <w:p w14:paraId="1604A866" w14:textId="77777777" w:rsidR="00F95059" w:rsidRPr="006B438C" w:rsidRDefault="00F95059" w:rsidP="005A3FDD">
            <w:pPr>
              <w:pStyle w:val="Tabletext"/>
              <w:rPr>
                <w:b/>
              </w:rPr>
            </w:pPr>
          </w:p>
        </w:tc>
        <w:tc>
          <w:tcPr>
            <w:tcW w:w="931" w:type="pct"/>
            <w:tcBorders>
              <w:top w:val="dashed" w:sz="4" w:space="0" w:color="7F7F7F" w:themeColor="text1" w:themeTint="80"/>
              <w:bottom w:val="dashed" w:sz="4" w:space="0" w:color="7F7F7F" w:themeColor="text1" w:themeTint="80"/>
            </w:tcBorders>
          </w:tcPr>
          <w:p w14:paraId="4BBD1B75" w14:textId="3CE274CE" w:rsidR="00F95059" w:rsidRPr="006B438C" w:rsidRDefault="00F95059" w:rsidP="005A3FDD">
            <w:pPr>
              <w:pStyle w:val="Tabletext"/>
              <w:rPr>
                <w:b/>
              </w:rPr>
            </w:pPr>
            <w:r w:rsidRPr="006B438C">
              <w:rPr>
                <w:b/>
              </w:rPr>
              <w:t>(See 437-004-9720)</w:t>
            </w:r>
          </w:p>
        </w:tc>
        <w:tc>
          <w:tcPr>
            <w:tcW w:w="0" w:type="auto"/>
            <w:tcBorders>
              <w:top w:val="dashed" w:sz="4" w:space="0" w:color="7F7F7F" w:themeColor="text1" w:themeTint="80"/>
              <w:bottom w:val="dashed" w:sz="4" w:space="0" w:color="7F7F7F" w:themeColor="text1" w:themeTint="80"/>
            </w:tcBorders>
          </w:tcPr>
          <w:p w14:paraId="30D33F81" w14:textId="77777777" w:rsidR="00F95059" w:rsidRPr="006B438C" w:rsidRDefault="00F95059" w:rsidP="005A3FDD">
            <w:pPr>
              <w:pStyle w:val="Tabletext"/>
              <w:rPr>
                <w:b/>
              </w:rPr>
            </w:pPr>
          </w:p>
        </w:tc>
      </w:tr>
      <w:tr w:rsidR="00F95059" w:rsidRPr="0089475E" w14:paraId="0A2EEDAB"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9B8704E" w14:textId="77777777" w:rsidR="00F95059" w:rsidRPr="0089475E" w:rsidRDefault="00F95059" w:rsidP="005A3FDD">
            <w:pPr>
              <w:pStyle w:val="Tabletext"/>
              <w:ind w:left="288" w:hanging="288"/>
              <w:jc w:val="left"/>
              <w:rPr>
                <w:bCs/>
              </w:rPr>
            </w:pPr>
            <w:r w:rsidRPr="008A3385">
              <w:rPr>
                <w:bCs/>
              </w:rPr>
              <w:t>Tin (inorganic compounds, except oxides) as Sn</w:t>
            </w:r>
          </w:p>
        </w:tc>
        <w:tc>
          <w:tcPr>
            <w:tcW w:w="758" w:type="pct"/>
            <w:tcBorders>
              <w:top w:val="dashed" w:sz="4" w:space="0" w:color="7F7F7F" w:themeColor="text1" w:themeTint="80"/>
              <w:bottom w:val="dashed" w:sz="4" w:space="0" w:color="7F7F7F" w:themeColor="text1" w:themeTint="80"/>
            </w:tcBorders>
          </w:tcPr>
          <w:p w14:paraId="03B928A5" w14:textId="77777777" w:rsidR="00F95059" w:rsidRPr="008A3385" w:rsidRDefault="00F95059" w:rsidP="005A3FDD">
            <w:pPr>
              <w:pStyle w:val="Tabletext"/>
              <w:rPr>
                <w:bCs/>
              </w:rPr>
            </w:pPr>
          </w:p>
          <w:p w14:paraId="71590047" w14:textId="77777777" w:rsidR="00F95059" w:rsidRPr="0089475E" w:rsidRDefault="00F95059" w:rsidP="005A3FDD">
            <w:pPr>
              <w:pStyle w:val="Tabletext"/>
              <w:rPr>
                <w:bCs/>
              </w:rPr>
            </w:pPr>
            <w:r w:rsidRPr="008A3385">
              <w:rPr>
                <w:bCs/>
              </w:rPr>
              <w:t>7440-31-5</w:t>
            </w:r>
          </w:p>
        </w:tc>
        <w:tc>
          <w:tcPr>
            <w:tcW w:w="895" w:type="pct"/>
            <w:tcBorders>
              <w:top w:val="dashed" w:sz="4" w:space="0" w:color="7F7F7F" w:themeColor="text1" w:themeTint="80"/>
              <w:bottom w:val="dashed" w:sz="4" w:space="0" w:color="7F7F7F" w:themeColor="text1" w:themeTint="80"/>
            </w:tcBorders>
          </w:tcPr>
          <w:p w14:paraId="7E6CA8CA" w14:textId="77777777" w:rsidR="00F95059" w:rsidRPr="008A3385" w:rsidRDefault="00F95059" w:rsidP="005A3FDD">
            <w:pPr>
              <w:pStyle w:val="Tabletext"/>
              <w:rPr>
                <w:bCs/>
              </w:rPr>
            </w:pPr>
          </w:p>
          <w:p w14:paraId="2994371C" w14:textId="77777777" w:rsidR="00F95059" w:rsidRPr="0089475E"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3612EC0A" w14:textId="77777777" w:rsidR="00F95059" w:rsidRPr="008A3385" w:rsidRDefault="00F95059" w:rsidP="005A3FDD">
            <w:pPr>
              <w:pStyle w:val="Tabletext"/>
              <w:rPr>
                <w:bCs/>
              </w:rPr>
            </w:pPr>
          </w:p>
          <w:p w14:paraId="0EF5FE53" w14:textId="77777777" w:rsidR="00F95059" w:rsidRPr="0089475E" w:rsidRDefault="00F95059" w:rsidP="005A3FDD">
            <w:pPr>
              <w:pStyle w:val="Tabletext"/>
              <w:rPr>
                <w:bCs/>
              </w:rPr>
            </w:pPr>
            <w:r w:rsidRPr="008A3385">
              <w:rPr>
                <w:bCs/>
              </w:rPr>
              <w:t>2</w:t>
            </w:r>
          </w:p>
        </w:tc>
        <w:tc>
          <w:tcPr>
            <w:tcW w:w="0" w:type="auto"/>
            <w:tcBorders>
              <w:top w:val="dashed" w:sz="4" w:space="0" w:color="7F7F7F" w:themeColor="text1" w:themeTint="80"/>
              <w:bottom w:val="dashed" w:sz="4" w:space="0" w:color="7F7F7F" w:themeColor="text1" w:themeTint="80"/>
            </w:tcBorders>
          </w:tcPr>
          <w:p w14:paraId="0E2A5C98" w14:textId="77777777" w:rsidR="00F95059" w:rsidRPr="0089475E" w:rsidRDefault="00F95059" w:rsidP="005A3FDD">
            <w:pPr>
              <w:pStyle w:val="Tabletext"/>
              <w:rPr>
                <w:bCs/>
              </w:rPr>
            </w:pPr>
          </w:p>
        </w:tc>
      </w:tr>
      <w:tr w:rsidR="00F95059" w:rsidRPr="0089475E" w14:paraId="2EDBFDFF"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560604F" w14:textId="77777777" w:rsidR="00F95059" w:rsidRPr="0089475E" w:rsidRDefault="00F95059" w:rsidP="005A3FDD">
            <w:pPr>
              <w:pStyle w:val="Tabletext"/>
              <w:ind w:left="288" w:hanging="288"/>
              <w:jc w:val="left"/>
              <w:rPr>
                <w:bCs/>
              </w:rPr>
            </w:pPr>
            <w:r w:rsidRPr="008A3385">
              <w:rPr>
                <w:bCs/>
              </w:rPr>
              <w:t>Tin (organic compounds)</w:t>
            </w:r>
          </w:p>
        </w:tc>
        <w:tc>
          <w:tcPr>
            <w:tcW w:w="758" w:type="pct"/>
            <w:tcBorders>
              <w:top w:val="dashed" w:sz="4" w:space="0" w:color="7F7F7F" w:themeColor="text1" w:themeTint="80"/>
              <w:bottom w:val="dashed" w:sz="4" w:space="0" w:color="7F7F7F" w:themeColor="text1" w:themeTint="80"/>
            </w:tcBorders>
          </w:tcPr>
          <w:p w14:paraId="1D5B9077" w14:textId="77777777" w:rsidR="00F95059" w:rsidRPr="0089475E" w:rsidRDefault="00F95059" w:rsidP="005A3FDD">
            <w:pPr>
              <w:pStyle w:val="Tabletext"/>
              <w:rPr>
                <w:bCs/>
              </w:rPr>
            </w:pPr>
            <w:r w:rsidRPr="008A3385">
              <w:rPr>
                <w:bCs/>
              </w:rPr>
              <w:t>7440-31-5</w:t>
            </w:r>
          </w:p>
        </w:tc>
        <w:tc>
          <w:tcPr>
            <w:tcW w:w="895" w:type="pct"/>
            <w:tcBorders>
              <w:top w:val="dashed" w:sz="4" w:space="0" w:color="7F7F7F" w:themeColor="text1" w:themeTint="80"/>
              <w:bottom w:val="dashed" w:sz="4" w:space="0" w:color="7F7F7F" w:themeColor="text1" w:themeTint="80"/>
            </w:tcBorders>
          </w:tcPr>
          <w:p w14:paraId="5CC1EFEF" w14:textId="77777777" w:rsidR="00F95059" w:rsidRPr="0089475E"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171E8156" w14:textId="77777777" w:rsidR="00F95059" w:rsidRPr="0089475E" w:rsidRDefault="00F95059" w:rsidP="005A3FDD">
            <w:pPr>
              <w:pStyle w:val="Tabletext"/>
              <w:rPr>
                <w:bCs/>
              </w:rPr>
            </w:pPr>
            <w:r w:rsidRPr="008A3385">
              <w:rPr>
                <w:bCs/>
              </w:rPr>
              <w:t>0.1</w:t>
            </w:r>
          </w:p>
        </w:tc>
        <w:tc>
          <w:tcPr>
            <w:tcW w:w="0" w:type="auto"/>
            <w:tcBorders>
              <w:top w:val="dashed" w:sz="4" w:space="0" w:color="7F7F7F" w:themeColor="text1" w:themeTint="80"/>
              <w:bottom w:val="dashed" w:sz="4" w:space="0" w:color="7F7F7F" w:themeColor="text1" w:themeTint="80"/>
            </w:tcBorders>
          </w:tcPr>
          <w:p w14:paraId="08548E19" w14:textId="77777777" w:rsidR="00F95059" w:rsidRPr="0089475E" w:rsidRDefault="00F95059" w:rsidP="005A3FDD">
            <w:pPr>
              <w:pStyle w:val="Tabletext"/>
              <w:rPr>
                <w:bCs/>
              </w:rPr>
            </w:pPr>
          </w:p>
        </w:tc>
      </w:tr>
      <w:tr w:rsidR="00F95059" w:rsidRPr="006B438C" w14:paraId="76B7CE64"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8ABD9DB" w14:textId="77777777" w:rsidR="00F95059" w:rsidRPr="006B438C" w:rsidRDefault="00F95059" w:rsidP="005A3FDD">
            <w:pPr>
              <w:pStyle w:val="Tabletext"/>
              <w:ind w:left="288" w:hanging="288"/>
              <w:jc w:val="left"/>
              <w:rPr>
                <w:b/>
              </w:rPr>
            </w:pPr>
            <w:r w:rsidRPr="006B438C">
              <w:rPr>
                <w:b/>
              </w:rPr>
              <w:t>Tin oxide</w:t>
            </w:r>
          </w:p>
          <w:p w14:paraId="03D18592" w14:textId="77777777" w:rsidR="00F95059" w:rsidRPr="006B438C" w:rsidRDefault="00F95059" w:rsidP="005A3FDD">
            <w:pPr>
              <w:pStyle w:val="Tabletext"/>
              <w:ind w:left="576" w:hanging="288"/>
              <w:jc w:val="left"/>
              <w:rPr>
                <w:b/>
              </w:rPr>
            </w:pPr>
            <w:r w:rsidRPr="006B438C">
              <w:rPr>
                <w:b/>
              </w:rPr>
              <w:t>Total Dust</w:t>
            </w:r>
          </w:p>
          <w:p w14:paraId="17FDF1CE" w14:textId="77777777" w:rsidR="00F95059" w:rsidRPr="006B438C" w:rsidRDefault="00F95059" w:rsidP="005A3FDD">
            <w:pPr>
              <w:pStyle w:val="Tabletext"/>
              <w:ind w:left="576" w:hanging="288"/>
              <w:jc w:val="left"/>
              <w:rPr>
                <w:b/>
              </w:rPr>
            </w:pPr>
            <w:r w:rsidRPr="006B438C">
              <w:rPr>
                <w:b/>
              </w:rPr>
              <w:t>Respirable Fraction</w:t>
            </w:r>
          </w:p>
        </w:tc>
        <w:tc>
          <w:tcPr>
            <w:tcW w:w="758" w:type="pct"/>
            <w:tcBorders>
              <w:top w:val="dashed" w:sz="4" w:space="0" w:color="7F7F7F" w:themeColor="text1" w:themeTint="80"/>
              <w:bottom w:val="dashed" w:sz="4" w:space="0" w:color="7F7F7F" w:themeColor="text1" w:themeTint="80"/>
            </w:tcBorders>
          </w:tcPr>
          <w:p w14:paraId="0432356B" w14:textId="77777777" w:rsidR="00F95059" w:rsidRPr="006B438C" w:rsidRDefault="00F95059" w:rsidP="005A3FDD">
            <w:pPr>
              <w:pStyle w:val="Tabletext"/>
              <w:rPr>
                <w:b/>
              </w:rPr>
            </w:pPr>
            <w:r w:rsidRPr="006B438C">
              <w:rPr>
                <w:b/>
              </w:rPr>
              <w:t>1332-29-2</w:t>
            </w:r>
          </w:p>
        </w:tc>
        <w:tc>
          <w:tcPr>
            <w:tcW w:w="895" w:type="pct"/>
            <w:tcBorders>
              <w:top w:val="dashed" w:sz="4" w:space="0" w:color="7F7F7F" w:themeColor="text1" w:themeTint="80"/>
              <w:bottom w:val="dashed" w:sz="4" w:space="0" w:color="7F7F7F" w:themeColor="text1" w:themeTint="80"/>
            </w:tcBorders>
          </w:tcPr>
          <w:p w14:paraId="15380B96" w14:textId="77777777" w:rsidR="00F95059" w:rsidRPr="006B438C" w:rsidRDefault="00F95059" w:rsidP="005A3FDD">
            <w:pPr>
              <w:pStyle w:val="Tabletext"/>
              <w:rPr>
                <w:b/>
              </w:rPr>
            </w:pPr>
          </w:p>
          <w:p w14:paraId="2221386F" w14:textId="77777777" w:rsidR="00F95059" w:rsidRPr="006B438C" w:rsidRDefault="00F95059" w:rsidP="005A3FDD">
            <w:pPr>
              <w:pStyle w:val="Tabletext"/>
              <w:rPr>
                <w:b/>
              </w:rPr>
            </w:pPr>
            <w:r w:rsidRPr="006B438C">
              <w:rPr>
                <w:b/>
              </w:rPr>
              <w:t>—</w:t>
            </w:r>
          </w:p>
          <w:p w14:paraId="6F7EC3FA" w14:textId="77777777" w:rsidR="00F95059" w:rsidRPr="006B438C" w:rsidRDefault="00F95059" w:rsidP="005A3FDD">
            <w:pPr>
              <w:pStyle w:val="Tabletext"/>
              <w:rPr>
                <w:b/>
              </w:rPr>
            </w:pPr>
            <w:r w:rsidRPr="006B438C">
              <w:rPr>
                <w:b/>
              </w:rPr>
              <w:t>—</w:t>
            </w:r>
          </w:p>
        </w:tc>
        <w:tc>
          <w:tcPr>
            <w:tcW w:w="931" w:type="pct"/>
            <w:tcBorders>
              <w:top w:val="dashed" w:sz="4" w:space="0" w:color="7F7F7F" w:themeColor="text1" w:themeTint="80"/>
              <w:bottom w:val="dashed" w:sz="4" w:space="0" w:color="7F7F7F" w:themeColor="text1" w:themeTint="80"/>
            </w:tcBorders>
          </w:tcPr>
          <w:p w14:paraId="6D313CDD" w14:textId="77777777" w:rsidR="00F95059" w:rsidRPr="006B438C" w:rsidRDefault="00F95059" w:rsidP="005A3FDD">
            <w:pPr>
              <w:pStyle w:val="Tabletext"/>
              <w:rPr>
                <w:b/>
              </w:rPr>
            </w:pPr>
          </w:p>
          <w:p w14:paraId="14F8CB9F" w14:textId="77777777" w:rsidR="00F95059" w:rsidRPr="006B438C" w:rsidRDefault="00F95059" w:rsidP="005A3FDD">
            <w:pPr>
              <w:pStyle w:val="Tabletext"/>
              <w:rPr>
                <w:b/>
              </w:rPr>
            </w:pPr>
            <w:r w:rsidRPr="006B438C">
              <w:rPr>
                <w:b/>
              </w:rPr>
              <w:t>10</w:t>
            </w:r>
          </w:p>
          <w:p w14:paraId="27A84471" w14:textId="77777777" w:rsidR="00F95059" w:rsidRPr="006B438C" w:rsidRDefault="00F95059" w:rsidP="005A3FDD">
            <w:pPr>
              <w:pStyle w:val="Tabletext"/>
              <w:rPr>
                <w:b/>
              </w:rPr>
            </w:pPr>
            <w:r w:rsidRPr="006B438C">
              <w:rPr>
                <w:b/>
              </w:rPr>
              <w:t>5</w:t>
            </w:r>
          </w:p>
        </w:tc>
        <w:tc>
          <w:tcPr>
            <w:tcW w:w="0" w:type="auto"/>
            <w:tcBorders>
              <w:top w:val="dashed" w:sz="4" w:space="0" w:color="7F7F7F" w:themeColor="text1" w:themeTint="80"/>
              <w:bottom w:val="dashed" w:sz="4" w:space="0" w:color="7F7F7F" w:themeColor="text1" w:themeTint="80"/>
            </w:tcBorders>
          </w:tcPr>
          <w:p w14:paraId="7D5666EF" w14:textId="77777777" w:rsidR="00F95059" w:rsidRPr="006B438C" w:rsidRDefault="00F95059" w:rsidP="005A3FDD">
            <w:pPr>
              <w:pStyle w:val="Tabletext"/>
              <w:rPr>
                <w:b/>
              </w:rPr>
            </w:pPr>
          </w:p>
        </w:tc>
      </w:tr>
      <w:tr w:rsidR="00F95059" w:rsidRPr="0089475E" w14:paraId="2EA8F7EB"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475BE01" w14:textId="77777777" w:rsidR="00F95059" w:rsidRPr="0089475E" w:rsidRDefault="00F95059" w:rsidP="005A3FDD">
            <w:pPr>
              <w:pStyle w:val="Tabletext"/>
              <w:ind w:left="288" w:hanging="288"/>
              <w:jc w:val="left"/>
              <w:rPr>
                <w:bCs/>
              </w:rPr>
            </w:pPr>
            <w:r w:rsidRPr="008A3385">
              <w:rPr>
                <w:bCs/>
              </w:rPr>
              <w:t>Titanium dioxide</w:t>
            </w:r>
          </w:p>
        </w:tc>
        <w:tc>
          <w:tcPr>
            <w:tcW w:w="758" w:type="pct"/>
            <w:tcBorders>
              <w:top w:val="dashed" w:sz="4" w:space="0" w:color="7F7F7F" w:themeColor="text1" w:themeTint="80"/>
              <w:bottom w:val="dashed" w:sz="4" w:space="0" w:color="7F7F7F" w:themeColor="text1" w:themeTint="80"/>
            </w:tcBorders>
          </w:tcPr>
          <w:p w14:paraId="3406E097" w14:textId="77777777" w:rsidR="00F95059" w:rsidRPr="0089475E" w:rsidRDefault="00F95059" w:rsidP="005A3FDD">
            <w:pPr>
              <w:pStyle w:val="Tabletext"/>
              <w:rPr>
                <w:bCs/>
              </w:rPr>
            </w:pPr>
            <w:r w:rsidRPr="008A3385">
              <w:rPr>
                <w:bCs/>
              </w:rPr>
              <w:t>13463-67-7</w:t>
            </w:r>
          </w:p>
        </w:tc>
        <w:tc>
          <w:tcPr>
            <w:tcW w:w="895" w:type="pct"/>
            <w:tcBorders>
              <w:top w:val="dashed" w:sz="4" w:space="0" w:color="7F7F7F" w:themeColor="text1" w:themeTint="80"/>
              <w:bottom w:val="dashed" w:sz="4" w:space="0" w:color="7F7F7F" w:themeColor="text1" w:themeTint="80"/>
            </w:tcBorders>
          </w:tcPr>
          <w:p w14:paraId="06E2CB7D" w14:textId="77777777" w:rsidR="00F95059" w:rsidRPr="0089475E"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45A52A97" w14:textId="77777777" w:rsidR="00F95059" w:rsidRPr="0089475E" w:rsidRDefault="00F95059" w:rsidP="005A3FDD">
            <w:pPr>
              <w:pStyle w:val="Tabletext"/>
              <w:rPr>
                <w:bCs/>
              </w:rPr>
            </w:pPr>
            <w:r w:rsidRPr="008A3385">
              <w:rPr>
                <w:bCs/>
              </w:rPr>
              <w:t>10</w:t>
            </w:r>
          </w:p>
        </w:tc>
        <w:tc>
          <w:tcPr>
            <w:tcW w:w="0" w:type="auto"/>
            <w:tcBorders>
              <w:top w:val="dashed" w:sz="4" w:space="0" w:color="7F7F7F" w:themeColor="text1" w:themeTint="80"/>
              <w:bottom w:val="dashed" w:sz="4" w:space="0" w:color="7F7F7F" w:themeColor="text1" w:themeTint="80"/>
            </w:tcBorders>
          </w:tcPr>
          <w:p w14:paraId="6C5FB4D3" w14:textId="77777777" w:rsidR="00F95059" w:rsidRPr="0089475E" w:rsidRDefault="00F95059" w:rsidP="005A3FDD">
            <w:pPr>
              <w:pStyle w:val="Tabletext"/>
              <w:rPr>
                <w:bCs/>
              </w:rPr>
            </w:pPr>
          </w:p>
        </w:tc>
      </w:tr>
      <w:tr w:rsidR="00F95059" w:rsidRPr="0089475E" w14:paraId="2303ABBB"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33BB030" w14:textId="77777777" w:rsidR="00F95059" w:rsidRPr="0089475E" w:rsidRDefault="00F95059" w:rsidP="005A3FDD">
            <w:pPr>
              <w:pStyle w:val="Tabletext"/>
              <w:ind w:left="288" w:hanging="288"/>
              <w:jc w:val="left"/>
              <w:rPr>
                <w:bCs/>
              </w:rPr>
            </w:pPr>
            <w:r w:rsidRPr="008A3385">
              <w:rPr>
                <w:bCs/>
              </w:rPr>
              <w:t>Toluene (toluol)</w:t>
            </w:r>
          </w:p>
        </w:tc>
        <w:tc>
          <w:tcPr>
            <w:tcW w:w="758" w:type="pct"/>
            <w:tcBorders>
              <w:top w:val="dashed" w:sz="4" w:space="0" w:color="7F7F7F" w:themeColor="text1" w:themeTint="80"/>
              <w:bottom w:val="dashed" w:sz="4" w:space="0" w:color="7F7F7F" w:themeColor="text1" w:themeTint="80"/>
            </w:tcBorders>
          </w:tcPr>
          <w:p w14:paraId="43E2F5A8" w14:textId="77777777" w:rsidR="00F95059" w:rsidRPr="0089475E" w:rsidRDefault="00F95059" w:rsidP="005A3FDD">
            <w:pPr>
              <w:pStyle w:val="Tabletext"/>
              <w:rPr>
                <w:bCs/>
              </w:rPr>
            </w:pPr>
            <w:r w:rsidRPr="008A3385">
              <w:rPr>
                <w:bCs/>
              </w:rPr>
              <w:t>108-88-3</w:t>
            </w:r>
          </w:p>
        </w:tc>
        <w:tc>
          <w:tcPr>
            <w:tcW w:w="895" w:type="pct"/>
            <w:tcBorders>
              <w:top w:val="dashed" w:sz="4" w:space="0" w:color="7F7F7F" w:themeColor="text1" w:themeTint="80"/>
              <w:bottom w:val="dashed" w:sz="4" w:space="0" w:color="7F7F7F" w:themeColor="text1" w:themeTint="80"/>
            </w:tcBorders>
          </w:tcPr>
          <w:p w14:paraId="74F70E29" w14:textId="77777777" w:rsidR="00F95059" w:rsidRPr="0089475E"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44E73CD2" w14:textId="77777777" w:rsidR="00F95059" w:rsidRPr="0089475E" w:rsidRDefault="00F95059" w:rsidP="005A3FDD">
            <w:pPr>
              <w:pStyle w:val="Tabletext"/>
              <w:rPr>
                <w:bCs/>
              </w:rPr>
            </w:pPr>
            <w:r w:rsidRPr="008A3385">
              <w:rPr>
                <w:bCs/>
              </w:rPr>
              <w:t>(See Table Z-2)</w:t>
            </w:r>
          </w:p>
        </w:tc>
        <w:tc>
          <w:tcPr>
            <w:tcW w:w="0" w:type="auto"/>
            <w:tcBorders>
              <w:top w:val="dashed" w:sz="4" w:space="0" w:color="7F7F7F" w:themeColor="text1" w:themeTint="80"/>
              <w:bottom w:val="dashed" w:sz="4" w:space="0" w:color="7F7F7F" w:themeColor="text1" w:themeTint="80"/>
            </w:tcBorders>
          </w:tcPr>
          <w:p w14:paraId="76151CED" w14:textId="77777777" w:rsidR="00F95059" w:rsidRPr="0089475E" w:rsidRDefault="00F95059" w:rsidP="005A3FDD">
            <w:pPr>
              <w:pStyle w:val="Tabletext"/>
              <w:rPr>
                <w:bCs/>
              </w:rPr>
            </w:pPr>
          </w:p>
        </w:tc>
      </w:tr>
      <w:tr w:rsidR="00F95059" w:rsidRPr="006B438C" w14:paraId="47498C28"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EDFF3AF" w14:textId="77777777" w:rsidR="00F95059" w:rsidRPr="006B438C" w:rsidRDefault="00F95059" w:rsidP="005A3FDD">
            <w:pPr>
              <w:pStyle w:val="Tabletext"/>
              <w:ind w:left="288" w:hanging="288"/>
              <w:jc w:val="left"/>
              <w:rPr>
                <w:b/>
              </w:rPr>
            </w:pPr>
            <w:r w:rsidRPr="006B438C">
              <w:rPr>
                <w:b/>
              </w:rPr>
              <w:t xml:space="preserve">Toluene diisocyanate (TDI), </w:t>
            </w:r>
          </w:p>
        </w:tc>
        <w:tc>
          <w:tcPr>
            <w:tcW w:w="758" w:type="pct"/>
            <w:tcBorders>
              <w:top w:val="dashed" w:sz="4" w:space="0" w:color="7F7F7F" w:themeColor="text1" w:themeTint="80"/>
              <w:bottom w:val="dashed" w:sz="4" w:space="0" w:color="7F7F7F" w:themeColor="text1" w:themeTint="80"/>
            </w:tcBorders>
          </w:tcPr>
          <w:p w14:paraId="509456BE" w14:textId="77777777" w:rsidR="00F95059" w:rsidRPr="006B438C" w:rsidRDefault="00F95059" w:rsidP="005A3FDD">
            <w:pPr>
              <w:pStyle w:val="Tabletext"/>
              <w:rPr>
                <w:b/>
              </w:rPr>
            </w:pPr>
            <w:r w:rsidRPr="006B438C">
              <w:rPr>
                <w:b/>
              </w:rPr>
              <w:t>584-84-9</w:t>
            </w:r>
          </w:p>
        </w:tc>
        <w:tc>
          <w:tcPr>
            <w:tcW w:w="895" w:type="pct"/>
            <w:tcBorders>
              <w:top w:val="dashed" w:sz="4" w:space="0" w:color="7F7F7F" w:themeColor="text1" w:themeTint="80"/>
              <w:bottom w:val="dashed" w:sz="4" w:space="0" w:color="7F7F7F" w:themeColor="text1" w:themeTint="80"/>
            </w:tcBorders>
          </w:tcPr>
          <w:p w14:paraId="65D08C84" w14:textId="77777777" w:rsidR="00F95059" w:rsidRPr="006B438C" w:rsidRDefault="00F95059" w:rsidP="005A3FDD">
            <w:pPr>
              <w:pStyle w:val="Tabletext"/>
              <w:rPr>
                <w:b/>
              </w:rPr>
            </w:pPr>
          </w:p>
        </w:tc>
        <w:tc>
          <w:tcPr>
            <w:tcW w:w="931" w:type="pct"/>
            <w:tcBorders>
              <w:top w:val="dashed" w:sz="4" w:space="0" w:color="7F7F7F" w:themeColor="text1" w:themeTint="80"/>
              <w:bottom w:val="dashed" w:sz="4" w:space="0" w:color="7F7F7F" w:themeColor="text1" w:themeTint="80"/>
            </w:tcBorders>
          </w:tcPr>
          <w:p w14:paraId="0CAB8776" w14:textId="77777777" w:rsidR="00F95059" w:rsidRPr="006B438C" w:rsidRDefault="00F95059" w:rsidP="005A3FDD">
            <w:pPr>
              <w:pStyle w:val="Tabletext"/>
              <w:rPr>
                <w:b/>
              </w:rPr>
            </w:pPr>
            <w:r w:rsidRPr="006B438C">
              <w:rPr>
                <w:b/>
              </w:rPr>
              <w:t>(See Table Z-2)</w:t>
            </w:r>
          </w:p>
        </w:tc>
        <w:tc>
          <w:tcPr>
            <w:tcW w:w="0" w:type="auto"/>
            <w:tcBorders>
              <w:top w:val="dashed" w:sz="4" w:space="0" w:color="7F7F7F" w:themeColor="text1" w:themeTint="80"/>
              <w:bottom w:val="dashed" w:sz="4" w:space="0" w:color="7F7F7F" w:themeColor="text1" w:themeTint="80"/>
            </w:tcBorders>
          </w:tcPr>
          <w:p w14:paraId="2B7875BD" w14:textId="77777777" w:rsidR="00F95059" w:rsidRPr="006B438C" w:rsidRDefault="00F95059" w:rsidP="005A3FDD">
            <w:pPr>
              <w:pStyle w:val="Tabletext"/>
              <w:rPr>
                <w:b/>
              </w:rPr>
            </w:pPr>
          </w:p>
        </w:tc>
      </w:tr>
      <w:tr w:rsidR="00F95059" w:rsidRPr="0089475E" w14:paraId="1DB15EE8"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B92B2B8" w14:textId="77777777" w:rsidR="00F95059" w:rsidRPr="0089475E" w:rsidRDefault="00F95059" w:rsidP="005A3FDD">
            <w:pPr>
              <w:pStyle w:val="Tabletext"/>
              <w:ind w:left="288" w:hanging="288"/>
              <w:jc w:val="left"/>
              <w:rPr>
                <w:bCs/>
              </w:rPr>
            </w:pPr>
            <w:r w:rsidRPr="008A3385">
              <w:rPr>
                <w:bCs/>
              </w:rPr>
              <w:t>o-Toluidine</w:t>
            </w:r>
          </w:p>
        </w:tc>
        <w:tc>
          <w:tcPr>
            <w:tcW w:w="758" w:type="pct"/>
            <w:tcBorders>
              <w:top w:val="dashed" w:sz="4" w:space="0" w:color="7F7F7F" w:themeColor="text1" w:themeTint="80"/>
              <w:bottom w:val="dashed" w:sz="4" w:space="0" w:color="7F7F7F" w:themeColor="text1" w:themeTint="80"/>
            </w:tcBorders>
          </w:tcPr>
          <w:p w14:paraId="75DF3507" w14:textId="77777777" w:rsidR="00F95059" w:rsidRPr="0089475E" w:rsidRDefault="00F95059" w:rsidP="005A3FDD">
            <w:pPr>
              <w:pStyle w:val="Tabletext"/>
              <w:rPr>
                <w:bCs/>
              </w:rPr>
            </w:pPr>
            <w:r w:rsidRPr="008A3385">
              <w:rPr>
                <w:bCs/>
              </w:rPr>
              <w:t>95-53-4</w:t>
            </w:r>
          </w:p>
        </w:tc>
        <w:tc>
          <w:tcPr>
            <w:tcW w:w="895" w:type="pct"/>
            <w:tcBorders>
              <w:top w:val="dashed" w:sz="4" w:space="0" w:color="7F7F7F" w:themeColor="text1" w:themeTint="80"/>
              <w:bottom w:val="dashed" w:sz="4" w:space="0" w:color="7F7F7F" w:themeColor="text1" w:themeTint="80"/>
            </w:tcBorders>
          </w:tcPr>
          <w:p w14:paraId="0F0234DF" w14:textId="77777777" w:rsidR="00F95059" w:rsidRPr="0089475E" w:rsidRDefault="00F95059" w:rsidP="005A3FDD">
            <w:pPr>
              <w:pStyle w:val="Tabletext"/>
              <w:rPr>
                <w:bCs/>
              </w:rPr>
            </w:pPr>
            <w:r w:rsidRPr="008A3385">
              <w:rPr>
                <w:bCs/>
              </w:rPr>
              <w:t>5</w:t>
            </w:r>
          </w:p>
        </w:tc>
        <w:tc>
          <w:tcPr>
            <w:tcW w:w="931" w:type="pct"/>
            <w:tcBorders>
              <w:top w:val="dashed" w:sz="4" w:space="0" w:color="7F7F7F" w:themeColor="text1" w:themeTint="80"/>
              <w:bottom w:val="dashed" w:sz="4" w:space="0" w:color="7F7F7F" w:themeColor="text1" w:themeTint="80"/>
            </w:tcBorders>
          </w:tcPr>
          <w:p w14:paraId="62B31511" w14:textId="77777777" w:rsidR="00F95059" w:rsidRPr="0089475E" w:rsidRDefault="00F95059" w:rsidP="005A3FDD">
            <w:pPr>
              <w:pStyle w:val="Tabletext"/>
              <w:rPr>
                <w:bCs/>
              </w:rPr>
            </w:pPr>
            <w:r w:rsidRPr="008A3385">
              <w:rPr>
                <w:bCs/>
              </w:rPr>
              <w:t>22</w:t>
            </w:r>
          </w:p>
        </w:tc>
        <w:tc>
          <w:tcPr>
            <w:tcW w:w="0" w:type="auto"/>
            <w:tcBorders>
              <w:top w:val="dashed" w:sz="4" w:space="0" w:color="7F7F7F" w:themeColor="text1" w:themeTint="80"/>
              <w:bottom w:val="dashed" w:sz="4" w:space="0" w:color="7F7F7F" w:themeColor="text1" w:themeTint="80"/>
            </w:tcBorders>
          </w:tcPr>
          <w:p w14:paraId="0B3C2703" w14:textId="77777777" w:rsidR="00F95059" w:rsidRPr="0089475E" w:rsidRDefault="00F95059" w:rsidP="005A3FDD">
            <w:pPr>
              <w:pStyle w:val="Tabletext"/>
              <w:rPr>
                <w:bCs/>
              </w:rPr>
            </w:pPr>
            <w:r w:rsidRPr="008A3385">
              <w:rPr>
                <w:bCs/>
              </w:rPr>
              <w:t>X</w:t>
            </w:r>
          </w:p>
        </w:tc>
      </w:tr>
      <w:tr w:rsidR="00F95059" w:rsidRPr="0089475E" w14:paraId="01B93EAF"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892A254" w14:textId="77777777" w:rsidR="00F95059" w:rsidRPr="0089475E" w:rsidRDefault="00F95059" w:rsidP="005A3FDD">
            <w:pPr>
              <w:pStyle w:val="Tabletext"/>
              <w:ind w:left="288" w:hanging="288"/>
              <w:jc w:val="left"/>
              <w:rPr>
                <w:bCs/>
              </w:rPr>
            </w:pPr>
            <w:r w:rsidRPr="008A3385">
              <w:rPr>
                <w:bCs/>
              </w:rPr>
              <w:t>Toxaphene, see Chlorinated camphene</w:t>
            </w:r>
          </w:p>
        </w:tc>
        <w:tc>
          <w:tcPr>
            <w:tcW w:w="758" w:type="pct"/>
            <w:tcBorders>
              <w:top w:val="dashed" w:sz="4" w:space="0" w:color="7F7F7F" w:themeColor="text1" w:themeTint="80"/>
              <w:bottom w:val="dashed" w:sz="4" w:space="0" w:color="7F7F7F" w:themeColor="text1" w:themeTint="80"/>
            </w:tcBorders>
          </w:tcPr>
          <w:p w14:paraId="6C6A4542" w14:textId="77777777" w:rsidR="00F95059" w:rsidRPr="0089475E"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43EFDF86" w14:textId="77777777" w:rsidR="00F95059" w:rsidRPr="0089475E"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645EFCE8" w14:textId="77777777" w:rsidR="00F95059" w:rsidRPr="0089475E"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2B193955" w14:textId="77777777" w:rsidR="00F95059" w:rsidRPr="0089475E" w:rsidRDefault="00F95059" w:rsidP="005A3FDD">
            <w:pPr>
              <w:pStyle w:val="Tabletext"/>
              <w:rPr>
                <w:bCs/>
              </w:rPr>
            </w:pPr>
          </w:p>
        </w:tc>
      </w:tr>
      <w:tr w:rsidR="00F95059" w:rsidRPr="0089475E" w14:paraId="27728097"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AA67A05" w14:textId="77777777" w:rsidR="00F95059" w:rsidRPr="0089475E" w:rsidRDefault="00F95059" w:rsidP="005A3FDD">
            <w:pPr>
              <w:pStyle w:val="Tabletext"/>
              <w:ind w:left="288" w:hanging="288"/>
              <w:jc w:val="left"/>
              <w:rPr>
                <w:bCs/>
              </w:rPr>
            </w:pPr>
            <w:r w:rsidRPr="008A3385">
              <w:rPr>
                <w:bCs/>
              </w:rPr>
              <w:t>Tributyl phosphate</w:t>
            </w:r>
          </w:p>
        </w:tc>
        <w:tc>
          <w:tcPr>
            <w:tcW w:w="758" w:type="pct"/>
            <w:tcBorders>
              <w:top w:val="dashed" w:sz="4" w:space="0" w:color="7F7F7F" w:themeColor="text1" w:themeTint="80"/>
              <w:bottom w:val="dashed" w:sz="4" w:space="0" w:color="7F7F7F" w:themeColor="text1" w:themeTint="80"/>
            </w:tcBorders>
          </w:tcPr>
          <w:p w14:paraId="1FA3DF5F" w14:textId="77777777" w:rsidR="00F95059" w:rsidRPr="0089475E" w:rsidRDefault="00F95059" w:rsidP="005A3FDD">
            <w:pPr>
              <w:pStyle w:val="Tabletext"/>
              <w:rPr>
                <w:bCs/>
              </w:rPr>
            </w:pPr>
            <w:r w:rsidRPr="008A3385">
              <w:rPr>
                <w:bCs/>
              </w:rPr>
              <w:t>126-73-8</w:t>
            </w:r>
          </w:p>
        </w:tc>
        <w:tc>
          <w:tcPr>
            <w:tcW w:w="895" w:type="pct"/>
            <w:tcBorders>
              <w:top w:val="dashed" w:sz="4" w:space="0" w:color="7F7F7F" w:themeColor="text1" w:themeTint="80"/>
              <w:bottom w:val="dashed" w:sz="4" w:space="0" w:color="7F7F7F" w:themeColor="text1" w:themeTint="80"/>
            </w:tcBorders>
          </w:tcPr>
          <w:p w14:paraId="6CBD09EA" w14:textId="77777777" w:rsidR="00F95059" w:rsidRPr="0089475E"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2B323E03" w14:textId="77777777" w:rsidR="00F95059" w:rsidRPr="0089475E" w:rsidRDefault="00F95059" w:rsidP="005A3FDD">
            <w:pPr>
              <w:pStyle w:val="Tabletext"/>
              <w:rPr>
                <w:bCs/>
              </w:rPr>
            </w:pPr>
            <w:r w:rsidRPr="008A3385">
              <w:rPr>
                <w:bCs/>
              </w:rPr>
              <w:t>5</w:t>
            </w:r>
          </w:p>
        </w:tc>
        <w:tc>
          <w:tcPr>
            <w:tcW w:w="0" w:type="auto"/>
            <w:tcBorders>
              <w:top w:val="dashed" w:sz="4" w:space="0" w:color="7F7F7F" w:themeColor="text1" w:themeTint="80"/>
              <w:bottom w:val="dashed" w:sz="4" w:space="0" w:color="7F7F7F" w:themeColor="text1" w:themeTint="80"/>
            </w:tcBorders>
          </w:tcPr>
          <w:p w14:paraId="4181B110" w14:textId="77777777" w:rsidR="00F95059" w:rsidRPr="0089475E" w:rsidRDefault="00F95059" w:rsidP="005A3FDD">
            <w:pPr>
              <w:pStyle w:val="Tabletext"/>
              <w:rPr>
                <w:bCs/>
              </w:rPr>
            </w:pPr>
          </w:p>
        </w:tc>
      </w:tr>
      <w:tr w:rsidR="00F95059" w:rsidRPr="0089475E" w14:paraId="57009BAF"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EBBE929" w14:textId="77777777" w:rsidR="00F95059" w:rsidRPr="0089475E" w:rsidRDefault="00F95059" w:rsidP="005A3FDD">
            <w:pPr>
              <w:pStyle w:val="Tabletext"/>
              <w:ind w:left="288" w:hanging="288"/>
              <w:jc w:val="left"/>
              <w:rPr>
                <w:bCs/>
              </w:rPr>
            </w:pPr>
            <w:r w:rsidRPr="008A3385">
              <w:rPr>
                <w:bCs/>
              </w:rPr>
              <w:t>1, 1, 1-Trichloroethane, see Methyl chloroform</w:t>
            </w:r>
          </w:p>
        </w:tc>
        <w:tc>
          <w:tcPr>
            <w:tcW w:w="758" w:type="pct"/>
            <w:tcBorders>
              <w:top w:val="dashed" w:sz="4" w:space="0" w:color="7F7F7F" w:themeColor="text1" w:themeTint="80"/>
              <w:bottom w:val="dashed" w:sz="4" w:space="0" w:color="7F7F7F" w:themeColor="text1" w:themeTint="80"/>
            </w:tcBorders>
          </w:tcPr>
          <w:p w14:paraId="39ECAE99" w14:textId="77777777" w:rsidR="00F95059" w:rsidRPr="0089475E"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47F30237" w14:textId="77777777" w:rsidR="00F95059" w:rsidRPr="0089475E"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50A8E1A1" w14:textId="77777777" w:rsidR="00F95059" w:rsidRPr="0089475E"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79E4BBAC" w14:textId="77777777" w:rsidR="00F95059" w:rsidRPr="0089475E" w:rsidRDefault="00F95059" w:rsidP="005A3FDD">
            <w:pPr>
              <w:pStyle w:val="Tabletext"/>
              <w:rPr>
                <w:bCs/>
              </w:rPr>
            </w:pPr>
          </w:p>
        </w:tc>
      </w:tr>
      <w:tr w:rsidR="00F95059" w:rsidRPr="0089475E" w14:paraId="0DD350D8"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D617F7C" w14:textId="77777777" w:rsidR="00F95059" w:rsidRPr="0089475E" w:rsidRDefault="00F95059" w:rsidP="005A3FDD">
            <w:pPr>
              <w:pStyle w:val="Tabletext"/>
              <w:ind w:left="288" w:hanging="288"/>
              <w:jc w:val="left"/>
              <w:rPr>
                <w:bCs/>
              </w:rPr>
            </w:pPr>
            <w:r w:rsidRPr="008A3385">
              <w:rPr>
                <w:bCs/>
              </w:rPr>
              <w:t>1, 1, 2-Trichloroethane</w:t>
            </w:r>
          </w:p>
        </w:tc>
        <w:tc>
          <w:tcPr>
            <w:tcW w:w="758" w:type="pct"/>
            <w:tcBorders>
              <w:top w:val="dashed" w:sz="4" w:space="0" w:color="7F7F7F" w:themeColor="text1" w:themeTint="80"/>
              <w:bottom w:val="dashed" w:sz="4" w:space="0" w:color="7F7F7F" w:themeColor="text1" w:themeTint="80"/>
            </w:tcBorders>
          </w:tcPr>
          <w:p w14:paraId="30649C01" w14:textId="77777777" w:rsidR="00F95059" w:rsidRPr="0089475E" w:rsidRDefault="00F95059" w:rsidP="005A3FDD">
            <w:pPr>
              <w:pStyle w:val="Tabletext"/>
              <w:rPr>
                <w:bCs/>
              </w:rPr>
            </w:pPr>
            <w:r w:rsidRPr="008A3385">
              <w:rPr>
                <w:bCs/>
              </w:rPr>
              <w:t>79-00-5</w:t>
            </w:r>
          </w:p>
        </w:tc>
        <w:tc>
          <w:tcPr>
            <w:tcW w:w="895" w:type="pct"/>
            <w:tcBorders>
              <w:top w:val="dashed" w:sz="4" w:space="0" w:color="7F7F7F" w:themeColor="text1" w:themeTint="80"/>
              <w:bottom w:val="dashed" w:sz="4" w:space="0" w:color="7F7F7F" w:themeColor="text1" w:themeTint="80"/>
            </w:tcBorders>
          </w:tcPr>
          <w:p w14:paraId="1EC191AE" w14:textId="77777777" w:rsidR="00F95059" w:rsidRPr="0089475E" w:rsidRDefault="00F95059" w:rsidP="005A3FDD">
            <w:pPr>
              <w:pStyle w:val="Tabletext"/>
              <w:rPr>
                <w:bCs/>
              </w:rPr>
            </w:pPr>
            <w:r w:rsidRPr="008A3385">
              <w:rPr>
                <w:bCs/>
              </w:rPr>
              <w:t>10</w:t>
            </w:r>
          </w:p>
        </w:tc>
        <w:tc>
          <w:tcPr>
            <w:tcW w:w="931" w:type="pct"/>
            <w:tcBorders>
              <w:top w:val="dashed" w:sz="4" w:space="0" w:color="7F7F7F" w:themeColor="text1" w:themeTint="80"/>
              <w:bottom w:val="dashed" w:sz="4" w:space="0" w:color="7F7F7F" w:themeColor="text1" w:themeTint="80"/>
            </w:tcBorders>
          </w:tcPr>
          <w:p w14:paraId="02FE8659" w14:textId="77777777" w:rsidR="00F95059" w:rsidRPr="0089475E" w:rsidRDefault="00F95059" w:rsidP="005A3FDD">
            <w:pPr>
              <w:pStyle w:val="Tabletext"/>
              <w:rPr>
                <w:bCs/>
              </w:rPr>
            </w:pPr>
            <w:r w:rsidRPr="008A3385">
              <w:rPr>
                <w:bCs/>
              </w:rPr>
              <w:t>45</w:t>
            </w:r>
          </w:p>
        </w:tc>
        <w:tc>
          <w:tcPr>
            <w:tcW w:w="0" w:type="auto"/>
            <w:tcBorders>
              <w:top w:val="dashed" w:sz="4" w:space="0" w:color="7F7F7F" w:themeColor="text1" w:themeTint="80"/>
              <w:bottom w:val="dashed" w:sz="4" w:space="0" w:color="7F7F7F" w:themeColor="text1" w:themeTint="80"/>
            </w:tcBorders>
          </w:tcPr>
          <w:p w14:paraId="7974B867" w14:textId="77777777" w:rsidR="00F95059" w:rsidRPr="0089475E" w:rsidRDefault="00F95059" w:rsidP="005A3FDD">
            <w:pPr>
              <w:pStyle w:val="Tabletext"/>
              <w:rPr>
                <w:bCs/>
              </w:rPr>
            </w:pPr>
            <w:r w:rsidRPr="008A3385">
              <w:rPr>
                <w:bCs/>
              </w:rPr>
              <w:t>X</w:t>
            </w:r>
          </w:p>
        </w:tc>
      </w:tr>
      <w:tr w:rsidR="00F95059" w:rsidRPr="0089475E" w14:paraId="574208F4"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ED1179A" w14:textId="77777777" w:rsidR="00F95059" w:rsidRPr="0089475E" w:rsidRDefault="00F95059" w:rsidP="005A3FDD">
            <w:pPr>
              <w:pStyle w:val="Tabletext"/>
              <w:ind w:left="288" w:hanging="288"/>
              <w:jc w:val="left"/>
              <w:rPr>
                <w:bCs/>
              </w:rPr>
            </w:pPr>
            <w:r w:rsidRPr="008A3385">
              <w:rPr>
                <w:bCs/>
              </w:rPr>
              <w:t>Trichloroethylene</w:t>
            </w:r>
          </w:p>
        </w:tc>
        <w:tc>
          <w:tcPr>
            <w:tcW w:w="758" w:type="pct"/>
            <w:tcBorders>
              <w:top w:val="dashed" w:sz="4" w:space="0" w:color="7F7F7F" w:themeColor="text1" w:themeTint="80"/>
              <w:bottom w:val="dashed" w:sz="4" w:space="0" w:color="7F7F7F" w:themeColor="text1" w:themeTint="80"/>
            </w:tcBorders>
          </w:tcPr>
          <w:p w14:paraId="3683646F" w14:textId="77777777" w:rsidR="00F95059" w:rsidRPr="0089475E" w:rsidRDefault="00F95059" w:rsidP="005A3FDD">
            <w:pPr>
              <w:pStyle w:val="Tabletext"/>
              <w:rPr>
                <w:bCs/>
              </w:rPr>
            </w:pPr>
            <w:r w:rsidRPr="008A3385">
              <w:rPr>
                <w:bCs/>
              </w:rPr>
              <w:t>79-01-6</w:t>
            </w:r>
          </w:p>
        </w:tc>
        <w:tc>
          <w:tcPr>
            <w:tcW w:w="895" w:type="pct"/>
            <w:tcBorders>
              <w:top w:val="dashed" w:sz="4" w:space="0" w:color="7F7F7F" w:themeColor="text1" w:themeTint="80"/>
              <w:bottom w:val="dashed" w:sz="4" w:space="0" w:color="7F7F7F" w:themeColor="text1" w:themeTint="80"/>
            </w:tcBorders>
          </w:tcPr>
          <w:p w14:paraId="69B0C8F8" w14:textId="77777777" w:rsidR="00F95059" w:rsidRPr="0089475E"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3E1AB958" w14:textId="77777777" w:rsidR="00F95059" w:rsidRPr="0089475E" w:rsidRDefault="00F95059" w:rsidP="005A3FDD">
            <w:pPr>
              <w:pStyle w:val="Tabletext"/>
              <w:rPr>
                <w:bCs/>
              </w:rPr>
            </w:pPr>
            <w:r w:rsidRPr="008A3385">
              <w:rPr>
                <w:bCs/>
              </w:rPr>
              <w:t>(See Table Z-2)</w:t>
            </w:r>
          </w:p>
        </w:tc>
        <w:tc>
          <w:tcPr>
            <w:tcW w:w="0" w:type="auto"/>
            <w:tcBorders>
              <w:top w:val="dashed" w:sz="4" w:space="0" w:color="7F7F7F" w:themeColor="text1" w:themeTint="80"/>
              <w:bottom w:val="dashed" w:sz="4" w:space="0" w:color="7F7F7F" w:themeColor="text1" w:themeTint="80"/>
            </w:tcBorders>
          </w:tcPr>
          <w:p w14:paraId="22454A59" w14:textId="77777777" w:rsidR="00F95059" w:rsidRPr="0089475E" w:rsidRDefault="00F95059" w:rsidP="005A3FDD">
            <w:pPr>
              <w:pStyle w:val="Tabletext"/>
              <w:rPr>
                <w:bCs/>
              </w:rPr>
            </w:pPr>
          </w:p>
        </w:tc>
      </w:tr>
      <w:tr w:rsidR="00F95059" w:rsidRPr="0089475E" w14:paraId="3DEE3B8B"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B5E6391" w14:textId="77777777" w:rsidR="00F95059" w:rsidRPr="0089475E" w:rsidRDefault="00F95059" w:rsidP="005A3FDD">
            <w:pPr>
              <w:pStyle w:val="Tabletext"/>
              <w:ind w:left="288" w:hanging="288"/>
              <w:jc w:val="left"/>
              <w:rPr>
                <w:bCs/>
              </w:rPr>
            </w:pPr>
            <w:r w:rsidRPr="008A3385">
              <w:rPr>
                <w:bCs/>
              </w:rPr>
              <w:t>Trichloromethane, see Chloroform</w:t>
            </w:r>
          </w:p>
        </w:tc>
        <w:tc>
          <w:tcPr>
            <w:tcW w:w="758" w:type="pct"/>
            <w:tcBorders>
              <w:top w:val="dashed" w:sz="4" w:space="0" w:color="7F7F7F" w:themeColor="text1" w:themeTint="80"/>
              <w:bottom w:val="dashed" w:sz="4" w:space="0" w:color="7F7F7F" w:themeColor="text1" w:themeTint="80"/>
            </w:tcBorders>
          </w:tcPr>
          <w:p w14:paraId="0F1E6CDF" w14:textId="77777777" w:rsidR="00F95059" w:rsidRPr="0089475E"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1D436D86" w14:textId="77777777" w:rsidR="00F95059" w:rsidRPr="0089475E"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3ECD5E3C" w14:textId="77777777" w:rsidR="00F95059" w:rsidRPr="0089475E"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67A4F23F" w14:textId="77777777" w:rsidR="00F95059" w:rsidRPr="0089475E" w:rsidRDefault="00F95059" w:rsidP="005A3FDD">
            <w:pPr>
              <w:pStyle w:val="Tabletext"/>
              <w:rPr>
                <w:bCs/>
              </w:rPr>
            </w:pPr>
          </w:p>
        </w:tc>
      </w:tr>
      <w:tr w:rsidR="00F95059" w:rsidRPr="0089475E" w14:paraId="0E38E63B"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76F2978" w14:textId="77777777" w:rsidR="00F95059" w:rsidRPr="0089475E" w:rsidRDefault="00F95059" w:rsidP="005A3FDD">
            <w:pPr>
              <w:pStyle w:val="Tabletext"/>
              <w:ind w:left="288" w:hanging="288"/>
              <w:jc w:val="left"/>
              <w:rPr>
                <w:bCs/>
              </w:rPr>
            </w:pPr>
            <w:proofErr w:type="spellStart"/>
            <w:r w:rsidRPr="008A3385">
              <w:rPr>
                <w:bCs/>
              </w:rPr>
              <w:t>Trichloronaphthalene</w:t>
            </w:r>
            <w:proofErr w:type="spellEnd"/>
          </w:p>
        </w:tc>
        <w:tc>
          <w:tcPr>
            <w:tcW w:w="758" w:type="pct"/>
            <w:tcBorders>
              <w:top w:val="dashed" w:sz="4" w:space="0" w:color="7F7F7F" w:themeColor="text1" w:themeTint="80"/>
              <w:bottom w:val="dashed" w:sz="4" w:space="0" w:color="7F7F7F" w:themeColor="text1" w:themeTint="80"/>
            </w:tcBorders>
          </w:tcPr>
          <w:p w14:paraId="7E96E8F6" w14:textId="77777777" w:rsidR="00F95059" w:rsidRPr="0089475E" w:rsidRDefault="00F95059" w:rsidP="005A3FDD">
            <w:pPr>
              <w:pStyle w:val="Tabletext"/>
              <w:rPr>
                <w:bCs/>
              </w:rPr>
            </w:pPr>
            <w:r w:rsidRPr="008A3385">
              <w:rPr>
                <w:bCs/>
              </w:rPr>
              <w:t>1321-65-9</w:t>
            </w:r>
          </w:p>
        </w:tc>
        <w:tc>
          <w:tcPr>
            <w:tcW w:w="895" w:type="pct"/>
            <w:tcBorders>
              <w:top w:val="dashed" w:sz="4" w:space="0" w:color="7F7F7F" w:themeColor="text1" w:themeTint="80"/>
              <w:bottom w:val="dashed" w:sz="4" w:space="0" w:color="7F7F7F" w:themeColor="text1" w:themeTint="80"/>
            </w:tcBorders>
          </w:tcPr>
          <w:p w14:paraId="7E7415AE" w14:textId="77777777" w:rsidR="00F95059" w:rsidRPr="0089475E"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4670BF34" w14:textId="77777777" w:rsidR="00F95059" w:rsidRPr="0089475E" w:rsidRDefault="00F95059" w:rsidP="005A3FDD">
            <w:pPr>
              <w:pStyle w:val="Tabletext"/>
              <w:rPr>
                <w:bCs/>
              </w:rPr>
            </w:pPr>
            <w:r w:rsidRPr="008A3385">
              <w:rPr>
                <w:bCs/>
              </w:rPr>
              <w:t>5</w:t>
            </w:r>
          </w:p>
        </w:tc>
        <w:tc>
          <w:tcPr>
            <w:tcW w:w="0" w:type="auto"/>
            <w:tcBorders>
              <w:top w:val="dashed" w:sz="4" w:space="0" w:color="7F7F7F" w:themeColor="text1" w:themeTint="80"/>
              <w:bottom w:val="dashed" w:sz="4" w:space="0" w:color="7F7F7F" w:themeColor="text1" w:themeTint="80"/>
            </w:tcBorders>
          </w:tcPr>
          <w:p w14:paraId="6E6405A1" w14:textId="77777777" w:rsidR="00F95059" w:rsidRPr="0089475E" w:rsidRDefault="00F95059" w:rsidP="005A3FDD">
            <w:pPr>
              <w:pStyle w:val="Tabletext"/>
              <w:rPr>
                <w:bCs/>
              </w:rPr>
            </w:pPr>
            <w:r w:rsidRPr="008A3385">
              <w:rPr>
                <w:bCs/>
              </w:rPr>
              <w:t>X</w:t>
            </w:r>
          </w:p>
        </w:tc>
      </w:tr>
      <w:tr w:rsidR="00F95059" w:rsidRPr="0089475E" w14:paraId="60666A79"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7E518E9" w14:textId="77777777" w:rsidR="00F95059" w:rsidRPr="0089475E" w:rsidRDefault="00F95059" w:rsidP="005A3FDD">
            <w:pPr>
              <w:pStyle w:val="Tabletext"/>
              <w:ind w:left="288" w:hanging="288"/>
              <w:jc w:val="left"/>
              <w:rPr>
                <w:bCs/>
              </w:rPr>
            </w:pPr>
            <w:r w:rsidRPr="008A3385">
              <w:rPr>
                <w:bCs/>
              </w:rPr>
              <w:t>1, 2, 3-Trichloropropane</w:t>
            </w:r>
          </w:p>
        </w:tc>
        <w:tc>
          <w:tcPr>
            <w:tcW w:w="758" w:type="pct"/>
            <w:tcBorders>
              <w:top w:val="dashed" w:sz="4" w:space="0" w:color="7F7F7F" w:themeColor="text1" w:themeTint="80"/>
              <w:bottom w:val="dashed" w:sz="4" w:space="0" w:color="7F7F7F" w:themeColor="text1" w:themeTint="80"/>
            </w:tcBorders>
          </w:tcPr>
          <w:p w14:paraId="6AF97450" w14:textId="77777777" w:rsidR="00F95059" w:rsidRPr="0089475E" w:rsidRDefault="00F95059" w:rsidP="005A3FDD">
            <w:pPr>
              <w:pStyle w:val="Tabletext"/>
              <w:rPr>
                <w:bCs/>
              </w:rPr>
            </w:pPr>
            <w:r w:rsidRPr="008A3385">
              <w:rPr>
                <w:bCs/>
              </w:rPr>
              <w:t>96-18-4</w:t>
            </w:r>
          </w:p>
        </w:tc>
        <w:tc>
          <w:tcPr>
            <w:tcW w:w="895" w:type="pct"/>
            <w:tcBorders>
              <w:top w:val="dashed" w:sz="4" w:space="0" w:color="7F7F7F" w:themeColor="text1" w:themeTint="80"/>
              <w:bottom w:val="dashed" w:sz="4" w:space="0" w:color="7F7F7F" w:themeColor="text1" w:themeTint="80"/>
            </w:tcBorders>
          </w:tcPr>
          <w:p w14:paraId="7EF020D0" w14:textId="77777777" w:rsidR="00F95059" w:rsidRPr="0089475E" w:rsidRDefault="00F95059" w:rsidP="005A3FDD">
            <w:pPr>
              <w:pStyle w:val="Tabletext"/>
              <w:rPr>
                <w:bCs/>
              </w:rPr>
            </w:pPr>
            <w:r w:rsidRPr="008A3385">
              <w:rPr>
                <w:bCs/>
              </w:rPr>
              <w:t>50</w:t>
            </w:r>
          </w:p>
        </w:tc>
        <w:tc>
          <w:tcPr>
            <w:tcW w:w="931" w:type="pct"/>
            <w:tcBorders>
              <w:top w:val="dashed" w:sz="4" w:space="0" w:color="7F7F7F" w:themeColor="text1" w:themeTint="80"/>
              <w:bottom w:val="dashed" w:sz="4" w:space="0" w:color="7F7F7F" w:themeColor="text1" w:themeTint="80"/>
            </w:tcBorders>
          </w:tcPr>
          <w:p w14:paraId="5D27C039" w14:textId="77777777" w:rsidR="00F95059" w:rsidRPr="0089475E" w:rsidRDefault="00F95059" w:rsidP="005A3FDD">
            <w:pPr>
              <w:pStyle w:val="Tabletext"/>
              <w:rPr>
                <w:bCs/>
              </w:rPr>
            </w:pPr>
            <w:r w:rsidRPr="008A3385">
              <w:rPr>
                <w:bCs/>
              </w:rPr>
              <w:t>300</w:t>
            </w:r>
          </w:p>
        </w:tc>
        <w:tc>
          <w:tcPr>
            <w:tcW w:w="0" w:type="auto"/>
            <w:tcBorders>
              <w:top w:val="dashed" w:sz="4" w:space="0" w:color="7F7F7F" w:themeColor="text1" w:themeTint="80"/>
              <w:bottom w:val="dashed" w:sz="4" w:space="0" w:color="7F7F7F" w:themeColor="text1" w:themeTint="80"/>
            </w:tcBorders>
          </w:tcPr>
          <w:p w14:paraId="590643DD" w14:textId="77777777" w:rsidR="00F95059" w:rsidRPr="0089475E" w:rsidRDefault="00F95059" w:rsidP="005A3FDD">
            <w:pPr>
              <w:pStyle w:val="Tabletext"/>
              <w:rPr>
                <w:bCs/>
              </w:rPr>
            </w:pPr>
          </w:p>
        </w:tc>
      </w:tr>
      <w:tr w:rsidR="00F95059" w:rsidRPr="0089475E" w14:paraId="3C9724A3"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40F8118" w14:textId="77777777" w:rsidR="00F95059" w:rsidRPr="0089475E" w:rsidRDefault="00F95059" w:rsidP="005A3FDD">
            <w:pPr>
              <w:pStyle w:val="Tabletext"/>
              <w:ind w:left="288" w:hanging="288"/>
              <w:jc w:val="left"/>
              <w:rPr>
                <w:bCs/>
              </w:rPr>
            </w:pPr>
            <w:r w:rsidRPr="008A3385">
              <w:rPr>
                <w:bCs/>
              </w:rPr>
              <w:t>1, 1, 2-Trichloro 1, 2, 2-trifluoro-ethane</w:t>
            </w:r>
          </w:p>
        </w:tc>
        <w:tc>
          <w:tcPr>
            <w:tcW w:w="758" w:type="pct"/>
            <w:tcBorders>
              <w:top w:val="dashed" w:sz="4" w:space="0" w:color="7F7F7F" w:themeColor="text1" w:themeTint="80"/>
              <w:bottom w:val="dashed" w:sz="4" w:space="0" w:color="7F7F7F" w:themeColor="text1" w:themeTint="80"/>
            </w:tcBorders>
          </w:tcPr>
          <w:p w14:paraId="71D84717" w14:textId="77777777" w:rsidR="00F95059" w:rsidRPr="0089475E" w:rsidRDefault="00F95059" w:rsidP="005A3FDD">
            <w:pPr>
              <w:pStyle w:val="Tabletext"/>
              <w:rPr>
                <w:bCs/>
              </w:rPr>
            </w:pPr>
            <w:r w:rsidRPr="008A3385">
              <w:rPr>
                <w:bCs/>
              </w:rPr>
              <w:t>76-13-1</w:t>
            </w:r>
          </w:p>
        </w:tc>
        <w:tc>
          <w:tcPr>
            <w:tcW w:w="895" w:type="pct"/>
            <w:tcBorders>
              <w:top w:val="dashed" w:sz="4" w:space="0" w:color="7F7F7F" w:themeColor="text1" w:themeTint="80"/>
              <w:bottom w:val="dashed" w:sz="4" w:space="0" w:color="7F7F7F" w:themeColor="text1" w:themeTint="80"/>
            </w:tcBorders>
          </w:tcPr>
          <w:p w14:paraId="112C213D" w14:textId="77777777" w:rsidR="00F95059" w:rsidRPr="0089475E" w:rsidRDefault="00F95059" w:rsidP="005A3FDD">
            <w:pPr>
              <w:pStyle w:val="Tabletext"/>
              <w:rPr>
                <w:bCs/>
              </w:rPr>
            </w:pPr>
            <w:r w:rsidRPr="008A3385">
              <w:rPr>
                <w:bCs/>
              </w:rPr>
              <w:t>1,000</w:t>
            </w:r>
          </w:p>
        </w:tc>
        <w:tc>
          <w:tcPr>
            <w:tcW w:w="931" w:type="pct"/>
            <w:tcBorders>
              <w:top w:val="dashed" w:sz="4" w:space="0" w:color="7F7F7F" w:themeColor="text1" w:themeTint="80"/>
              <w:bottom w:val="dashed" w:sz="4" w:space="0" w:color="7F7F7F" w:themeColor="text1" w:themeTint="80"/>
            </w:tcBorders>
          </w:tcPr>
          <w:p w14:paraId="6503D994" w14:textId="77777777" w:rsidR="00F95059" w:rsidRPr="0089475E" w:rsidRDefault="00F95059" w:rsidP="005A3FDD">
            <w:pPr>
              <w:pStyle w:val="Tabletext"/>
              <w:rPr>
                <w:bCs/>
              </w:rPr>
            </w:pPr>
            <w:r w:rsidRPr="008A3385">
              <w:rPr>
                <w:bCs/>
              </w:rPr>
              <w:t>7,600</w:t>
            </w:r>
          </w:p>
        </w:tc>
        <w:tc>
          <w:tcPr>
            <w:tcW w:w="0" w:type="auto"/>
            <w:tcBorders>
              <w:top w:val="dashed" w:sz="4" w:space="0" w:color="7F7F7F" w:themeColor="text1" w:themeTint="80"/>
              <w:bottom w:val="dashed" w:sz="4" w:space="0" w:color="7F7F7F" w:themeColor="text1" w:themeTint="80"/>
            </w:tcBorders>
          </w:tcPr>
          <w:p w14:paraId="5FBEFA59" w14:textId="77777777" w:rsidR="00F95059" w:rsidRPr="0089475E" w:rsidRDefault="00F95059" w:rsidP="005A3FDD">
            <w:pPr>
              <w:pStyle w:val="Tabletext"/>
              <w:rPr>
                <w:bCs/>
              </w:rPr>
            </w:pPr>
          </w:p>
        </w:tc>
      </w:tr>
      <w:tr w:rsidR="00F95059" w:rsidRPr="0089475E" w14:paraId="227B4598"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D65682B" w14:textId="77777777" w:rsidR="00F95059" w:rsidRPr="0089475E" w:rsidRDefault="00F95059" w:rsidP="005A3FDD">
            <w:pPr>
              <w:pStyle w:val="Tabletext"/>
              <w:ind w:left="288" w:hanging="288"/>
              <w:jc w:val="left"/>
              <w:rPr>
                <w:bCs/>
              </w:rPr>
            </w:pPr>
            <w:r w:rsidRPr="008A3385">
              <w:rPr>
                <w:bCs/>
              </w:rPr>
              <w:t>Triethylamine</w:t>
            </w:r>
          </w:p>
        </w:tc>
        <w:tc>
          <w:tcPr>
            <w:tcW w:w="758" w:type="pct"/>
            <w:tcBorders>
              <w:top w:val="dashed" w:sz="4" w:space="0" w:color="7F7F7F" w:themeColor="text1" w:themeTint="80"/>
              <w:bottom w:val="dashed" w:sz="4" w:space="0" w:color="7F7F7F" w:themeColor="text1" w:themeTint="80"/>
            </w:tcBorders>
          </w:tcPr>
          <w:p w14:paraId="065A0321" w14:textId="77777777" w:rsidR="00F95059" w:rsidRPr="0089475E" w:rsidRDefault="00F95059" w:rsidP="005A3FDD">
            <w:pPr>
              <w:pStyle w:val="Tabletext"/>
              <w:rPr>
                <w:bCs/>
              </w:rPr>
            </w:pPr>
            <w:r w:rsidRPr="008A3385">
              <w:rPr>
                <w:bCs/>
              </w:rPr>
              <w:t>121-44-8</w:t>
            </w:r>
          </w:p>
        </w:tc>
        <w:tc>
          <w:tcPr>
            <w:tcW w:w="895" w:type="pct"/>
            <w:tcBorders>
              <w:top w:val="dashed" w:sz="4" w:space="0" w:color="7F7F7F" w:themeColor="text1" w:themeTint="80"/>
              <w:bottom w:val="dashed" w:sz="4" w:space="0" w:color="7F7F7F" w:themeColor="text1" w:themeTint="80"/>
            </w:tcBorders>
          </w:tcPr>
          <w:p w14:paraId="4636C3BB" w14:textId="77777777" w:rsidR="00F95059" w:rsidRPr="0089475E" w:rsidRDefault="00F95059" w:rsidP="005A3FDD">
            <w:pPr>
              <w:pStyle w:val="Tabletext"/>
              <w:rPr>
                <w:bCs/>
              </w:rPr>
            </w:pPr>
            <w:r w:rsidRPr="008A3385">
              <w:rPr>
                <w:bCs/>
              </w:rPr>
              <w:t>25</w:t>
            </w:r>
          </w:p>
        </w:tc>
        <w:tc>
          <w:tcPr>
            <w:tcW w:w="931" w:type="pct"/>
            <w:tcBorders>
              <w:top w:val="dashed" w:sz="4" w:space="0" w:color="7F7F7F" w:themeColor="text1" w:themeTint="80"/>
              <w:bottom w:val="dashed" w:sz="4" w:space="0" w:color="7F7F7F" w:themeColor="text1" w:themeTint="80"/>
            </w:tcBorders>
          </w:tcPr>
          <w:p w14:paraId="3DFFC65C" w14:textId="77777777" w:rsidR="00F95059" w:rsidRPr="0089475E" w:rsidRDefault="00F95059" w:rsidP="005A3FDD">
            <w:pPr>
              <w:pStyle w:val="Tabletext"/>
              <w:rPr>
                <w:bCs/>
              </w:rPr>
            </w:pPr>
            <w:r w:rsidRPr="008A3385">
              <w:rPr>
                <w:bCs/>
              </w:rPr>
              <w:t>100</w:t>
            </w:r>
          </w:p>
        </w:tc>
        <w:tc>
          <w:tcPr>
            <w:tcW w:w="0" w:type="auto"/>
            <w:tcBorders>
              <w:top w:val="dashed" w:sz="4" w:space="0" w:color="7F7F7F" w:themeColor="text1" w:themeTint="80"/>
              <w:bottom w:val="dashed" w:sz="4" w:space="0" w:color="7F7F7F" w:themeColor="text1" w:themeTint="80"/>
            </w:tcBorders>
          </w:tcPr>
          <w:p w14:paraId="186980B4" w14:textId="77777777" w:rsidR="00F95059" w:rsidRPr="0089475E" w:rsidRDefault="00F95059" w:rsidP="005A3FDD">
            <w:pPr>
              <w:pStyle w:val="Tabletext"/>
              <w:rPr>
                <w:bCs/>
              </w:rPr>
            </w:pPr>
          </w:p>
        </w:tc>
      </w:tr>
      <w:tr w:rsidR="00F95059" w:rsidRPr="0089475E" w14:paraId="01B0CD1A"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E29A7A4" w14:textId="77777777" w:rsidR="00F95059" w:rsidRPr="0089475E" w:rsidRDefault="00F95059" w:rsidP="005A3FDD">
            <w:pPr>
              <w:pStyle w:val="Tabletext"/>
              <w:ind w:left="288" w:hanging="288"/>
              <w:jc w:val="left"/>
              <w:rPr>
                <w:bCs/>
              </w:rPr>
            </w:pPr>
            <w:proofErr w:type="spellStart"/>
            <w:r w:rsidRPr="008A3385">
              <w:rPr>
                <w:bCs/>
              </w:rPr>
              <w:t>Trifluorobromomethane</w:t>
            </w:r>
            <w:proofErr w:type="spellEnd"/>
          </w:p>
        </w:tc>
        <w:tc>
          <w:tcPr>
            <w:tcW w:w="758" w:type="pct"/>
            <w:tcBorders>
              <w:top w:val="dashed" w:sz="4" w:space="0" w:color="7F7F7F" w:themeColor="text1" w:themeTint="80"/>
              <w:bottom w:val="dashed" w:sz="4" w:space="0" w:color="7F7F7F" w:themeColor="text1" w:themeTint="80"/>
            </w:tcBorders>
          </w:tcPr>
          <w:p w14:paraId="4F112D19" w14:textId="77777777" w:rsidR="00F95059" w:rsidRPr="0089475E" w:rsidRDefault="00F95059" w:rsidP="005A3FDD">
            <w:pPr>
              <w:pStyle w:val="Tabletext"/>
              <w:rPr>
                <w:bCs/>
              </w:rPr>
            </w:pPr>
            <w:r w:rsidRPr="008A3385">
              <w:rPr>
                <w:bCs/>
              </w:rPr>
              <w:t>75-63-8</w:t>
            </w:r>
          </w:p>
        </w:tc>
        <w:tc>
          <w:tcPr>
            <w:tcW w:w="895" w:type="pct"/>
            <w:tcBorders>
              <w:top w:val="dashed" w:sz="4" w:space="0" w:color="7F7F7F" w:themeColor="text1" w:themeTint="80"/>
              <w:bottom w:val="dashed" w:sz="4" w:space="0" w:color="7F7F7F" w:themeColor="text1" w:themeTint="80"/>
            </w:tcBorders>
          </w:tcPr>
          <w:p w14:paraId="60FBEEEC" w14:textId="77777777" w:rsidR="00F95059" w:rsidRPr="0089475E" w:rsidRDefault="00F95059" w:rsidP="005A3FDD">
            <w:pPr>
              <w:pStyle w:val="Tabletext"/>
              <w:rPr>
                <w:bCs/>
              </w:rPr>
            </w:pPr>
            <w:r w:rsidRPr="008A3385">
              <w:rPr>
                <w:bCs/>
              </w:rPr>
              <w:t>1,000</w:t>
            </w:r>
          </w:p>
        </w:tc>
        <w:tc>
          <w:tcPr>
            <w:tcW w:w="931" w:type="pct"/>
            <w:tcBorders>
              <w:top w:val="dashed" w:sz="4" w:space="0" w:color="7F7F7F" w:themeColor="text1" w:themeTint="80"/>
              <w:bottom w:val="dashed" w:sz="4" w:space="0" w:color="7F7F7F" w:themeColor="text1" w:themeTint="80"/>
            </w:tcBorders>
          </w:tcPr>
          <w:p w14:paraId="3C09C194" w14:textId="77777777" w:rsidR="00F95059" w:rsidRPr="0089475E" w:rsidRDefault="00F95059" w:rsidP="005A3FDD">
            <w:pPr>
              <w:pStyle w:val="Tabletext"/>
              <w:rPr>
                <w:bCs/>
              </w:rPr>
            </w:pPr>
            <w:r w:rsidRPr="008A3385">
              <w:rPr>
                <w:bCs/>
              </w:rPr>
              <w:t>6,100</w:t>
            </w:r>
          </w:p>
        </w:tc>
        <w:tc>
          <w:tcPr>
            <w:tcW w:w="0" w:type="auto"/>
            <w:tcBorders>
              <w:top w:val="dashed" w:sz="4" w:space="0" w:color="7F7F7F" w:themeColor="text1" w:themeTint="80"/>
              <w:bottom w:val="dashed" w:sz="4" w:space="0" w:color="7F7F7F" w:themeColor="text1" w:themeTint="80"/>
            </w:tcBorders>
          </w:tcPr>
          <w:p w14:paraId="5D542F8B" w14:textId="77777777" w:rsidR="00F95059" w:rsidRPr="0089475E" w:rsidRDefault="00F95059" w:rsidP="005A3FDD">
            <w:pPr>
              <w:pStyle w:val="Tabletext"/>
              <w:rPr>
                <w:bCs/>
              </w:rPr>
            </w:pPr>
          </w:p>
        </w:tc>
      </w:tr>
      <w:tr w:rsidR="00F95059" w:rsidRPr="006B438C" w14:paraId="60642058"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6B91D9B" w14:textId="77777777" w:rsidR="00F95059" w:rsidRPr="006B438C" w:rsidRDefault="00F95059" w:rsidP="005A3FDD">
            <w:pPr>
              <w:pStyle w:val="Tabletext"/>
              <w:ind w:left="288" w:hanging="288"/>
              <w:jc w:val="left"/>
              <w:rPr>
                <w:b/>
              </w:rPr>
            </w:pPr>
            <w:r w:rsidRPr="006B438C">
              <w:rPr>
                <w:b/>
              </w:rPr>
              <w:t>Trimethyl benzene</w:t>
            </w:r>
          </w:p>
        </w:tc>
        <w:tc>
          <w:tcPr>
            <w:tcW w:w="758" w:type="pct"/>
            <w:tcBorders>
              <w:top w:val="dashed" w:sz="4" w:space="0" w:color="7F7F7F" w:themeColor="text1" w:themeTint="80"/>
              <w:bottom w:val="dashed" w:sz="4" w:space="0" w:color="7F7F7F" w:themeColor="text1" w:themeTint="80"/>
            </w:tcBorders>
          </w:tcPr>
          <w:p w14:paraId="36B1C83C" w14:textId="77777777" w:rsidR="00F95059" w:rsidRPr="006B438C" w:rsidRDefault="00F95059" w:rsidP="005A3FDD">
            <w:pPr>
              <w:pStyle w:val="Tabletext"/>
              <w:rPr>
                <w:b/>
              </w:rPr>
            </w:pPr>
            <w:r w:rsidRPr="006B438C">
              <w:rPr>
                <w:b/>
              </w:rPr>
              <w:t>25551-13-7</w:t>
            </w:r>
          </w:p>
        </w:tc>
        <w:tc>
          <w:tcPr>
            <w:tcW w:w="895" w:type="pct"/>
            <w:tcBorders>
              <w:top w:val="dashed" w:sz="4" w:space="0" w:color="7F7F7F" w:themeColor="text1" w:themeTint="80"/>
              <w:bottom w:val="dashed" w:sz="4" w:space="0" w:color="7F7F7F" w:themeColor="text1" w:themeTint="80"/>
            </w:tcBorders>
          </w:tcPr>
          <w:p w14:paraId="5D5B7931" w14:textId="77777777" w:rsidR="00F95059" w:rsidRPr="006B438C" w:rsidRDefault="00F95059" w:rsidP="005A3FDD">
            <w:pPr>
              <w:pStyle w:val="Tabletext"/>
              <w:rPr>
                <w:b/>
              </w:rPr>
            </w:pPr>
            <w:r w:rsidRPr="006B438C">
              <w:rPr>
                <w:b/>
              </w:rPr>
              <w:t>25</w:t>
            </w:r>
          </w:p>
        </w:tc>
        <w:tc>
          <w:tcPr>
            <w:tcW w:w="931" w:type="pct"/>
            <w:tcBorders>
              <w:top w:val="dashed" w:sz="4" w:space="0" w:color="7F7F7F" w:themeColor="text1" w:themeTint="80"/>
              <w:bottom w:val="dashed" w:sz="4" w:space="0" w:color="7F7F7F" w:themeColor="text1" w:themeTint="80"/>
            </w:tcBorders>
          </w:tcPr>
          <w:p w14:paraId="19452D03" w14:textId="77777777" w:rsidR="00F95059" w:rsidRPr="006B438C" w:rsidRDefault="00F95059" w:rsidP="005A3FDD">
            <w:pPr>
              <w:pStyle w:val="Tabletext"/>
              <w:rPr>
                <w:b/>
              </w:rPr>
            </w:pPr>
            <w:r w:rsidRPr="006B438C">
              <w:rPr>
                <w:b/>
              </w:rPr>
              <w:t>120</w:t>
            </w:r>
          </w:p>
        </w:tc>
        <w:tc>
          <w:tcPr>
            <w:tcW w:w="0" w:type="auto"/>
            <w:tcBorders>
              <w:top w:val="dashed" w:sz="4" w:space="0" w:color="7F7F7F" w:themeColor="text1" w:themeTint="80"/>
              <w:bottom w:val="dashed" w:sz="4" w:space="0" w:color="7F7F7F" w:themeColor="text1" w:themeTint="80"/>
            </w:tcBorders>
          </w:tcPr>
          <w:p w14:paraId="0DDC8843" w14:textId="77777777" w:rsidR="00F95059" w:rsidRPr="006B438C" w:rsidRDefault="00F95059" w:rsidP="005A3FDD">
            <w:pPr>
              <w:pStyle w:val="Tabletext"/>
              <w:rPr>
                <w:b/>
              </w:rPr>
            </w:pPr>
          </w:p>
        </w:tc>
      </w:tr>
      <w:tr w:rsidR="00F95059" w:rsidRPr="0089475E" w14:paraId="0D047E33"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C39BE09" w14:textId="77777777" w:rsidR="00F95059" w:rsidRPr="0089475E" w:rsidRDefault="00F95059" w:rsidP="005A3FDD">
            <w:pPr>
              <w:pStyle w:val="Tabletext"/>
              <w:ind w:left="288" w:hanging="288"/>
              <w:jc w:val="left"/>
              <w:rPr>
                <w:bCs/>
              </w:rPr>
            </w:pPr>
            <w:r w:rsidRPr="008A3385">
              <w:rPr>
                <w:bCs/>
              </w:rPr>
              <w:t>2, 4, 6-Trinitrophenol, see Picric acid</w:t>
            </w:r>
          </w:p>
        </w:tc>
        <w:tc>
          <w:tcPr>
            <w:tcW w:w="758" w:type="pct"/>
            <w:tcBorders>
              <w:top w:val="dashed" w:sz="4" w:space="0" w:color="7F7F7F" w:themeColor="text1" w:themeTint="80"/>
              <w:bottom w:val="dashed" w:sz="4" w:space="0" w:color="7F7F7F" w:themeColor="text1" w:themeTint="80"/>
            </w:tcBorders>
          </w:tcPr>
          <w:p w14:paraId="4E3C58F4" w14:textId="77777777" w:rsidR="00F95059" w:rsidRPr="0089475E"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7C2D61E0" w14:textId="77777777" w:rsidR="00F95059" w:rsidRPr="0089475E"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7410DB63" w14:textId="77777777" w:rsidR="00F95059" w:rsidRPr="0089475E"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45BD5F79" w14:textId="77777777" w:rsidR="00F95059" w:rsidRPr="0089475E" w:rsidRDefault="00F95059" w:rsidP="005A3FDD">
            <w:pPr>
              <w:pStyle w:val="Tabletext"/>
              <w:rPr>
                <w:bCs/>
              </w:rPr>
            </w:pPr>
          </w:p>
        </w:tc>
      </w:tr>
      <w:tr w:rsidR="00F95059" w:rsidRPr="0089475E" w14:paraId="47F36E8A"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06A2AD2" w14:textId="77777777" w:rsidR="00F95059" w:rsidRPr="0089475E" w:rsidRDefault="00F95059" w:rsidP="005A3FDD">
            <w:pPr>
              <w:pStyle w:val="Tabletext"/>
              <w:ind w:left="288" w:hanging="288"/>
              <w:jc w:val="left"/>
              <w:rPr>
                <w:bCs/>
              </w:rPr>
            </w:pPr>
            <w:r w:rsidRPr="008A3385">
              <w:rPr>
                <w:bCs/>
              </w:rPr>
              <w:t>2, 4, 6-Trinitrophenylmethyl-nitramine, see Tetryl</w:t>
            </w:r>
          </w:p>
        </w:tc>
        <w:tc>
          <w:tcPr>
            <w:tcW w:w="758" w:type="pct"/>
            <w:tcBorders>
              <w:top w:val="dashed" w:sz="4" w:space="0" w:color="7F7F7F" w:themeColor="text1" w:themeTint="80"/>
              <w:bottom w:val="dashed" w:sz="4" w:space="0" w:color="7F7F7F" w:themeColor="text1" w:themeTint="80"/>
            </w:tcBorders>
          </w:tcPr>
          <w:p w14:paraId="03F967ED" w14:textId="77777777" w:rsidR="00F95059" w:rsidRPr="0089475E"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121493F7" w14:textId="77777777" w:rsidR="00F95059" w:rsidRPr="0089475E"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3A7D37CA" w14:textId="77777777" w:rsidR="00F95059" w:rsidRPr="0089475E"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70D21EC5" w14:textId="77777777" w:rsidR="00F95059" w:rsidRPr="0089475E" w:rsidRDefault="00F95059" w:rsidP="005A3FDD">
            <w:pPr>
              <w:pStyle w:val="Tabletext"/>
              <w:rPr>
                <w:bCs/>
              </w:rPr>
            </w:pPr>
          </w:p>
        </w:tc>
      </w:tr>
      <w:tr w:rsidR="00F95059" w:rsidRPr="0089475E" w14:paraId="3D816433"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0E49174" w14:textId="77777777" w:rsidR="00F95059" w:rsidRPr="0089475E" w:rsidRDefault="00F95059" w:rsidP="005A3FDD">
            <w:pPr>
              <w:pStyle w:val="Tabletext"/>
              <w:ind w:left="288" w:hanging="288"/>
              <w:jc w:val="left"/>
              <w:rPr>
                <w:bCs/>
              </w:rPr>
            </w:pPr>
            <w:r w:rsidRPr="008A3385">
              <w:rPr>
                <w:bCs/>
              </w:rPr>
              <w:t>Trinitrotoluene (TNT)</w:t>
            </w:r>
          </w:p>
        </w:tc>
        <w:tc>
          <w:tcPr>
            <w:tcW w:w="758" w:type="pct"/>
            <w:tcBorders>
              <w:top w:val="dashed" w:sz="4" w:space="0" w:color="7F7F7F" w:themeColor="text1" w:themeTint="80"/>
              <w:bottom w:val="dashed" w:sz="4" w:space="0" w:color="7F7F7F" w:themeColor="text1" w:themeTint="80"/>
            </w:tcBorders>
          </w:tcPr>
          <w:p w14:paraId="3BACE981" w14:textId="77777777" w:rsidR="00F95059" w:rsidRPr="0089475E" w:rsidRDefault="00F95059" w:rsidP="005A3FDD">
            <w:pPr>
              <w:pStyle w:val="Tabletext"/>
              <w:rPr>
                <w:bCs/>
              </w:rPr>
            </w:pPr>
            <w:r w:rsidRPr="008A3385">
              <w:rPr>
                <w:bCs/>
              </w:rPr>
              <w:t>118-96-7</w:t>
            </w:r>
          </w:p>
        </w:tc>
        <w:tc>
          <w:tcPr>
            <w:tcW w:w="895" w:type="pct"/>
            <w:tcBorders>
              <w:top w:val="dashed" w:sz="4" w:space="0" w:color="7F7F7F" w:themeColor="text1" w:themeTint="80"/>
              <w:bottom w:val="dashed" w:sz="4" w:space="0" w:color="7F7F7F" w:themeColor="text1" w:themeTint="80"/>
            </w:tcBorders>
          </w:tcPr>
          <w:p w14:paraId="7386D5F3" w14:textId="77777777" w:rsidR="00F95059" w:rsidRPr="0089475E"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16CAAE2F" w14:textId="77777777" w:rsidR="00F95059" w:rsidRPr="0089475E" w:rsidRDefault="00F95059" w:rsidP="005A3FDD">
            <w:pPr>
              <w:pStyle w:val="Tabletext"/>
              <w:rPr>
                <w:bCs/>
              </w:rPr>
            </w:pPr>
            <w:r w:rsidRPr="008A3385">
              <w:rPr>
                <w:bCs/>
              </w:rPr>
              <w:t>1.5</w:t>
            </w:r>
          </w:p>
        </w:tc>
        <w:tc>
          <w:tcPr>
            <w:tcW w:w="0" w:type="auto"/>
            <w:tcBorders>
              <w:top w:val="dashed" w:sz="4" w:space="0" w:color="7F7F7F" w:themeColor="text1" w:themeTint="80"/>
              <w:bottom w:val="dashed" w:sz="4" w:space="0" w:color="7F7F7F" w:themeColor="text1" w:themeTint="80"/>
            </w:tcBorders>
          </w:tcPr>
          <w:p w14:paraId="788911EB" w14:textId="77777777" w:rsidR="00F95059" w:rsidRPr="0089475E" w:rsidRDefault="00F95059" w:rsidP="005A3FDD">
            <w:pPr>
              <w:pStyle w:val="Tabletext"/>
              <w:rPr>
                <w:bCs/>
              </w:rPr>
            </w:pPr>
            <w:r w:rsidRPr="008A3385">
              <w:rPr>
                <w:bCs/>
              </w:rPr>
              <w:t>X</w:t>
            </w:r>
          </w:p>
        </w:tc>
      </w:tr>
      <w:tr w:rsidR="00F95059" w:rsidRPr="0089475E" w14:paraId="5CF10FB7"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7EDCDDF" w14:textId="77777777" w:rsidR="00F95059" w:rsidRPr="0089475E" w:rsidRDefault="00F95059" w:rsidP="005A3FDD">
            <w:pPr>
              <w:pStyle w:val="Tabletext"/>
              <w:ind w:left="288" w:hanging="288"/>
              <w:jc w:val="left"/>
              <w:rPr>
                <w:bCs/>
              </w:rPr>
            </w:pPr>
            <w:proofErr w:type="spellStart"/>
            <w:r w:rsidRPr="008A3385">
              <w:rPr>
                <w:bCs/>
              </w:rPr>
              <w:t>Triorthocresyl</w:t>
            </w:r>
            <w:proofErr w:type="spellEnd"/>
            <w:r w:rsidRPr="008A3385">
              <w:rPr>
                <w:bCs/>
              </w:rPr>
              <w:t xml:space="preserve"> phosphate</w:t>
            </w:r>
          </w:p>
        </w:tc>
        <w:tc>
          <w:tcPr>
            <w:tcW w:w="758" w:type="pct"/>
            <w:tcBorders>
              <w:top w:val="dashed" w:sz="4" w:space="0" w:color="7F7F7F" w:themeColor="text1" w:themeTint="80"/>
              <w:bottom w:val="dashed" w:sz="4" w:space="0" w:color="7F7F7F" w:themeColor="text1" w:themeTint="80"/>
            </w:tcBorders>
          </w:tcPr>
          <w:p w14:paraId="68FFB994" w14:textId="77777777" w:rsidR="00F95059" w:rsidRPr="0089475E" w:rsidRDefault="00F95059" w:rsidP="005A3FDD">
            <w:pPr>
              <w:pStyle w:val="Tabletext"/>
              <w:rPr>
                <w:bCs/>
              </w:rPr>
            </w:pPr>
            <w:r w:rsidRPr="008A3385">
              <w:rPr>
                <w:bCs/>
              </w:rPr>
              <w:t>78-30-8</w:t>
            </w:r>
          </w:p>
        </w:tc>
        <w:tc>
          <w:tcPr>
            <w:tcW w:w="895" w:type="pct"/>
            <w:tcBorders>
              <w:top w:val="dashed" w:sz="4" w:space="0" w:color="7F7F7F" w:themeColor="text1" w:themeTint="80"/>
              <w:bottom w:val="dashed" w:sz="4" w:space="0" w:color="7F7F7F" w:themeColor="text1" w:themeTint="80"/>
            </w:tcBorders>
          </w:tcPr>
          <w:p w14:paraId="357F4D3D" w14:textId="77777777" w:rsidR="00F95059" w:rsidRPr="0089475E"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6FC2FB44" w14:textId="77777777" w:rsidR="00F95059" w:rsidRPr="0089475E" w:rsidRDefault="00F95059" w:rsidP="005A3FDD">
            <w:pPr>
              <w:pStyle w:val="Tabletext"/>
              <w:rPr>
                <w:bCs/>
              </w:rPr>
            </w:pPr>
            <w:r w:rsidRPr="008A3385">
              <w:rPr>
                <w:bCs/>
              </w:rPr>
              <w:t>0.1</w:t>
            </w:r>
          </w:p>
        </w:tc>
        <w:tc>
          <w:tcPr>
            <w:tcW w:w="0" w:type="auto"/>
            <w:tcBorders>
              <w:top w:val="dashed" w:sz="4" w:space="0" w:color="7F7F7F" w:themeColor="text1" w:themeTint="80"/>
              <w:bottom w:val="dashed" w:sz="4" w:space="0" w:color="7F7F7F" w:themeColor="text1" w:themeTint="80"/>
            </w:tcBorders>
          </w:tcPr>
          <w:p w14:paraId="262E654D" w14:textId="77777777" w:rsidR="00F95059" w:rsidRPr="0089475E" w:rsidRDefault="00F95059" w:rsidP="005A3FDD">
            <w:pPr>
              <w:pStyle w:val="Tabletext"/>
              <w:rPr>
                <w:bCs/>
              </w:rPr>
            </w:pPr>
          </w:p>
        </w:tc>
      </w:tr>
      <w:tr w:rsidR="00F95059" w:rsidRPr="0089475E" w14:paraId="7ED4060D"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6F4CA08" w14:textId="77777777" w:rsidR="00F95059" w:rsidRPr="0089475E" w:rsidRDefault="00F95059" w:rsidP="005A3FDD">
            <w:pPr>
              <w:pStyle w:val="Tabletext"/>
              <w:ind w:left="288" w:hanging="288"/>
              <w:jc w:val="left"/>
              <w:rPr>
                <w:bCs/>
              </w:rPr>
            </w:pPr>
            <w:r w:rsidRPr="008A3385">
              <w:rPr>
                <w:bCs/>
              </w:rPr>
              <w:t>Triphenyl phosphate</w:t>
            </w:r>
          </w:p>
        </w:tc>
        <w:tc>
          <w:tcPr>
            <w:tcW w:w="758" w:type="pct"/>
            <w:tcBorders>
              <w:top w:val="dashed" w:sz="4" w:space="0" w:color="7F7F7F" w:themeColor="text1" w:themeTint="80"/>
              <w:bottom w:val="dashed" w:sz="4" w:space="0" w:color="7F7F7F" w:themeColor="text1" w:themeTint="80"/>
            </w:tcBorders>
          </w:tcPr>
          <w:p w14:paraId="17F753A0" w14:textId="77777777" w:rsidR="00F95059" w:rsidRPr="0089475E" w:rsidRDefault="00F95059" w:rsidP="005A3FDD">
            <w:pPr>
              <w:pStyle w:val="Tabletext"/>
              <w:rPr>
                <w:bCs/>
              </w:rPr>
            </w:pPr>
            <w:r w:rsidRPr="008A3385">
              <w:rPr>
                <w:bCs/>
              </w:rPr>
              <w:t>115-86-6</w:t>
            </w:r>
          </w:p>
        </w:tc>
        <w:tc>
          <w:tcPr>
            <w:tcW w:w="895" w:type="pct"/>
            <w:tcBorders>
              <w:top w:val="dashed" w:sz="4" w:space="0" w:color="7F7F7F" w:themeColor="text1" w:themeTint="80"/>
              <w:bottom w:val="dashed" w:sz="4" w:space="0" w:color="7F7F7F" w:themeColor="text1" w:themeTint="80"/>
            </w:tcBorders>
          </w:tcPr>
          <w:p w14:paraId="064FD5E1" w14:textId="77777777" w:rsidR="00F95059" w:rsidRPr="0089475E"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3FCCC76B" w14:textId="77777777" w:rsidR="00F95059" w:rsidRPr="0089475E" w:rsidRDefault="00F95059" w:rsidP="005A3FDD">
            <w:pPr>
              <w:pStyle w:val="Tabletext"/>
              <w:rPr>
                <w:bCs/>
              </w:rPr>
            </w:pPr>
            <w:r w:rsidRPr="008A3385">
              <w:rPr>
                <w:bCs/>
              </w:rPr>
              <w:t>3</w:t>
            </w:r>
          </w:p>
        </w:tc>
        <w:tc>
          <w:tcPr>
            <w:tcW w:w="0" w:type="auto"/>
            <w:tcBorders>
              <w:top w:val="dashed" w:sz="4" w:space="0" w:color="7F7F7F" w:themeColor="text1" w:themeTint="80"/>
              <w:bottom w:val="dashed" w:sz="4" w:space="0" w:color="7F7F7F" w:themeColor="text1" w:themeTint="80"/>
            </w:tcBorders>
          </w:tcPr>
          <w:p w14:paraId="2E0B33EE" w14:textId="77777777" w:rsidR="00F95059" w:rsidRPr="0089475E" w:rsidRDefault="00F95059" w:rsidP="005A3FDD">
            <w:pPr>
              <w:pStyle w:val="Tabletext"/>
              <w:rPr>
                <w:bCs/>
              </w:rPr>
            </w:pPr>
          </w:p>
        </w:tc>
      </w:tr>
      <w:tr w:rsidR="00F95059" w:rsidRPr="006B438C" w14:paraId="60DAE4D8"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6F923B3" w14:textId="77777777" w:rsidR="00F95059" w:rsidRPr="006B438C" w:rsidRDefault="00F95059" w:rsidP="005A3FDD">
            <w:pPr>
              <w:pStyle w:val="Tabletext"/>
              <w:ind w:left="288" w:hanging="288"/>
              <w:jc w:val="left"/>
              <w:rPr>
                <w:b/>
              </w:rPr>
            </w:pPr>
            <w:r w:rsidRPr="006B438C">
              <w:rPr>
                <w:b/>
              </w:rPr>
              <w:t>Tungsten &amp; compounds, as W</w:t>
            </w:r>
          </w:p>
          <w:p w14:paraId="3EDB50FC" w14:textId="77777777" w:rsidR="00F95059" w:rsidRPr="006B438C" w:rsidRDefault="00F95059" w:rsidP="005A3FDD">
            <w:pPr>
              <w:pStyle w:val="Tabletext"/>
              <w:ind w:left="576" w:hanging="288"/>
              <w:jc w:val="left"/>
              <w:rPr>
                <w:b/>
              </w:rPr>
            </w:pPr>
            <w:r w:rsidRPr="006B438C">
              <w:rPr>
                <w:b/>
              </w:rPr>
              <w:t>Soluble</w:t>
            </w:r>
          </w:p>
          <w:p w14:paraId="7EBEADE8" w14:textId="77777777" w:rsidR="00F95059" w:rsidRPr="006B438C" w:rsidRDefault="00F95059" w:rsidP="005A3FDD">
            <w:pPr>
              <w:pStyle w:val="Tabletext"/>
              <w:ind w:left="576" w:hanging="288"/>
              <w:jc w:val="left"/>
              <w:rPr>
                <w:b/>
              </w:rPr>
            </w:pPr>
            <w:r w:rsidRPr="006B438C">
              <w:rPr>
                <w:b/>
              </w:rPr>
              <w:t>Insoluble</w:t>
            </w:r>
          </w:p>
        </w:tc>
        <w:tc>
          <w:tcPr>
            <w:tcW w:w="758" w:type="pct"/>
            <w:tcBorders>
              <w:top w:val="dashed" w:sz="4" w:space="0" w:color="7F7F7F" w:themeColor="text1" w:themeTint="80"/>
              <w:bottom w:val="dashed" w:sz="4" w:space="0" w:color="7F7F7F" w:themeColor="text1" w:themeTint="80"/>
            </w:tcBorders>
          </w:tcPr>
          <w:p w14:paraId="74229FBB" w14:textId="77777777" w:rsidR="00F95059" w:rsidRPr="006B438C" w:rsidRDefault="00F95059" w:rsidP="005A3FDD">
            <w:pPr>
              <w:pStyle w:val="Tabletext"/>
              <w:rPr>
                <w:b/>
              </w:rPr>
            </w:pPr>
            <w:r w:rsidRPr="006B438C">
              <w:rPr>
                <w:b/>
              </w:rPr>
              <w:t>7440-33-7</w:t>
            </w:r>
          </w:p>
        </w:tc>
        <w:tc>
          <w:tcPr>
            <w:tcW w:w="895" w:type="pct"/>
            <w:tcBorders>
              <w:top w:val="dashed" w:sz="4" w:space="0" w:color="7F7F7F" w:themeColor="text1" w:themeTint="80"/>
              <w:bottom w:val="dashed" w:sz="4" w:space="0" w:color="7F7F7F" w:themeColor="text1" w:themeTint="80"/>
            </w:tcBorders>
          </w:tcPr>
          <w:p w14:paraId="6F56ABE9" w14:textId="77777777" w:rsidR="00F95059" w:rsidRPr="006B438C" w:rsidRDefault="00F95059" w:rsidP="005A3FDD">
            <w:pPr>
              <w:pStyle w:val="Tabletext"/>
              <w:rPr>
                <w:b/>
              </w:rPr>
            </w:pPr>
          </w:p>
          <w:p w14:paraId="6B0E07E5" w14:textId="77777777" w:rsidR="00F95059" w:rsidRPr="006B438C" w:rsidRDefault="00F95059" w:rsidP="005A3FDD">
            <w:pPr>
              <w:pStyle w:val="Tabletext"/>
              <w:rPr>
                <w:b/>
              </w:rPr>
            </w:pPr>
            <w:r w:rsidRPr="006B438C">
              <w:rPr>
                <w:b/>
              </w:rPr>
              <w:t>—</w:t>
            </w:r>
          </w:p>
          <w:p w14:paraId="1451DEF2" w14:textId="77777777" w:rsidR="00F95059" w:rsidRPr="006B438C" w:rsidRDefault="00F95059" w:rsidP="005A3FDD">
            <w:pPr>
              <w:pStyle w:val="Tabletext"/>
              <w:rPr>
                <w:b/>
              </w:rPr>
            </w:pPr>
            <w:r w:rsidRPr="006B438C">
              <w:rPr>
                <w:b/>
              </w:rPr>
              <w:t>—</w:t>
            </w:r>
          </w:p>
        </w:tc>
        <w:tc>
          <w:tcPr>
            <w:tcW w:w="931" w:type="pct"/>
            <w:tcBorders>
              <w:top w:val="dashed" w:sz="4" w:space="0" w:color="7F7F7F" w:themeColor="text1" w:themeTint="80"/>
              <w:bottom w:val="dashed" w:sz="4" w:space="0" w:color="7F7F7F" w:themeColor="text1" w:themeTint="80"/>
            </w:tcBorders>
          </w:tcPr>
          <w:p w14:paraId="23E29C0B" w14:textId="77777777" w:rsidR="00F95059" w:rsidRPr="006B438C" w:rsidRDefault="00F95059" w:rsidP="005A3FDD">
            <w:pPr>
              <w:pStyle w:val="Tabletext"/>
              <w:rPr>
                <w:b/>
              </w:rPr>
            </w:pPr>
          </w:p>
          <w:p w14:paraId="47891954" w14:textId="77777777" w:rsidR="00F95059" w:rsidRPr="006B438C" w:rsidRDefault="00F95059" w:rsidP="005A3FDD">
            <w:pPr>
              <w:pStyle w:val="Tabletext"/>
              <w:rPr>
                <w:b/>
              </w:rPr>
            </w:pPr>
            <w:r w:rsidRPr="006B438C">
              <w:rPr>
                <w:b/>
              </w:rPr>
              <w:t>1</w:t>
            </w:r>
          </w:p>
          <w:p w14:paraId="719D825B" w14:textId="77777777" w:rsidR="00F95059" w:rsidRPr="006B438C" w:rsidRDefault="00F95059" w:rsidP="005A3FDD">
            <w:pPr>
              <w:pStyle w:val="Tabletext"/>
              <w:rPr>
                <w:b/>
              </w:rPr>
            </w:pPr>
            <w:r w:rsidRPr="006B438C">
              <w:rPr>
                <w:b/>
              </w:rPr>
              <w:t>5</w:t>
            </w:r>
          </w:p>
        </w:tc>
        <w:tc>
          <w:tcPr>
            <w:tcW w:w="0" w:type="auto"/>
            <w:tcBorders>
              <w:top w:val="dashed" w:sz="4" w:space="0" w:color="7F7F7F" w:themeColor="text1" w:themeTint="80"/>
              <w:bottom w:val="dashed" w:sz="4" w:space="0" w:color="7F7F7F" w:themeColor="text1" w:themeTint="80"/>
            </w:tcBorders>
          </w:tcPr>
          <w:p w14:paraId="429ECAE7" w14:textId="77777777" w:rsidR="00F95059" w:rsidRPr="006B438C" w:rsidRDefault="00F95059" w:rsidP="005A3FDD">
            <w:pPr>
              <w:pStyle w:val="Tabletext"/>
              <w:rPr>
                <w:b/>
              </w:rPr>
            </w:pPr>
          </w:p>
        </w:tc>
      </w:tr>
      <w:tr w:rsidR="00F95059" w:rsidRPr="00F95059" w14:paraId="53E9030D"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88A2602" w14:textId="77777777" w:rsidR="00F95059" w:rsidRPr="0089475E" w:rsidRDefault="00F95059" w:rsidP="005A3FDD">
            <w:pPr>
              <w:pStyle w:val="Tabletext"/>
              <w:ind w:left="288" w:hanging="288"/>
              <w:jc w:val="left"/>
              <w:rPr>
                <w:bCs/>
              </w:rPr>
            </w:pPr>
            <w:r w:rsidRPr="008A3385">
              <w:rPr>
                <w:bCs/>
              </w:rPr>
              <w:t>Turpentine</w:t>
            </w:r>
          </w:p>
        </w:tc>
        <w:tc>
          <w:tcPr>
            <w:tcW w:w="758" w:type="pct"/>
            <w:tcBorders>
              <w:top w:val="dashed" w:sz="4" w:space="0" w:color="7F7F7F" w:themeColor="text1" w:themeTint="80"/>
              <w:bottom w:val="dashed" w:sz="4" w:space="0" w:color="7F7F7F" w:themeColor="text1" w:themeTint="80"/>
            </w:tcBorders>
          </w:tcPr>
          <w:p w14:paraId="76E0F802" w14:textId="77777777" w:rsidR="00F95059" w:rsidRPr="0089475E" w:rsidRDefault="00F95059" w:rsidP="005A3FDD">
            <w:pPr>
              <w:pStyle w:val="Tabletext"/>
              <w:rPr>
                <w:bCs/>
              </w:rPr>
            </w:pPr>
            <w:r w:rsidRPr="008A3385">
              <w:rPr>
                <w:bCs/>
              </w:rPr>
              <w:t>8006-64-2</w:t>
            </w:r>
          </w:p>
        </w:tc>
        <w:tc>
          <w:tcPr>
            <w:tcW w:w="895" w:type="pct"/>
            <w:tcBorders>
              <w:top w:val="dashed" w:sz="4" w:space="0" w:color="7F7F7F" w:themeColor="text1" w:themeTint="80"/>
              <w:bottom w:val="dashed" w:sz="4" w:space="0" w:color="7F7F7F" w:themeColor="text1" w:themeTint="80"/>
            </w:tcBorders>
          </w:tcPr>
          <w:p w14:paraId="2F976A66" w14:textId="77777777" w:rsidR="00F95059" w:rsidRPr="0089475E" w:rsidRDefault="00F95059" w:rsidP="005A3FDD">
            <w:pPr>
              <w:pStyle w:val="Tabletext"/>
              <w:rPr>
                <w:bCs/>
              </w:rPr>
            </w:pPr>
            <w:r w:rsidRPr="008A3385">
              <w:rPr>
                <w:bCs/>
              </w:rPr>
              <w:t>100</w:t>
            </w:r>
          </w:p>
        </w:tc>
        <w:tc>
          <w:tcPr>
            <w:tcW w:w="931" w:type="pct"/>
            <w:tcBorders>
              <w:top w:val="dashed" w:sz="4" w:space="0" w:color="7F7F7F" w:themeColor="text1" w:themeTint="80"/>
              <w:bottom w:val="dashed" w:sz="4" w:space="0" w:color="7F7F7F" w:themeColor="text1" w:themeTint="80"/>
            </w:tcBorders>
          </w:tcPr>
          <w:p w14:paraId="5ED9A6B1" w14:textId="77777777" w:rsidR="00F95059" w:rsidRPr="0089475E" w:rsidRDefault="00F95059" w:rsidP="005A3FDD">
            <w:pPr>
              <w:pStyle w:val="Tabletext"/>
              <w:rPr>
                <w:bCs/>
              </w:rPr>
            </w:pPr>
            <w:r w:rsidRPr="008A3385">
              <w:rPr>
                <w:bCs/>
              </w:rPr>
              <w:t>560</w:t>
            </w:r>
          </w:p>
        </w:tc>
        <w:tc>
          <w:tcPr>
            <w:tcW w:w="0" w:type="auto"/>
            <w:tcBorders>
              <w:top w:val="dashed" w:sz="4" w:space="0" w:color="7F7F7F" w:themeColor="text1" w:themeTint="80"/>
              <w:bottom w:val="dashed" w:sz="4" w:space="0" w:color="7F7F7F" w:themeColor="text1" w:themeTint="80"/>
            </w:tcBorders>
          </w:tcPr>
          <w:p w14:paraId="5EDCB3C2" w14:textId="77777777" w:rsidR="00F95059" w:rsidRPr="0089475E" w:rsidRDefault="00F95059" w:rsidP="005A3FDD">
            <w:pPr>
              <w:pStyle w:val="Tabletext"/>
              <w:rPr>
                <w:bCs/>
              </w:rPr>
            </w:pPr>
          </w:p>
        </w:tc>
      </w:tr>
      <w:tr w:rsidR="00F95059" w:rsidRPr="006B438C" w14:paraId="2AFFCC0B"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D26E0F1" w14:textId="77777777" w:rsidR="00F95059" w:rsidRPr="006B438C" w:rsidRDefault="00F95059" w:rsidP="005A3FDD">
            <w:pPr>
              <w:pStyle w:val="Tabletext"/>
              <w:ind w:left="288" w:hanging="288"/>
              <w:jc w:val="left"/>
              <w:rPr>
                <w:b/>
              </w:rPr>
            </w:pPr>
            <w:r w:rsidRPr="006B438C">
              <w:rPr>
                <w:b/>
              </w:rPr>
              <w:t>Uranium (as U)</w:t>
            </w:r>
          </w:p>
          <w:p w14:paraId="47904183" w14:textId="77777777" w:rsidR="00F95059" w:rsidRPr="006B438C" w:rsidRDefault="00F95059" w:rsidP="005A3FDD">
            <w:pPr>
              <w:pStyle w:val="Tabletext"/>
              <w:ind w:left="576" w:hanging="288"/>
              <w:jc w:val="left"/>
              <w:rPr>
                <w:b/>
              </w:rPr>
            </w:pPr>
            <w:r w:rsidRPr="006B438C">
              <w:rPr>
                <w:b/>
              </w:rPr>
              <w:t>Soluble compounds</w:t>
            </w:r>
          </w:p>
          <w:p w14:paraId="042E0EC4" w14:textId="77777777" w:rsidR="00F95059" w:rsidRPr="006B438C" w:rsidRDefault="00F95059" w:rsidP="005A3FDD">
            <w:pPr>
              <w:pStyle w:val="Tabletext"/>
              <w:ind w:left="576" w:hanging="288"/>
              <w:jc w:val="left"/>
              <w:rPr>
                <w:b/>
              </w:rPr>
            </w:pPr>
            <w:r w:rsidRPr="006B438C">
              <w:rPr>
                <w:b/>
              </w:rPr>
              <w:t>Insoluble compounds</w:t>
            </w:r>
          </w:p>
        </w:tc>
        <w:tc>
          <w:tcPr>
            <w:tcW w:w="758" w:type="pct"/>
            <w:tcBorders>
              <w:top w:val="dashed" w:sz="4" w:space="0" w:color="7F7F7F" w:themeColor="text1" w:themeTint="80"/>
              <w:bottom w:val="dashed" w:sz="4" w:space="0" w:color="7F7F7F" w:themeColor="text1" w:themeTint="80"/>
            </w:tcBorders>
          </w:tcPr>
          <w:p w14:paraId="75F93650" w14:textId="77777777" w:rsidR="00F95059" w:rsidRPr="006B438C" w:rsidRDefault="00F95059" w:rsidP="005A3FDD">
            <w:pPr>
              <w:pStyle w:val="Tabletext"/>
              <w:rPr>
                <w:b/>
              </w:rPr>
            </w:pPr>
            <w:r w:rsidRPr="006B438C">
              <w:rPr>
                <w:b/>
              </w:rPr>
              <w:t>7440-61-1</w:t>
            </w:r>
          </w:p>
        </w:tc>
        <w:tc>
          <w:tcPr>
            <w:tcW w:w="895" w:type="pct"/>
            <w:tcBorders>
              <w:top w:val="dashed" w:sz="4" w:space="0" w:color="7F7F7F" w:themeColor="text1" w:themeTint="80"/>
              <w:bottom w:val="dashed" w:sz="4" w:space="0" w:color="7F7F7F" w:themeColor="text1" w:themeTint="80"/>
            </w:tcBorders>
          </w:tcPr>
          <w:p w14:paraId="74A59558" w14:textId="77777777" w:rsidR="00F95059" w:rsidRPr="006B438C" w:rsidRDefault="00F95059" w:rsidP="005A3FDD">
            <w:pPr>
              <w:pStyle w:val="Tabletext"/>
              <w:rPr>
                <w:b/>
              </w:rPr>
            </w:pPr>
          </w:p>
          <w:p w14:paraId="0F5F3B98" w14:textId="77777777" w:rsidR="00F95059" w:rsidRPr="006B438C" w:rsidRDefault="00F95059" w:rsidP="005A3FDD">
            <w:pPr>
              <w:pStyle w:val="Tabletext"/>
              <w:rPr>
                <w:b/>
              </w:rPr>
            </w:pPr>
            <w:r w:rsidRPr="006B438C">
              <w:rPr>
                <w:b/>
              </w:rPr>
              <w:t>—</w:t>
            </w:r>
          </w:p>
          <w:p w14:paraId="537DFBFA" w14:textId="77777777" w:rsidR="00F95059" w:rsidRPr="006B438C" w:rsidRDefault="00F95059" w:rsidP="005A3FDD">
            <w:pPr>
              <w:pStyle w:val="Tabletext"/>
              <w:rPr>
                <w:b/>
              </w:rPr>
            </w:pPr>
            <w:r w:rsidRPr="006B438C">
              <w:rPr>
                <w:b/>
              </w:rPr>
              <w:t>—</w:t>
            </w:r>
          </w:p>
        </w:tc>
        <w:tc>
          <w:tcPr>
            <w:tcW w:w="931" w:type="pct"/>
            <w:tcBorders>
              <w:top w:val="dashed" w:sz="4" w:space="0" w:color="7F7F7F" w:themeColor="text1" w:themeTint="80"/>
              <w:bottom w:val="dashed" w:sz="4" w:space="0" w:color="7F7F7F" w:themeColor="text1" w:themeTint="80"/>
            </w:tcBorders>
          </w:tcPr>
          <w:p w14:paraId="233883C8" w14:textId="77777777" w:rsidR="00F95059" w:rsidRPr="006B438C" w:rsidRDefault="00F95059" w:rsidP="005A3FDD">
            <w:pPr>
              <w:pStyle w:val="Tabletext"/>
              <w:rPr>
                <w:b/>
              </w:rPr>
            </w:pPr>
          </w:p>
          <w:p w14:paraId="4A2460F4" w14:textId="77777777" w:rsidR="00F95059" w:rsidRPr="006B438C" w:rsidRDefault="00F95059" w:rsidP="005A3FDD">
            <w:pPr>
              <w:pStyle w:val="Tabletext"/>
              <w:rPr>
                <w:b/>
              </w:rPr>
            </w:pPr>
            <w:r w:rsidRPr="006B438C">
              <w:rPr>
                <w:b/>
              </w:rPr>
              <w:t>0.05</w:t>
            </w:r>
          </w:p>
          <w:p w14:paraId="70A84D8D" w14:textId="77777777" w:rsidR="00F95059" w:rsidRPr="006B438C" w:rsidRDefault="00F95059" w:rsidP="005A3FDD">
            <w:pPr>
              <w:pStyle w:val="Tabletext"/>
              <w:rPr>
                <w:b/>
              </w:rPr>
            </w:pPr>
            <w:r w:rsidRPr="006B438C">
              <w:rPr>
                <w:b/>
              </w:rPr>
              <w:t>0.2</w:t>
            </w:r>
          </w:p>
        </w:tc>
        <w:tc>
          <w:tcPr>
            <w:tcW w:w="0" w:type="auto"/>
            <w:tcBorders>
              <w:top w:val="dashed" w:sz="4" w:space="0" w:color="7F7F7F" w:themeColor="text1" w:themeTint="80"/>
              <w:bottom w:val="dashed" w:sz="4" w:space="0" w:color="7F7F7F" w:themeColor="text1" w:themeTint="80"/>
            </w:tcBorders>
          </w:tcPr>
          <w:p w14:paraId="03B3FD0F" w14:textId="77777777" w:rsidR="00F95059" w:rsidRPr="006B438C" w:rsidRDefault="00F95059" w:rsidP="005A3FDD">
            <w:pPr>
              <w:pStyle w:val="Tabletext"/>
              <w:rPr>
                <w:b/>
              </w:rPr>
            </w:pPr>
          </w:p>
        </w:tc>
      </w:tr>
      <w:tr w:rsidR="00F95059" w:rsidRPr="006B438C" w14:paraId="6AD50046"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2438030" w14:textId="77777777" w:rsidR="00F95059" w:rsidRPr="006B438C" w:rsidRDefault="00F95059" w:rsidP="005A3FDD">
            <w:pPr>
              <w:pStyle w:val="Tabletext"/>
              <w:ind w:left="288" w:hanging="288"/>
              <w:jc w:val="left"/>
              <w:rPr>
                <w:b/>
              </w:rPr>
            </w:pPr>
            <w:r w:rsidRPr="006B438C">
              <w:rPr>
                <w:b/>
              </w:rPr>
              <w:t>Vanadium respirable dust</w:t>
            </w:r>
          </w:p>
          <w:p w14:paraId="62998222" w14:textId="77777777" w:rsidR="00F95059" w:rsidRPr="006B438C" w:rsidRDefault="00F95059" w:rsidP="005A3FDD">
            <w:pPr>
              <w:pStyle w:val="Tabletext"/>
              <w:ind w:left="576" w:hanging="288"/>
              <w:jc w:val="left"/>
              <w:rPr>
                <w:b/>
              </w:rPr>
            </w:pPr>
            <w:r w:rsidRPr="006B438C">
              <w:rPr>
                <w:b/>
              </w:rPr>
              <w:t>(as V2O5)</w:t>
            </w:r>
          </w:p>
          <w:p w14:paraId="3622443E" w14:textId="77777777" w:rsidR="00F95059" w:rsidRPr="006B438C" w:rsidRDefault="00F95059" w:rsidP="005A3FDD">
            <w:pPr>
              <w:pStyle w:val="Tabletext"/>
              <w:ind w:left="576" w:hanging="288"/>
              <w:jc w:val="left"/>
              <w:rPr>
                <w:b/>
              </w:rPr>
            </w:pPr>
            <w:r w:rsidRPr="006B438C">
              <w:rPr>
                <w:b/>
              </w:rPr>
              <w:t>Fume (as V2O5)</w:t>
            </w:r>
          </w:p>
        </w:tc>
        <w:tc>
          <w:tcPr>
            <w:tcW w:w="758" w:type="pct"/>
            <w:tcBorders>
              <w:top w:val="dashed" w:sz="4" w:space="0" w:color="7F7F7F" w:themeColor="text1" w:themeTint="80"/>
              <w:bottom w:val="dashed" w:sz="4" w:space="0" w:color="7F7F7F" w:themeColor="text1" w:themeTint="80"/>
            </w:tcBorders>
          </w:tcPr>
          <w:p w14:paraId="5BA0DBF5" w14:textId="77777777" w:rsidR="00F95059" w:rsidRPr="006B438C" w:rsidRDefault="00F95059" w:rsidP="005A3FDD">
            <w:pPr>
              <w:pStyle w:val="Tabletext"/>
              <w:rPr>
                <w:b/>
              </w:rPr>
            </w:pPr>
          </w:p>
          <w:p w14:paraId="45233340" w14:textId="77777777" w:rsidR="00F95059" w:rsidRPr="006B438C" w:rsidRDefault="00F95059" w:rsidP="005A3FDD">
            <w:pPr>
              <w:pStyle w:val="Tabletext"/>
              <w:rPr>
                <w:b/>
              </w:rPr>
            </w:pPr>
            <w:r w:rsidRPr="006B438C">
              <w:rPr>
                <w:b/>
              </w:rPr>
              <w:t>1314-62-1</w:t>
            </w:r>
          </w:p>
          <w:p w14:paraId="7271F1A4" w14:textId="77777777" w:rsidR="00F95059" w:rsidRPr="006B438C" w:rsidRDefault="00F95059" w:rsidP="005A3FDD">
            <w:pPr>
              <w:pStyle w:val="Tabletext"/>
              <w:rPr>
                <w:b/>
              </w:rPr>
            </w:pPr>
            <w:r w:rsidRPr="006B438C">
              <w:rPr>
                <w:b/>
              </w:rPr>
              <w:t>1314-62-1</w:t>
            </w:r>
          </w:p>
        </w:tc>
        <w:tc>
          <w:tcPr>
            <w:tcW w:w="895" w:type="pct"/>
            <w:tcBorders>
              <w:top w:val="dashed" w:sz="4" w:space="0" w:color="7F7F7F" w:themeColor="text1" w:themeTint="80"/>
              <w:bottom w:val="dashed" w:sz="4" w:space="0" w:color="7F7F7F" w:themeColor="text1" w:themeTint="80"/>
            </w:tcBorders>
          </w:tcPr>
          <w:p w14:paraId="18502727" w14:textId="77777777" w:rsidR="00F95059" w:rsidRPr="006B438C" w:rsidRDefault="00F95059" w:rsidP="005A3FDD">
            <w:pPr>
              <w:pStyle w:val="Tabletext"/>
              <w:rPr>
                <w:b/>
              </w:rPr>
            </w:pPr>
          </w:p>
          <w:p w14:paraId="55FABF56" w14:textId="77777777" w:rsidR="00F95059" w:rsidRPr="006B438C" w:rsidRDefault="00F95059" w:rsidP="005A3FDD">
            <w:pPr>
              <w:pStyle w:val="Tabletext"/>
              <w:rPr>
                <w:b/>
              </w:rPr>
            </w:pPr>
            <w:r w:rsidRPr="006B438C">
              <w:rPr>
                <w:b/>
              </w:rPr>
              <w:t>—</w:t>
            </w:r>
          </w:p>
          <w:p w14:paraId="0F8B1A9D" w14:textId="77777777" w:rsidR="00F95059" w:rsidRPr="006B438C" w:rsidRDefault="00F95059" w:rsidP="005A3FDD">
            <w:pPr>
              <w:pStyle w:val="Tabletext"/>
              <w:rPr>
                <w:b/>
              </w:rPr>
            </w:pPr>
            <w:r w:rsidRPr="006B438C">
              <w:rPr>
                <w:b/>
              </w:rPr>
              <w:t>—</w:t>
            </w:r>
          </w:p>
        </w:tc>
        <w:tc>
          <w:tcPr>
            <w:tcW w:w="931" w:type="pct"/>
            <w:tcBorders>
              <w:top w:val="dashed" w:sz="4" w:space="0" w:color="7F7F7F" w:themeColor="text1" w:themeTint="80"/>
              <w:bottom w:val="dashed" w:sz="4" w:space="0" w:color="7F7F7F" w:themeColor="text1" w:themeTint="80"/>
            </w:tcBorders>
          </w:tcPr>
          <w:p w14:paraId="6688C0BD" w14:textId="77777777" w:rsidR="00F95059" w:rsidRPr="006B438C" w:rsidRDefault="00F95059" w:rsidP="005A3FDD">
            <w:pPr>
              <w:pStyle w:val="Tabletext"/>
              <w:rPr>
                <w:b/>
              </w:rPr>
            </w:pPr>
          </w:p>
          <w:p w14:paraId="27570C58" w14:textId="77777777" w:rsidR="00F95059" w:rsidRPr="006B438C" w:rsidRDefault="00F95059" w:rsidP="005A3FDD">
            <w:pPr>
              <w:pStyle w:val="Tabletext"/>
              <w:rPr>
                <w:b/>
              </w:rPr>
            </w:pPr>
            <w:r w:rsidRPr="006B438C">
              <w:rPr>
                <w:b/>
              </w:rPr>
              <w:t>(C)   0.5</w:t>
            </w:r>
          </w:p>
          <w:p w14:paraId="51816535" w14:textId="77777777" w:rsidR="00F95059" w:rsidRPr="006B438C" w:rsidRDefault="00F95059" w:rsidP="005A3FDD">
            <w:pPr>
              <w:pStyle w:val="Tabletext"/>
              <w:rPr>
                <w:b/>
              </w:rPr>
            </w:pPr>
            <w:r w:rsidRPr="006B438C">
              <w:rPr>
                <w:b/>
              </w:rPr>
              <w:t>(C)   0.05</w:t>
            </w:r>
          </w:p>
        </w:tc>
        <w:tc>
          <w:tcPr>
            <w:tcW w:w="0" w:type="auto"/>
            <w:tcBorders>
              <w:top w:val="dashed" w:sz="4" w:space="0" w:color="7F7F7F" w:themeColor="text1" w:themeTint="80"/>
              <w:bottom w:val="dashed" w:sz="4" w:space="0" w:color="7F7F7F" w:themeColor="text1" w:themeTint="80"/>
            </w:tcBorders>
          </w:tcPr>
          <w:p w14:paraId="6C1488E7" w14:textId="77777777" w:rsidR="00F95059" w:rsidRPr="006B438C" w:rsidRDefault="00F95059" w:rsidP="005A3FDD">
            <w:pPr>
              <w:pStyle w:val="Tabletext"/>
              <w:rPr>
                <w:b/>
              </w:rPr>
            </w:pPr>
          </w:p>
        </w:tc>
      </w:tr>
      <w:tr w:rsidR="00F95059" w:rsidRPr="006B438C" w14:paraId="504D1B38"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8786F1A" w14:textId="77777777" w:rsidR="00F95059" w:rsidRPr="006B438C" w:rsidRDefault="00F95059" w:rsidP="005A3FDD">
            <w:pPr>
              <w:pStyle w:val="Tabletext"/>
              <w:ind w:left="288" w:hanging="288"/>
              <w:jc w:val="left"/>
              <w:rPr>
                <w:b/>
              </w:rPr>
            </w:pPr>
            <w:r w:rsidRPr="006B438C">
              <w:rPr>
                <w:b/>
              </w:rPr>
              <w:t>Vegetable oil mist</w:t>
            </w:r>
          </w:p>
          <w:p w14:paraId="0F4ADAB1" w14:textId="77777777" w:rsidR="00F95059" w:rsidRPr="006B438C" w:rsidRDefault="00F95059" w:rsidP="005A3FDD">
            <w:pPr>
              <w:pStyle w:val="Tabletext"/>
              <w:ind w:left="576" w:hanging="288"/>
              <w:jc w:val="left"/>
              <w:rPr>
                <w:b/>
              </w:rPr>
            </w:pPr>
            <w:r w:rsidRPr="006B438C">
              <w:rPr>
                <w:b/>
              </w:rPr>
              <w:t>Total Dust</w:t>
            </w:r>
          </w:p>
          <w:p w14:paraId="45B46C27" w14:textId="77777777" w:rsidR="00F95059" w:rsidRPr="006B438C" w:rsidRDefault="00F95059" w:rsidP="005A3FDD">
            <w:pPr>
              <w:pStyle w:val="Tabletext"/>
              <w:ind w:left="576" w:hanging="288"/>
              <w:jc w:val="left"/>
              <w:rPr>
                <w:b/>
              </w:rPr>
            </w:pPr>
            <w:r w:rsidRPr="006B438C">
              <w:rPr>
                <w:b/>
              </w:rPr>
              <w:t>Respirable Fraction</w:t>
            </w:r>
          </w:p>
        </w:tc>
        <w:tc>
          <w:tcPr>
            <w:tcW w:w="758" w:type="pct"/>
            <w:tcBorders>
              <w:top w:val="dashed" w:sz="4" w:space="0" w:color="7F7F7F" w:themeColor="text1" w:themeTint="80"/>
              <w:bottom w:val="dashed" w:sz="4" w:space="0" w:color="7F7F7F" w:themeColor="text1" w:themeTint="80"/>
            </w:tcBorders>
          </w:tcPr>
          <w:p w14:paraId="35A5E252" w14:textId="77777777" w:rsidR="00F95059" w:rsidRPr="006B438C" w:rsidRDefault="00F95059" w:rsidP="005A3FDD">
            <w:pPr>
              <w:pStyle w:val="Tabletext"/>
              <w:rPr>
                <w:b/>
              </w:rPr>
            </w:pPr>
          </w:p>
        </w:tc>
        <w:tc>
          <w:tcPr>
            <w:tcW w:w="895" w:type="pct"/>
            <w:tcBorders>
              <w:top w:val="dashed" w:sz="4" w:space="0" w:color="7F7F7F" w:themeColor="text1" w:themeTint="80"/>
              <w:bottom w:val="dashed" w:sz="4" w:space="0" w:color="7F7F7F" w:themeColor="text1" w:themeTint="80"/>
            </w:tcBorders>
          </w:tcPr>
          <w:p w14:paraId="37E82893" w14:textId="77777777" w:rsidR="00F95059" w:rsidRPr="006B438C" w:rsidRDefault="00F95059" w:rsidP="005A3FDD">
            <w:pPr>
              <w:pStyle w:val="Tabletext"/>
              <w:rPr>
                <w:b/>
              </w:rPr>
            </w:pPr>
          </w:p>
          <w:p w14:paraId="60695F80" w14:textId="77777777" w:rsidR="00F95059" w:rsidRPr="006B438C" w:rsidRDefault="00F95059" w:rsidP="005A3FDD">
            <w:pPr>
              <w:pStyle w:val="Tabletext"/>
              <w:rPr>
                <w:b/>
              </w:rPr>
            </w:pPr>
            <w:r w:rsidRPr="006B438C">
              <w:rPr>
                <w:b/>
              </w:rPr>
              <w:t>—</w:t>
            </w:r>
          </w:p>
          <w:p w14:paraId="45819202" w14:textId="77777777" w:rsidR="00F95059" w:rsidRPr="006B438C" w:rsidRDefault="00F95059" w:rsidP="005A3FDD">
            <w:pPr>
              <w:pStyle w:val="Tabletext"/>
              <w:rPr>
                <w:b/>
              </w:rPr>
            </w:pPr>
            <w:r w:rsidRPr="006B438C">
              <w:rPr>
                <w:b/>
              </w:rPr>
              <w:t>—</w:t>
            </w:r>
          </w:p>
        </w:tc>
        <w:tc>
          <w:tcPr>
            <w:tcW w:w="931" w:type="pct"/>
            <w:tcBorders>
              <w:top w:val="dashed" w:sz="4" w:space="0" w:color="7F7F7F" w:themeColor="text1" w:themeTint="80"/>
              <w:bottom w:val="dashed" w:sz="4" w:space="0" w:color="7F7F7F" w:themeColor="text1" w:themeTint="80"/>
            </w:tcBorders>
          </w:tcPr>
          <w:p w14:paraId="16CB2EC5" w14:textId="77777777" w:rsidR="00F95059" w:rsidRPr="006B438C" w:rsidRDefault="00F95059" w:rsidP="005A3FDD">
            <w:pPr>
              <w:pStyle w:val="Tabletext"/>
              <w:rPr>
                <w:b/>
              </w:rPr>
            </w:pPr>
          </w:p>
          <w:p w14:paraId="0BCDFF74" w14:textId="77777777" w:rsidR="00F95059" w:rsidRPr="006B438C" w:rsidRDefault="00F95059" w:rsidP="005A3FDD">
            <w:pPr>
              <w:pStyle w:val="Tabletext"/>
              <w:rPr>
                <w:b/>
              </w:rPr>
            </w:pPr>
            <w:r w:rsidRPr="006B438C">
              <w:rPr>
                <w:b/>
              </w:rPr>
              <w:t>10</w:t>
            </w:r>
          </w:p>
          <w:p w14:paraId="78CDCE58" w14:textId="77777777" w:rsidR="00F95059" w:rsidRPr="006B438C" w:rsidRDefault="00F95059" w:rsidP="005A3FDD">
            <w:pPr>
              <w:pStyle w:val="Tabletext"/>
              <w:rPr>
                <w:b/>
              </w:rPr>
            </w:pPr>
            <w:r w:rsidRPr="006B438C">
              <w:rPr>
                <w:b/>
              </w:rPr>
              <w:t>5</w:t>
            </w:r>
          </w:p>
        </w:tc>
        <w:tc>
          <w:tcPr>
            <w:tcW w:w="0" w:type="auto"/>
            <w:tcBorders>
              <w:top w:val="dashed" w:sz="4" w:space="0" w:color="7F7F7F" w:themeColor="text1" w:themeTint="80"/>
              <w:bottom w:val="dashed" w:sz="4" w:space="0" w:color="7F7F7F" w:themeColor="text1" w:themeTint="80"/>
            </w:tcBorders>
          </w:tcPr>
          <w:p w14:paraId="0A71F192" w14:textId="77777777" w:rsidR="00F95059" w:rsidRPr="006B438C" w:rsidRDefault="00F95059" w:rsidP="005A3FDD">
            <w:pPr>
              <w:pStyle w:val="Tabletext"/>
              <w:rPr>
                <w:b/>
              </w:rPr>
            </w:pPr>
          </w:p>
        </w:tc>
      </w:tr>
      <w:tr w:rsidR="00F95059" w:rsidRPr="006B438C" w14:paraId="655B8129"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91A217D" w14:textId="77777777" w:rsidR="00F95059" w:rsidRPr="006B438C" w:rsidRDefault="00F95059" w:rsidP="005A3FDD">
            <w:pPr>
              <w:pStyle w:val="Tabletext"/>
              <w:ind w:left="288" w:hanging="288"/>
              <w:jc w:val="left"/>
              <w:rPr>
                <w:b/>
              </w:rPr>
            </w:pPr>
            <w:r w:rsidRPr="006B438C">
              <w:rPr>
                <w:b/>
              </w:rPr>
              <w:t>Vinyl acetate</w:t>
            </w:r>
          </w:p>
        </w:tc>
        <w:tc>
          <w:tcPr>
            <w:tcW w:w="758" w:type="pct"/>
            <w:tcBorders>
              <w:top w:val="dashed" w:sz="4" w:space="0" w:color="7F7F7F" w:themeColor="text1" w:themeTint="80"/>
              <w:bottom w:val="dashed" w:sz="4" w:space="0" w:color="7F7F7F" w:themeColor="text1" w:themeTint="80"/>
            </w:tcBorders>
          </w:tcPr>
          <w:p w14:paraId="3A8392B3" w14:textId="77777777" w:rsidR="00F95059" w:rsidRPr="006B438C" w:rsidRDefault="00F95059" w:rsidP="005A3FDD">
            <w:pPr>
              <w:pStyle w:val="Tabletext"/>
              <w:rPr>
                <w:b/>
              </w:rPr>
            </w:pPr>
            <w:r w:rsidRPr="006B438C">
              <w:rPr>
                <w:b/>
              </w:rPr>
              <w:t>108-05-4</w:t>
            </w:r>
          </w:p>
        </w:tc>
        <w:tc>
          <w:tcPr>
            <w:tcW w:w="895" w:type="pct"/>
            <w:tcBorders>
              <w:top w:val="dashed" w:sz="4" w:space="0" w:color="7F7F7F" w:themeColor="text1" w:themeTint="80"/>
              <w:bottom w:val="dashed" w:sz="4" w:space="0" w:color="7F7F7F" w:themeColor="text1" w:themeTint="80"/>
            </w:tcBorders>
          </w:tcPr>
          <w:p w14:paraId="649FB225" w14:textId="6CA2C715" w:rsidR="005A3FDD" w:rsidRPr="006B438C" w:rsidRDefault="00F95059" w:rsidP="005A3FDD">
            <w:pPr>
              <w:pStyle w:val="Tabletext"/>
              <w:rPr>
                <w:b/>
              </w:rPr>
            </w:pPr>
            <w:r w:rsidRPr="006B438C">
              <w:rPr>
                <w:b/>
              </w:rPr>
              <w:t>10</w:t>
            </w:r>
          </w:p>
        </w:tc>
        <w:tc>
          <w:tcPr>
            <w:tcW w:w="931" w:type="pct"/>
            <w:tcBorders>
              <w:top w:val="dashed" w:sz="4" w:space="0" w:color="7F7F7F" w:themeColor="text1" w:themeTint="80"/>
              <w:bottom w:val="dashed" w:sz="4" w:space="0" w:color="7F7F7F" w:themeColor="text1" w:themeTint="80"/>
            </w:tcBorders>
          </w:tcPr>
          <w:p w14:paraId="5D821C77" w14:textId="77777777" w:rsidR="00F95059" w:rsidRPr="006B438C" w:rsidRDefault="00F95059" w:rsidP="005A3FDD">
            <w:pPr>
              <w:pStyle w:val="Tabletext"/>
              <w:rPr>
                <w:b/>
              </w:rPr>
            </w:pPr>
            <w:r w:rsidRPr="006B438C">
              <w:rPr>
                <w:b/>
              </w:rPr>
              <w:t>30</w:t>
            </w:r>
          </w:p>
        </w:tc>
        <w:tc>
          <w:tcPr>
            <w:tcW w:w="0" w:type="auto"/>
            <w:tcBorders>
              <w:top w:val="dashed" w:sz="4" w:space="0" w:color="7F7F7F" w:themeColor="text1" w:themeTint="80"/>
              <w:bottom w:val="dashed" w:sz="4" w:space="0" w:color="7F7F7F" w:themeColor="text1" w:themeTint="80"/>
            </w:tcBorders>
          </w:tcPr>
          <w:p w14:paraId="638AF811" w14:textId="77777777" w:rsidR="00F95059" w:rsidRPr="006B438C" w:rsidRDefault="00F95059" w:rsidP="005A3FDD">
            <w:pPr>
              <w:pStyle w:val="Tabletext"/>
              <w:rPr>
                <w:b/>
              </w:rPr>
            </w:pPr>
          </w:p>
        </w:tc>
      </w:tr>
      <w:tr w:rsidR="00F95059" w:rsidRPr="00F95059" w14:paraId="00121990"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276EBB3" w14:textId="77777777" w:rsidR="00F95059" w:rsidRPr="0089475E" w:rsidRDefault="00F95059" w:rsidP="005A3FDD">
            <w:pPr>
              <w:pStyle w:val="Tabletext"/>
              <w:ind w:left="288" w:hanging="288"/>
              <w:jc w:val="left"/>
              <w:rPr>
                <w:bCs/>
              </w:rPr>
            </w:pPr>
            <w:r w:rsidRPr="008A3385">
              <w:rPr>
                <w:bCs/>
              </w:rPr>
              <w:t>Vinyl benzene, see Styrene</w:t>
            </w:r>
          </w:p>
        </w:tc>
        <w:tc>
          <w:tcPr>
            <w:tcW w:w="758" w:type="pct"/>
            <w:tcBorders>
              <w:top w:val="dashed" w:sz="4" w:space="0" w:color="7F7F7F" w:themeColor="text1" w:themeTint="80"/>
              <w:bottom w:val="dashed" w:sz="4" w:space="0" w:color="7F7F7F" w:themeColor="text1" w:themeTint="80"/>
            </w:tcBorders>
          </w:tcPr>
          <w:p w14:paraId="273CD16D" w14:textId="77777777" w:rsidR="00F95059" w:rsidRPr="0089475E"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633AFA32" w14:textId="77777777" w:rsidR="00F95059" w:rsidRPr="0089475E"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689D3876" w14:textId="77777777" w:rsidR="00F95059" w:rsidRPr="0089475E"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728C0113" w14:textId="77777777" w:rsidR="00F95059" w:rsidRPr="0089475E" w:rsidRDefault="00F95059" w:rsidP="005A3FDD">
            <w:pPr>
              <w:pStyle w:val="Tabletext"/>
              <w:rPr>
                <w:bCs/>
              </w:rPr>
            </w:pPr>
          </w:p>
        </w:tc>
      </w:tr>
      <w:tr w:rsidR="00F95059" w:rsidRPr="006B438C" w14:paraId="54C2D0C0"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16B4CE7" w14:textId="77777777" w:rsidR="00F95059" w:rsidRPr="006B438C" w:rsidRDefault="00F95059" w:rsidP="005A3FDD">
            <w:pPr>
              <w:pStyle w:val="Tabletext"/>
              <w:ind w:left="288" w:hanging="288"/>
              <w:jc w:val="left"/>
              <w:rPr>
                <w:b/>
              </w:rPr>
            </w:pPr>
            <w:r w:rsidRPr="006B438C">
              <w:rPr>
                <w:b/>
              </w:rPr>
              <w:t>Vinyl bromide</w:t>
            </w:r>
          </w:p>
        </w:tc>
        <w:tc>
          <w:tcPr>
            <w:tcW w:w="758" w:type="pct"/>
            <w:tcBorders>
              <w:top w:val="dashed" w:sz="4" w:space="0" w:color="7F7F7F" w:themeColor="text1" w:themeTint="80"/>
              <w:bottom w:val="dashed" w:sz="4" w:space="0" w:color="7F7F7F" w:themeColor="text1" w:themeTint="80"/>
            </w:tcBorders>
          </w:tcPr>
          <w:p w14:paraId="1C721E7A" w14:textId="77777777" w:rsidR="00F95059" w:rsidRPr="006B438C" w:rsidRDefault="00F95059" w:rsidP="005A3FDD">
            <w:pPr>
              <w:pStyle w:val="Tabletext"/>
              <w:rPr>
                <w:b/>
              </w:rPr>
            </w:pPr>
            <w:r w:rsidRPr="006B438C">
              <w:rPr>
                <w:b/>
              </w:rPr>
              <w:t>593-60-2</w:t>
            </w:r>
          </w:p>
        </w:tc>
        <w:tc>
          <w:tcPr>
            <w:tcW w:w="895" w:type="pct"/>
            <w:tcBorders>
              <w:top w:val="dashed" w:sz="4" w:space="0" w:color="7F7F7F" w:themeColor="text1" w:themeTint="80"/>
              <w:bottom w:val="dashed" w:sz="4" w:space="0" w:color="7F7F7F" w:themeColor="text1" w:themeTint="80"/>
            </w:tcBorders>
          </w:tcPr>
          <w:p w14:paraId="6107E64A" w14:textId="77777777" w:rsidR="00F95059" w:rsidRPr="006B438C" w:rsidRDefault="00F95059" w:rsidP="005A3FDD">
            <w:pPr>
              <w:pStyle w:val="Tabletext"/>
              <w:rPr>
                <w:b/>
              </w:rPr>
            </w:pPr>
            <w:r w:rsidRPr="006B438C">
              <w:rPr>
                <w:b/>
              </w:rPr>
              <w:t>250</w:t>
            </w:r>
          </w:p>
        </w:tc>
        <w:tc>
          <w:tcPr>
            <w:tcW w:w="931" w:type="pct"/>
            <w:tcBorders>
              <w:top w:val="dashed" w:sz="4" w:space="0" w:color="7F7F7F" w:themeColor="text1" w:themeTint="80"/>
              <w:bottom w:val="dashed" w:sz="4" w:space="0" w:color="7F7F7F" w:themeColor="text1" w:themeTint="80"/>
            </w:tcBorders>
          </w:tcPr>
          <w:p w14:paraId="071A9907" w14:textId="77777777" w:rsidR="00F95059" w:rsidRPr="006B438C" w:rsidRDefault="00F95059" w:rsidP="005A3FDD">
            <w:pPr>
              <w:pStyle w:val="Tabletext"/>
              <w:rPr>
                <w:b/>
              </w:rPr>
            </w:pPr>
            <w:r w:rsidRPr="006B438C">
              <w:rPr>
                <w:b/>
              </w:rPr>
              <w:t>1,100</w:t>
            </w:r>
          </w:p>
        </w:tc>
        <w:tc>
          <w:tcPr>
            <w:tcW w:w="0" w:type="auto"/>
            <w:tcBorders>
              <w:top w:val="dashed" w:sz="4" w:space="0" w:color="7F7F7F" w:themeColor="text1" w:themeTint="80"/>
              <w:bottom w:val="dashed" w:sz="4" w:space="0" w:color="7F7F7F" w:themeColor="text1" w:themeTint="80"/>
            </w:tcBorders>
          </w:tcPr>
          <w:p w14:paraId="226D437D" w14:textId="77777777" w:rsidR="00F95059" w:rsidRPr="006B438C" w:rsidRDefault="00F95059" w:rsidP="005A3FDD">
            <w:pPr>
              <w:pStyle w:val="Tabletext"/>
              <w:rPr>
                <w:b/>
              </w:rPr>
            </w:pPr>
          </w:p>
        </w:tc>
      </w:tr>
      <w:tr w:rsidR="00F95059" w:rsidRPr="00F95059" w14:paraId="395C67E1"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50CF3462" w14:textId="77777777" w:rsidR="00F95059" w:rsidRPr="008A3385" w:rsidRDefault="00F95059" w:rsidP="005A3FDD">
            <w:pPr>
              <w:pStyle w:val="Tabletext"/>
              <w:ind w:left="288" w:hanging="288"/>
              <w:jc w:val="left"/>
              <w:rPr>
                <w:bCs/>
              </w:rPr>
            </w:pPr>
            <w:r w:rsidRPr="008A3385">
              <w:rPr>
                <w:bCs/>
              </w:rPr>
              <w:t xml:space="preserve">Vinyl chloride </w:t>
            </w:r>
          </w:p>
          <w:p w14:paraId="38197D40" w14:textId="77777777" w:rsidR="00F95059" w:rsidRPr="0089475E" w:rsidRDefault="00F95059" w:rsidP="005A3FDD">
            <w:pPr>
              <w:pStyle w:val="Tabletext"/>
              <w:ind w:left="288" w:hanging="288"/>
              <w:jc w:val="left"/>
              <w:rPr>
                <w:bCs/>
              </w:rPr>
            </w:pPr>
            <w:r w:rsidRPr="008A3385">
              <w:rPr>
                <w:bCs/>
              </w:rPr>
              <w:t>(See 1910.1017)</w:t>
            </w:r>
          </w:p>
        </w:tc>
        <w:tc>
          <w:tcPr>
            <w:tcW w:w="758" w:type="pct"/>
            <w:tcBorders>
              <w:top w:val="dashed" w:sz="4" w:space="0" w:color="7F7F7F" w:themeColor="text1" w:themeTint="80"/>
              <w:bottom w:val="dashed" w:sz="4" w:space="0" w:color="7F7F7F" w:themeColor="text1" w:themeTint="80"/>
            </w:tcBorders>
          </w:tcPr>
          <w:p w14:paraId="44E6DE6F" w14:textId="77777777" w:rsidR="00F95059" w:rsidRPr="0089475E" w:rsidRDefault="00F95059" w:rsidP="005A3FDD">
            <w:pPr>
              <w:pStyle w:val="Tabletext"/>
              <w:rPr>
                <w:bCs/>
              </w:rPr>
            </w:pPr>
            <w:r w:rsidRPr="008A3385">
              <w:rPr>
                <w:bCs/>
              </w:rPr>
              <w:t>75-01-4</w:t>
            </w:r>
          </w:p>
        </w:tc>
        <w:tc>
          <w:tcPr>
            <w:tcW w:w="895" w:type="pct"/>
            <w:tcBorders>
              <w:top w:val="dashed" w:sz="4" w:space="0" w:color="7F7F7F" w:themeColor="text1" w:themeTint="80"/>
              <w:bottom w:val="dashed" w:sz="4" w:space="0" w:color="7F7F7F" w:themeColor="text1" w:themeTint="80"/>
            </w:tcBorders>
          </w:tcPr>
          <w:p w14:paraId="67F02E86" w14:textId="77777777" w:rsidR="00F95059" w:rsidRPr="0089475E"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0435C198" w14:textId="77777777" w:rsidR="00F95059" w:rsidRPr="0089475E"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1D50A1D0" w14:textId="77777777" w:rsidR="00F95059" w:rsidRPr="0089475E" w:rsidRDefault="00F95059" w:rsidP="005A3FDD">
            <w:pPr>
              <w:pStyle w:val="Tabletext"/>
              <w:rPr>
                <w:bCs/>
              </w:rPr>
            </w:pPr>
          </w:p>
        </w:tc>
      </w:tr>
      <w:tr w:rsidR="00F95059" w:rsidRPr="00F95059" w14:paraId="6D307147"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2909E8DF" w14:textId="77777777" w:rsidR="00F95059" w:rsidRPr="0089475E" w:rsidRDefault="00F95059" w:rsidP="005A3FDD">
            <w:pPr>
              <w:pStyle w:val="Tabletext"/>
              <w:ind w:left="288" w:hanging="288"/>
              <w:jc w:val="left"/>
              <w:rPr>
                <w:bCs/>
              </w:rPr>
            </w:pPr>
            <w:r w:rsidRPr="008A3385">
              <w:rPr>
                <w:bCs/>
              </w:rPr>
              <w:t>Vinyl cyanide, see Acrylonitrile</w:t>
            </w:r>
          </w:p>
        </w:tc>
        <w:tc>
          <w:tcPr>
            <w:tcW w:w="758" w:type="pct"/>
            <w:tcBorders>
              <w:top w:val="dashed" w:sz="4" w:space="0" w:color="7F7F7F" w:themeColor="text1" w:themeTint="80"/>
              <w:bottom w:val="dashed" w:sz="4" w:space="0" w:color="7F7F7F" w:themeColor="text1" w:themeTint="80"/>
            </w:tcBorders>
          </w:tcPr>
          <w:p w14:paraId="7C378D72" w14:textId="77777777" w:rsidR="00F95059" w:rsidRPr="0089475E" w:rsidRDefault="00F95059" w:rsidP="005A3FDD">
            <w:pPr>
              <w:pStyle w:val="Tabletext"/>
              <w:rPr>
                <w:bCs/>
              </w:rPr>
            </w:pPr>
          </w:p>
        </w:tc>
        <w:tc>
          <w:tcPr>
            <w:tcW w:w="895" w:type="pct"/>
            <w:tcBorders>
              <w:top w:val="dashed" w:sz="4" w:space="0" w:color="7F7F7F" w:themeColor="text1" w:themeTint="80"/>
              <w:bottom w:val="dashed" w:sz="4" w:space="0" w:color="7F7F7F" w:themeColor="text1" w:themeTint="80"/>
            </w:tcBorders>
          </w:tcPr>
          <w:p w14:paraId="7A3A57D4" w14:textId="77777777" w:rsidR="00F95059" w:rsidRPr="0089475E" w:rsidRDefault="00F95059" w:rsidP="005A3FDD">
            <w:pPr>
              <w:pStyle w:val="Tabletext"/>
              <w:rPr>
                <w:bCs/>
              </w:rPr>
            </w:pPr>
          </w:p>
        </w:tc>
        <w:tc>
          <w:tcPr>
            <w:tcW w:w="931" w:type="pct"/>
            <w:tcBorders>
              <w:top w:val="dashed" w:sz="4" w:space="0" w:color="7F7F7F" w:themeColor="text1" w:themeTint="80"/>
              <w:bottom w:val="dashed" w:sz="4" w:space="0" w:color="7F7F7F" w:themeColor="text1" w:themeTint="80"/>
            </w:tcBorders>
          </w:tcPr>
          <w:p w14:paraId="2B486551" w14:textId="77777777" w:rsidR="00F95059" w:rsidRPr="0089475E" w:rsidRDefault="00F95059" w:rsidP="005A3FDD">
            <w:pPr>
              <w:pStyle w:val="Tabletext"/>
              <w:rPr>
                <w:bCs/>
              </w:rPr>
            </w:pPr>
          </w:p>
        </w:tc>
        <w:tc>
          <w:tcPr>
            <w:tcW w:w="0" w:type="auto"/>
            <w:tcBorders>
              <w:top w:val="dashed" w:sz="4" w:space="0" w:color="7F7F7F" w:themeColor="text1" w:themeTint="80"/>
              <w:bottom w:val="dashed" w:sz="4" w:space="0" w:color="7F7F7F" w:themeColor="text1" w:themeTint="80"/>
            </w:tcBorders>
          </w:tcPr>
          <w:p w14:paraId="13638D4D" w14:textId="77777777" w:rsidR="00F95059" w:rsidRPr="0089475E" w:rsidRDefault="00F95059" w:rsidP="005A3FDD">
            <w:pPr>
              <w:pStyle w:val="Tabletext"/>
              <w:rPr>
                <w:bCs/>
              </w:rPr>
            </w:pPr>
          </w:p>
        </w:tc>
      </w:tr>
      <w:tr w:rsidR="00F95059" w:rsidRPr="00F95059" w14:paraId="40E06664"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676945F" w14:textId="77777777" w:rsidR="00F95059" w:rsidRPr="0089475E" w:rsidRDefault="00F95059" w:rsidP="005A3FDD">
            <w:pPr>
              <w:pStyle w:val="Tabletext"/>
              <w:ind w:left="288" w:hanging="288"/>
              <w:jc w:val="left"/>
              <w:rPr>
                <w:bCs/>
              </w:rPr>
            </w:pPr>
            <w:r w:rsidRPr="008A3385">
              <w:rPr>
                <w:bCs/>
              </w:rPr>
              <w:t>Vinyl toluene</w:t>
            </w:r>
          </w:p>
        </w:tc>
        <w:tc>
          <w:tcPr>
            <w:tcW w:w="758" w:type="pct"/>
            <w:tcBorders>
              <w:top w:val="dashed" w:sz="4" w:space="0" w:color="7F7F7F" w:themeColor="text1" w:themeTint="80"/>
              <w:bottom w:val="dashed" w:sz="4" w:space="0" w:color="7F7F7F" w:themeColor="text1" w:themeTint="80"/>
            </w:tcBorders>
          </w:tcPr>
          <w:p w14:paraId="3E26E9C9" w14:textId="77777777" w:rsidR="00F95059" w:rsidRPr="0089475E" w:rsidRDefault="00F95059" w:rsidP="005A3FDD">
            <w:pPr>
              <w:pStyle w:val="Tabletext"/>
              <w:rPr>
                <w:bCs/>
              </w:rPr>
            </w:pPr>
            <w:r w:rsidRPr="008A3385">
              <w:rPr>
                <w:bCs/>
              </w:rPr>
              <w:t>25013-15-4</w:t>
            </w:r>
          </w:p>
        </w:tc>
        <w:tc>
          <w:tcPr>
            <w:tcW w:w="895" w:type="pct"/>
            <w:tcBorders>
              <w:top w:val="dashed" w:sz="4" w:space="0" w:color="7F7F7F" w:themeColor="text1" w:themeTint="80"/>
              <w:bottom w:val="dashed" w:sz="4" w:space="0" w:color="7F7F7F" w:themeColor="text1" w:themeTint="80"/>
            </w:tcBorders>
          </w:tcPr>
          <w:p w14:paraId="75E3A5CC" w14:textId="77777777" w:rsidR="00F95059" w:rsidRPr="0089475E" w:rsidRDefault="00F95059" w:rsidP="005A3FDD">
            <w:pPr>
              <w:pStyle w:val="Tabletext"/>
              <w:rPr>
                <w:bCs/>
              </w:rPr>
            </w:pPr>
            <w:r w:rsidRPr="008A3385">
              <w:rPr>
                <w:bCs/>
              </w:rPr>
              <w:t>100</w:t>
            </w:r>
          </w:p>
        </w:tc>
        <w:tc>
          <w:tcPr>
            <w:tcW w:w="931" w:type="pct"/>
            <w:tcBorders>
              <w:top w:val="dashed" w:sz="4" w:space="0" w:color="7F7F7F" w:themeColor="text1" w:themeTint="80"/>
              <w:bottom w:val="dashed" w:sz="4" w:space="0" w:color="7F7F7F" w:themeColor="text1" w:themeTint="80"/>
            </w:tcBorders>
          </w:tcPr>
          <w:p w14:paraId="395C84E3" w14:textId="77777777" w:rsidR="00F95059" w:rsidRPr="0089475E" w:rsidRDefault="00F95059" w:rsidP="005A3FDD">
            <w:pPr>
              <w:pStyle w:val="Tabletext"/>
              <w:rPr>
                <w:bCs/>
              </w:rPr>
            </w:pPr>
            <w:r w:rsidRPr="008A3385">
              <w:rPr>
                <w:bCs/>
              </w:rPr>
              <w:t>480</w:t>
            </w:r>
          </w:p>
        </w:tc>
        <w:tc>
          <w:tcPr>
            <w:tcW w:w="0" w:type="auto"/>
            <w:tcBorders>
              <w:top w:val="dashed" w:sz="4" w:space="0" w:color="7F7F7F" w:themeColor="text1" w:themeTint="80"/>
              <w:bottom w:val="dashed" w:sz="4" w:space="0" w:color="7F7F7F" w:themeColor="text1" w:themeTint="80"/>
            </w:tcBorders>
          </w:tcPr>
          <w:p w14:paraId="2D62C305" w14:textId="77777777" w:rsidR="00F95059" w:rsidRPr="0089475E" w:rsidRDefault="00F95059" w:rsidP="005A3FDD">
            <w:pPr>
              <w:pStyle w:val="Tabletext"/>
              <w:rPr>
                <w:bCs/>
              </w:rPr>
            </w:pPr>
          </w:p>
        </w:tc>
      </w:tr>
      <w:tr w:rsidR="00F95059" w:rsidRPr="00F95059" w14:paraId="6673B37E"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BC4E06B" w14:textId="77777777" w:rsidR="00F95059" w:rsidRPr="0089475E" w:rsidRDefault="00F95059" w:rsidP="005A3FDD">
            <w:pPr>
              <w:pStyle w:val="Tabletext"/>
              <w:ind w:left="288" w:hanging="288"/>
              <w:jc w:val="left"/>
              <w:rPr>
                <w:bCs/>
              </w:rPr>
            </w:pPr>
            <w:r w:rsidRPr="008A3385">
              <w:rPr>
                <w:bCs/>
              </w:rPr>
              <w:t>Warfarin</w:t>
            </w:r>
          </w:p>
        </w:tc>
        <w:tc>
          <w:tcPr>
            <w:tcW w:w="758" w:type="pct"/>
            <w:tcBorders>
              <w:top w:val="dashed" w:sz="4" w:space="0" w:color="7F7F7F" w:themeColor="text1" w:themeTint="80"/>
              <w:bottom w:val="dashed" w:sz="4" w:space="0" w:color="7F7F7F" w:themeColor="text1" w:themeTint="80"/>
            </w:tcBorders>
          </w:tcPr>
          <w:p w14:paraId="4AE25DC2" w14:textId="77777777" w:rsidR="00F95059" w:rsidRPr="0089475E" w:rsidRDefault="00F95059" w:rsidP="005A3FDD">
            <w:pPr>
              <w:pStyle w:val="Tabletext"/>
              <w:rPr>
                <w:bCs/>
              </w:rPr>
            </w:pPr>
            <w:r w:rsidRPr="008A3385">
              <w:rPr>
                <w:bCs/>
              </w:rPr>
              <w:t>81-81-2</w:t>
            </w:r>
          </w:p>
        </w:tc>
        <w:tc>
          <w:tcPr>
            <w:tcW w:w="895" w:type="pct"/>
            <w:tcBorders>
              <w:top w:val="dashed" w:sz="4" w:space="0" w:color="7F7F7F" w:themeColor="text1" w:themeTint="80"/>
              <w:bottom w:val="dashed" w:sz="4" w:space="0" w:color="7F7F7F" w:themeColor="text1" w:themeTint="80"/>
            </w:tcBorders>
          </w:tcPr>
          <w:p w14:paraId="6933C31A" w14:textId="77777777" w:rsidR="00F95059" w:rsidRPr="0089475E"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01D09E4E" w14:textId="77777777" w:rsidR="00F95059" w:rsidRPr="0089475E" w:rsidRDefault="00F95059" w:rsidP="005A3FDD">
            <w:pPr>
              <w:pStyle w:val="Tabletext"/>
              <w:rPr>
                <w:bCs/>
              </w:rPr>
            </w:pPr>
            <w:r w:rsidRPr="008A3385">
              <w:rPr>
                <w:bCs/>
              </w:rPr>
              <w:t>0.1</w:t>
            </w:r>
          </w:p>
        </w:tc>
        <w:tc>
          <w:tcPr>
            <w:tcW w:w="0" w:type="auto"/>
            <w:tcBorders>
              <w:top w:val="dashed" w:sz="4" w:space="0" w:color="7F7F7F" w:themeColor="text1" w:themeTint="80"/>
              <w:bottom w:val="dashed" w:sz="4" w:space="0" w:color="7F7F7F" w:themeColor="text1" w:themeTint="80"/>
            </w:tcBorders>
          </w:tcPr>
          <w:p w14:paraId="3B55D25B" w14:textId="77777777" w:rsidR="00F95059" w:rsidRPr="0089475E" w:rsidRDefault="00F95059" w:rsidP="005A3FDD">
            <w:pPr>
              <w:pStyle w:val="Tabletext"/>
              <w:rPr>
                <w:bCs/>
              </w:rPr>
            </w:pPr>
          </w:p>
        </w:tc>
      </w:tr>
      <w:tr w:rsidR="00F95059" w:rsidRPr="006B438C" w14:paraId="2C2A7942"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FB9CFB9" w14:textId="77777777" w:rsidR="00F95059" w:rsidRPr="006B438C" w:rsidRDefault="00F95059" w:rsidP="005A3FDD">
            <w:pPr>
              <w:pStyle w:val="Tabletext"/>
              <w:ind w:left="288" w:hanging="288"/>
              <w:jc w:val="left"/>
              <w:rPr>
                <w:b/>
              </w:rPr>
            </w:pPr>
            <w:r w:rsidRPr="006B438C">
              <w:rPr>
                <w:b/>
              </w:rPr>
              <w:t>Wood Dust (non-allergenic)</w:t>
            </w:r>
          </w:p>
        </w:tc>
        <w:tc>
          <w:tcPr>
            <w:tcW w:w="758" w:type="pct"/>
            <w:tcBorders>
              <w:top w:val="dashed" w:sz="4" w:space="0" w:color="7F7F7F" w:themeColor="text1" w:themeTint="80"/>
              <w:bottom w:val="dashed" w:sz="4" w:space="0" w:color="7F7F7F" w:themeColor="text1" w:themeTint="80"/>
            </w:tcBorders>
          </w:tcPr>
          <w:p w14:paraId="1662DC14" w14:textId="77777777" w:rsidR="00F95059" w:rsidRPr="006B438C" w:rsidRDefault="00F95059" w:rsidP="005A3FDD">
            <w:pPr>
              <w:pStyle w:val="Tabletext"/>
              <w:rPr>
                <w:b/>
              </w:rPr>
            </w:pPr>
          </w:p>
        </w:tc>
        <w:tc>
          <w:tcPr>
            <w:tcW w:w="895" w:type="pct"/>
            <w:tcBorders>
              <w:top w:val="dashed" w:sz="4" w:space="0" w:color="7F7F7F" w:themeColor="text1" w:themeTint="80"/>
              <w:bottom w:val="dashed" w:sz="4" w:space="0" w:color="7F7F7F" w:themeColor="text1" w:themeTint="80"/>
            </w:tcBorders>
          </w:tcPr>
          <w:p w14:paraId="69A1A615" w14:textId="77777777" w:rsidR="00F95059" w:rsidRPr="006B438C" w:rsidRDefault="00F95059" w:rsidP="005A3FDD">
            <w:pPr>
              <w:pStyle w:val="Tabletext"/>
              <w:rPr>
                <w:b/>
              </w:rPr>
            </w:pPr>
            <w:r w:rsidRPr="006B438C">
              <w:rPr>
                <w:b/>
              </w:rPr>
              <w:t>—</w:t>
            </w:r>
          </w:p>
        </w:tc>
        <w:tc>
          <w:tcPr>
            <w:tcW w:w="931" w:type="pct"/>
            <w:tcBorders>
              <w:top w:val="dashed" w:sz="4" w:space="0" w:color="7F7F7F" w:themeColor="text1" w:themeTint="80"/>
              <w:bottom w:val="dashed" w:sz="4" w:space="0" w:color="7F7F7F" w:themeColor="text1" w:themeTint="80"/>
            </w:tcBorders>
          </w:tcPr>
          <w:p w14:paraId="796D6405" w14:textId="77777777" w:rsidR="00F95059" w:rsidRPr="006B438C" w:rsidRDefault="00F95059" w:rsidP="005A3FDD">
            <w:pPr>
              <w:pStyle w:val="Tabletext"/>
              <w:rPr>
                <w:b/>
              </w:rPr>
            </w:pPr>
            <w:r w:rsidRPr="006B438C">
              <w:rPr>
                <w:b/>
              </w:rPr>
              <w:t>10</w:t>
            </w:r>
          </w:p>
        </w:tc>
        <w:tc>
          <w:tcPr>
            <w:tcW w:w="0" w:type="auto"/>
            <w:tcBorders>
              <w:top w:val="dashed" w:sz="4" w:space="0" w:color="7F7F7F" w:themeColor="text1" w:themeTint="80"/>
              <w:bottom w:val="dashed" w:sz="4" w:space="0" w:color="7F7F7F" w:themeColor="text1" w:themeTint="80"/>
            </w:tcBorders>
          </w:tcPr>
          <w:p w14:paraId="74A2FF56" w14:textId="77777777" w:rsidR="00F95059" w:rsidRPr="006B438C" w:rsidRDefault="00F95059" w:rsidP="005A3FDD">
            <w:pPr>
              <w:pStyle w:val="Tabletext"/>
              <w:rPr>
                <w:b/>
              </w:rPr>
            </w:pPr>
          </w:p>
        </w:tc>
      </w:tr>
      <w:tr w:rsidR="00F95059" w:rsidRPr="00F95059" w14:paraId="6B2B9194"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747AABEB" w14:textId="77777777" w:rsidR="00F95059" w:rsidRPr="0089475E" w:rsidRDefault="00F95059" w:rsidP="005A3FDD">
            <w:pPr>
              <w:pStyle w:val="Tabletext"/>
              <w:ind w:left="288" w:hanging="288"/>
              <w:jc w:val="left"/>
              <w:rPr>
                <w:bCs/>
                <w:lang w:val="es-MX"/>
              </w:rPr>
            </w:pPr>
            <w:proofErr w:type="spellStart"/>
            <w:r w:rsidRPr="008A3385">
              <w:rPr>
                <w:bCs/>
                <w:lang w:val="es-MX"/>
              </w:rPr>
              <w:t>Xylene</w:t>
            </w:r>
            <w:proofErr w:type="spellEnd"/>
            <w:r w:rsidRPr="008A3385">
              <w:rPr>
                <w:bCs/>
                <w:lang w:val="es-MX"/>
              </w:rPr>
              <w:t xml:space="preserve"> (o-, m-, p-</w:t>
            </w:r>
            <w:proofErr w:type="spellStart"/>
            <w:r w:rsidRPr="008A3385">
              <w:rPr>
                <w:bCs/>
                <w:lang w:val="es-MX"/>
              </w:rPr>
              <w:t>isomers</w:t>
            </w:r>
            <w:proofErr w:type="spellEnd"/>
            <w:r w:rsidRPr="008A3385">
              <w:rPr>
                <w:bCs/>
                <w:lang w:val="es-MX"/>
              </w:rPr>
              <w:t>)</w:t>
            </w:r>
          </w:p>
        </w:tc>
        <w:tc>
          <w:tcPr>
            <w:tcW w:w="758" w:type="pct"/>
            <w:tcBorders>
              <w:top w:val="dashed" w:sz="4" w:space="0" w:color="7F7F7F" w:themeColor="text1" w:themeTint="80"/>
              <w:bottom w:val="dashed" w:sz="4" w:space="0" w:color="7F7F7F" w:themeColor="text1" w:themeTint="80"/>
            </w:tcBorders>
          </w:tcPr>
          <w:p w14:paraId="2122597F" w14:textId="77777777" w:rsidR="00F95059" w:rsidRPr="0089475E" w:rsidRDefault="00F95059" w:rsidP="005A3FDD">
            <w:pPr>
              <w:pStyle w:val="Tabletext"/>
              <w:rPr>
                <w:bCs/>
              </w:rPr>
            </w:pPr>
            <w:r w:rsidRPr="008A3385">
              <w:rPr>
                <w:bCs/>
              </w:rPr>
              <w:t>1330-20-7</w:t>
            </w:r>
          </w:p>
        </w:tc>
        <w:tc>
          <w:tcPr>
            <w:tcW w:w="895" w:type="pct"/>
            <w:tcBorders>
              <w:top w:val="dashed" w:sz="4" w:space="0" w:color="7F7F7F" w:themeColor="text1" w:themeTint="80"/>
              <w:bottom w:val="dashed" w:sz="4" w:space="0" w:color="7F7F7F" w:themeColor="text1" w:themeTint="80"/>
            </w:tcBorders>
          </w:tcPr>
          <w:p w14:paraId="3DD0322E" w14:textId="77777777" w:rsidR="00F95059" w:rsidRPr="0089475E" w:rsidRDefault="00F95059" w:rsidP="005A3FDD">
            <w:pPr>
              <w:pStyle w:val="Tabletext"/>
              <w:rPr>
                <w:bCs/>
              </w:rPr>
            </w:pPr>
            <w:r w:rsidRPr="008A3385">
              <w:rPr>
                <w:bCs/>
              </w:rPr>
              <w:t>100</w:t>
            </w:r>
          </w:p>
        </w:tc>
        <w:tc>
          <w:tcPr>
            <w:tcW w:w="931" w:type="pct"/>
            <w:tcBorders>
              <w:top w:val="dashed" w:sz="4" w:space="0" w:color="7F7F7F" w:themeColor="text1" w:themeTint="80"/>
              <w:bottom w:val="dashed" w:sz="4" w:space="0" w:color="7F7F7F" w:themeColor="text1" w:themeTint="80"/>
            </w:tcBorders>
          </w:tcPr>
          <w:p w14:paraId="7721EEC4" w14:textId="77777777" w:rsidR="00F95059" w:rsidRPr="0089475E" w:rsidRDefault="00F95059" w:rsidP="005A3FDD">
            <w:pPr>
              <w:pStyle w:val="Tabletext"/>
              <w:rPr>
                <w:bCs/>
              </w:rPr>
            </w:pPr>
            <w:r w:rsidRPr="008A3385">
              <w:rPr>
                <w:bCs/>
              </w:rPr>
              <w:t>435</w:t>
            </w:r>
          </w:p>
        </w:tc>
        <w:tc>
          <w:tcPr>
            <w:tcW w:w="0" w:type="auto"/>
            <w:tcBorders>
              <w:top w:val="dashed" w:sz="4" w:space="0" w:color="7F7F7F" w:themeColor="text1" w:themeTint="80"/>
              <w:bottom w:val="dashed" w:sz="4" w:space="0" w:color="7F7F7F" w:themeColor="text1" w:themeTint="80"/>
            </w:tcBorders>
          </w:tcPr>
          <w:p w14:paraId="6BD1D028" w14:textId="77777777" w:rsidR="00F95059" w:rsidRPr="0089475E" w:rsidRDefault="00F95059" w:rsidP="005A3FDD">
            <w:pPr>
              <w:pStyle w:val="Tabletext"/>
              <w:rPr>
                <w:bCs/>
              </w:rPr>
            </w:pPr>
          </w:p>
        </w:tc>
      </w:tr>
      <w:tr w:rsidR="00F95059" w:rsidRPr="00F95059" w14:paraId="320E46E7"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017CCF22" w14:textId="77777777" w:rsidR="00F95059" w:rsidRPr="0089475E" w:rsidRDefault="00F95059" w:rsidP="005A3FDD">
            <w:pPr>
              <w:pStyle w:val="Tabletext"/>
              <w:ind w:left="288" w:hanging="288"/>
              <w:jc w:val="left"/>
              <w:rPr>
                <w:bCs/>
              </w:rPr>
            </w:pPr>
            <w:r w:rsidRPr="008A3385">
              <w:rPr>
                <w:bCs/>
              </w:rPr>
              <w:t>Xylidine</w:t>
            </w:r>
          </w:p>
        </w:tc>
        <w:tc>
          <w:tcPr>
            <w:tcW w:w="758" w:type="pct"/>
            <w:tcBorders>
              <w:top w:val="dashed" w:sz="4" w:space="0" w:color="7F7F7F" w:themeColor="text1" w:themeTint="80"/>
              <w:bottom w:val="dashed" w:sz="4" w:space="0" w:color="7F7F7F" w:themeColor="text1" w:themeTint="80"/>
            </w:tcBorders>
          </w:tcPr>
          <w:p w14:paraId="2C230247" w14:textId="77777777" w:rsidR="00F95059" w:rsidRPr="0089475E" w:rsidRDefault="00F95059" w:rsidP="005A3FDD">
            <w:pPr>
              <w:pStyle w:val="Tabletext"/>
              <w:rPr>
                <w:bCs/>
              </w:rPr>
            </w:pPr>
            <w:r w:rsidRPr="008A3385">
              <w:rPr>
                <w:bCs/>
              </w:rPr>
              <w:t>1300-73-8</w:t>
            </w:r>
          </w:p>
        </w:tc>
        <w:tc>
          <w:tcPr>
            <w:tcW w:w="895" w:type="pct"/>
            <w:tcBorders>
              <w:top w:val="dashed" w:sz="4" w:space="0" w:color="7F7F7F" w:themeColor="text1" w:themeTint="80"/>
              <w:bottom w:val="dashed" w:sz="4" w:space="0" w:color="7F7F7F" w:themeColor="text1" w:themeTint="80"/>
            </w:tcBorders>
          </w:tcPr>
          <w:p w14:paraId="561B16BD" w14:textId="77777777" w:rsidR="00F95059" w:rsidRPr="0089475E" w:rsidRDefault="00F95059" w:rsidP="005A3FDD">
            <w:pPr>
              <w:pStyle w:val="Tabletext"/>
              <w:rPr>
                <w:bCs/>
              </w:rPr>
            </w:pPr>
            <w:r w:rsidRPr="008A3385">
              <w:rPr>
                <w:bCs/>
              </w:rPr>
              <w:t>5</w:t>
            </w:r>
          </w:p>
        </w:tc>
        <w:tc>
          <w:tcPr>
            <w:tcW w:w="931" w:type="pct"/>
            <w:tcBorders>
              <w:top w:val="dashed" w:sz="4" w:space="0" w:color="7F7F7F" w:themeColor="text1" w:themeTint="80"/>
              <w:bottom w:val="dashed" w:sz="4" w:space="0" w:color="7F7F7F" w:themeColor="text1" w:themeTint="80"/>
            </w:tcBorders>
          </w:tcPr>
          <w:p w14:paraId="684437CC" w14:textId="77777777" w:rsidR="00F95059" w:rsidRPr="0089475E" w:rsidRDefault="00F95059" w:rsidP="005A3FDD">
            <w:pPr>
              <w:pStyle w:val="Tabletext"/>
              <w:rPr>
                <w:bCs/>
              </w:rPr>
            </w:pPr>
            <w:r w:rsidRPr="008A3385">
              <w:rPr>
                <w:bCs/>
              </w:rPr>
              <w:t>25</w:t>
            </w:r>
          </w:p>
        </w:tc>
        <w:tc>
          <w:tcPr>
            <w:tcW w:w="0" w:type="auto"/>
            <w:tcBorders>
              <w:top w:val="dashed" w:sz="4" w:space="0" w:color="7F7F7F" w:themeColor="text1" w:themeTint="80"/>
              <w:bottom w:val="dashed" w:sz="4" w:space="0" w:color="7F7F7F" w:themeColor="text1" w:themeTint="80"/>
            </w:tcBorders>
          </w:tcPr>
          <w:p w14:paraId="1C1D7B42" w14:textId="77777777" w:rsidR="00F95059" w:rsidRPr="0089475E" w:rsidRDefault="00F95059" w:rsidP="005A3FDD">
            <w:pPr>
              <w:pStyle w:val="Tabletext"/>
              <w:rPr>
                <w:bCs/>
              </w:rPr>
            </w:pPr>
            <w:r w:rsidRPr="008A3385">
              <w:rPr>
                <w:bCs/>
              </w:rPr>
              <w:t>X</w:t>
            </w:r>
          </w:p>
        </w:tc>
      </w:tr>
      <w:tr w:rsidR="00F95059" w:rsidRPr="00F95059" w14:paraId="1536AA81"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8C2E109" w14:textId="77777777" w:rsidR="00F95059" w:rsidRPr="0089475E" w:rsidRDefault="00F95059" w:rsidP="005A3FDD">
            <w:pPr>
              <w:pStyle w:val="Tabletext"/>
              <w:ind w:left="288" w:hanging="288"/>
              <w:jc w:val="left"/>
              <w:rPr>
                <w:bCs/>
              </w:rPr>
            </w:pPr>
            <w:r w:rsidRPr="008A3385">
              <w:rPr>
                <w:bCs/>
              </w:rPr>
              <w:t>Yttrium</w:t>
            </w:r>
          </w:p>
        </w:tc>
        <w:tc>
          <w:tcPr>
            <w:tcW w:w="758" w:type="pct"/>
            <w:tcBorders>
              <w:top w:val="dashed" w:sz="4" w:space="0" w:color="7F7F7F" w:themeColor="text1" w:themeTint="80"/>
              <w:bottom w:val="dashed" w:sz="4" w:space="0" w:color="7F7F7F" w:themeColor="text1" w:themeTint="80"/>
            </w:tcBorders>
          </w:tcPr>
          <w:p w14:paraId="173FFD4C" w14:textId="77777777" w:rsidR="00F95059" w:rsidRPr="0089475E" w:rsidRDefault="00F95059" w:rsidP="005A3FDD">
            <w:pPr>
              <w:pStyle w:val="Tabletext"/>
              <w:rPr>
                <w:bCs/>
              </w:rPr>
            </w:pPr>
            <w:r w:rsidRPr="008A3385">
              <w:rPr>
                <w:bCs/>
              </w:rPr>
              <w:t>7440-65-5</w:t>
            </w:r>
          </w:p>
        </w:tc>
        <w:tc>
          <w:tcPr>
            <w:tcW w:w="895" w:type="pct"/>
            <w:tcBorders>
              <w:top w:val="dashed" w:sz="4" w:space="0" w:color="7F7F7F" w:themeColor="text1" w:themeTint="80"/>
              <w:bottom w:val="dashed" w:sz="4" w:space="0" w:color="7F7F7F" w:themeColor="text1" w:themeTint="80"/>
            </w:tcBorders>
          </w:tcPr>
          <w:p w14:paraId="0CE51D16" w14:textId="77777777" w:rsidR="00F95059" w:rsidRPr="0089475E"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4C998B9D" w14:textId="77777777" w:rsidR="00F95059" w:rsidRPr="0089475E" w:rsidRDefault="00F95059" w:rsidP="005A3FDD">
            <w:pPr>
              <w:pStyle w:val="Tabletext"/>
              <w:rPr>
                <w:bCs/>
              </w:rPr>
            </w:pPr>
            <w:r w:rsidRPr="008A3385">
              <w:rPr>
                <w:bCs/>
              </w:rPr>
              <w:t>1</w:t>
            </w:r>
          </w:p>
        </w:tc>
        <w:tc>
          <w:tcPr>
            <w:tcW w:w="0" w:type="auto"/>
            <w:tcBorders>
              <w:top w:val="dashed" w:sz="4" w:space="0" w:color="7F7F7F" w:themeColor="text1" w:themeTint="80"/>
              <w:bottom w:val="dashed" w:sz="4" w:space="0" w:color="7F7F7F" w:themeColor="text1" w:themeTint="80"/>
            </w:tcBorders>
          </w:tcPr>
          <w:p w14:paraId="398DEFD6" w14:textId="77777777" w:rsidR="00F95059" w:rsidRPr="0089475E" w:rsidRDefault="00F95059" w:rsidP="005A3FDD">
            <w:pPr>
              <w:pStyle w:val="Tabletext"/>
              <w:rPr>
                <w:bCs/>
              </w:rPr>
            </w:pPr>
          </w:p>
        </w:tc>
      </w:tr>
      <w:tr w:rsidR="00F95059" w:rsidRPr="00F95059" w14:paraId="2200DB9B"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6D37CE75" w14:textId="77777777" w:rsidR="00F95059" w:rsidRPr="0089475E" w:rsidRDefault="00F95059" w:rsidP="005A3FDD">
            <w:pPr>
              <w:pStyle w:val="Tabletext"/>
              <w:ind w:left="288" w:hanging="288"/>
              <w:jc w:val="left"/>
              <w:rPr>
                <w:bCs/>
              </w:rPr>
            </w:pPr>
            <w:r w:rsidRPr="008A3385">
              <w:rPr>
                <w:bCs/>
              </w:rPr>
              <w:t>Zinc chloride fume</w:t>
            </w:r>
          </w:p>
        </w:tc>
        <w:tc>
          <w:tcPr>
            <w:tcW w:w="758" w:type="pct"/>
            <w:tcBorders>
              <w:top w:val="dashed" w:sz="4" w:space="0" w:color="7F7F7F" w:themeColor="text1" w:themeTint="80"/>
              <w:bottom w:val="dashed" w:sz="4" w:space="0" w:color="7F7F7F" w:themeColor="text1" w:themeTint="80"/>
            </w:tcBorders>
          </w:tcPr>
          <w:p w14:paraId="10F8562B" w14:textId="77777777" w:rsidR="00F95059" w:rsidRPr="0089475E" w:rsidRDefault="00F95059" w:rsidP="005A3FDD">
            <w:pPr>
              <w:pStyle w:val="Tabletext"/>
              <w:rPr>
                <w:bCs/>
              </w:rPr>
            </w:pPr>
            <w:r w:rsidRPr="008A3385">
              <w:rPr>
                <w:bCs/>
              </w:rPr>
              <w:t>7646-85-7</w:t>
            </w:r>
          </w:p>
        </w:tc>
        <w:tc>
          <w:tcPr>
            <w:tcW w:w="895" w:type="pct"/>
            <w:tcBorders>
              <w:top w:val="dashed" w:sz="4" w:space="0" w:color="7F7F7F" w:themeColor="text1" w:themeTint="80"/>
              <w:bottom w:val="dashed" w:sz="4" w:space="0" w:color="7F7F7F" w:themeColor="text1" w:themeTint="80"/>
            </w:tcBorders>
          </w:tcPr>
          <w:p w14:paraId="220E663F" w14:textId="77777777" w:rsidR="00F95059" w:rsidRPr="0089475E"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1D754253" w14:textId="77777777" w:rsidR="00F95059" w:rsidRPr="0089475E" w:rsidRDefault="00F95059" w:rsidP="005A3FDD">
            <w:pPr>
              <w:pStyle w:val="Tabletext"/>
              <w:rPr>
                <w:bCs/>
              </w:rPr>
            </w:pPr>
            <w:r w:rsidRPr="008A3385">
              <w:rPr>
                <w:bCs/>
              </w:rPr>
              <w:t>1</w:t>
            </w:r>
          </w:p>
        </w:tc>
        <w:tc>
          <w:tcPr>
            <w:tcW w:w="0" w:type="auto"/>
            <w:tcBorders>
              <w:top w:val="dashed" w:sz="4" w:space="0" w:color="7F7F7F" w:themeColor="text1" w:themeTint="80"/>
              <w:bottom w:val="dashed" w:sz="4" w:space="0" w:color="7F7F7F" w:themeColor="text1" w:themeTint="80"/>
            </w:tcBorders>
          </w:tcPr>
          <w:p w14:paraId="367E2FE9" w14:textId="77777777" w:rsidR="00F95059" w:rsidRPr="0089475E" w:rsidRDefault="00F95059" w:rsidP="005A3FDD">
            <w:pPr>
              <w:pStyle w:val="Tabletext"/>
              <w:rPr>
                <w:bCs/>
              </w:rPr>
            </w:pPr>
          </w:p>
        </w:tc>
      </w:tr>
      <w:tr w:rsidR="00F95059" w:rsidRPr="006B438C" w14:paraId="0A2126BD"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15F59A9C" w14:textId="77777777" w:rsidR="00F95059" w:rsidRPr="006B438C" w:rsidRDefault="00F95059" w:rsidP="005A3FDD">
            <w:pPr>
              <w:pStyle w:val="Tabletext"/>
              <w:ind w:left="288" w:hanging="288"/>
              <w:jc w:val="left"/>
              <w:rPr>
                <w:b/>
              </w:rPr>
            </w:pPr>
            <w:r w:rsidRPr="006B438C">
              <w:rPr>
                <w:b/>
              </w:rPr>
              <w:t>Zinc oxide</w:t>
            </w:r>
          </w:p>
          <w:p w14:paraId="0A390939" w14:textId="77777777" w:rsidR="00F95059" w:rsidRPr="006B438C" w:rsidRDefault="00F95059" w:rsidP="005A3FDD">
            <w:pPr>
              <w:pStyle w:val="Tabletext"/>
              <w:ind w:left="576" w:hanging="288"/>
              <w:jc w:val="left"/>
              <w:rPr>
                <w:b/>
              </w:rPr>
            </w:pPr>
            <w:r w:rsidRPr="006B438C">
              <w:rPr>
                <w:b/>
              </w:rPr>
              <w:t>Total Dust</w:t>
            </w:r>
          </w:p>
          <w:p w14:paraId="49238C2D" w14:textId="77777777" w:rsidR="00F95059" w:rsidRPr="006B438C" w:rsidRDefault="00F95059" w:rsidP="005A3FDD">
            <w:pPr>
              <w:pStyle w:val="Tabletext"/>
              <w:ind w:left="576" w:hanging="288"/>
              <w:jc w:val="left"/>
              <w:rPr>
                <w:b/>
              </w:rPr>
            </w:pPr>
            <w:r w:rsidRPr="006B438C">
              <w:rPr>
                <w:b/>
              </w:rPr>
              <w:t>Respirable Fraction</w:t>
            </w:r>
          </w:p>
        </w:tc>
        <w:tc>
          <w:tcPr>
            <w:tcW w:w="758" w:type="pct"/>
            <w:tcBorders>
              <w:top w:val="dashed" w:sz="4" w:space="0" w:color="7F7F7F" w:themeColor="text1" w:themeTint="80"/>
              <w:bottom w:val="dashed" w:sz="4" w:space="0" w:color="7F7F7F" w:themeColor="text1" w:themeTint="80"/>
            </w:tcBorders>
          </w:tcPr>
          <w:p w14:paraId="73C56439" w14:textId="77777777" w:rsidR="00F95059" w:rsidRPr="006B438C" w:rsidRDefault="00F95059" w:rsidP="005A3FDD">
            <w:pPr>
              <w:pStyle w:val="Tabletext"/>
              <w:rPr>
                <w:b/>
              </w:rPr>
            </w:pPr>
            <w:r w:rsidRPr="006B438C">
              <w:rPr>
                <w:b/>
              </w:rPr>
              <w:t>1314-13-2</w:t>
            </w:r>
          </w:p>
        </w:tc>
        <w:tc>
          <w:tcPr>
            <w:tcW w:w="895" w:type="pct"/>
            <w:tcBorders>
              <w:top w:val="dashed" w:sz="4" w:space="0" w:color="7F7F7F" w:themeColor="text1" w:themeTint="80"/>
              <w:bottom w:val="dashed" w:sz="4" w:space="0" w:color="7F7F7F" w:themeColor="text1" w:themeTint="80"/>
            </w:tcBorders>
          </w:tcPr>
          <w:p w14:paraId="76A2E2A7" w14:textId="77777777" w:rsidR="00F95059" w:rsidRPr="006B438C" w:rsidRDefault="00F95059" w:rsidP="005A3FDD">
            <w:pPr>
              <w:pStyle w:val="Tabletext"/>
              <w:rPr>
                <w:b/>
              </w:rPr>
            </w:pPr>
          </w:p>
          <w:p w14:paraId="61DE1BEC" w14:textId="77777777" w:rsidR="00F95059" w:rsidRPr="006B438C" w:rsidRDefault="00F95059" w:rsidP="005A3FDD">
            <w:pPr>
              <w:pStyle w:val="Tabletext"/>
              <w:rPr>
                <w:b/>
              </w:rPr>
            </w:pPr>
            <w:r w:rsidRPr="006B438C">
              <w:rPr>
                <w:b/>
              </w:rPr>
              <w:t>—</w:t>
            </w:r>
          </w:p>
          <w:p w14:paraId="20E2254C" w14:textId="77777777" w:rsidR="00F95059" w:rsidRPr="006B438C" w:rsidRDefault="00F95059" w:rsidP="005A3FDD">
            <w:pPr>
              <w:pStyle w:val="Tabletext"/>
              <w:rPr>
                <w:b/>
              </w:rPr>
            </w:pPr>
            <w:r w:rsidRPr="006B438C">
              <w:rPr>
                <w:b/>
              </w:rPr>
              <w:t>—</w:t>
            </w:r>
          </w:p>
        </w:tc>
        <w:tc>
          <w:tcPr>
            <w:tcW w:w="931" w:type="pct"/>
            <w:tcBorders>
              <w:top w:val="dashed" w:sz="4" w:space="0" w:color="7F7F7F" w:themeColor="text1" w:themeTint="80"/>
              <w:bottom w:val="dashed" w:sz="4" w:space="0" w:color="7F7F7F" w:themeColor="text1" w:themeTint="80"/>
            </w:tcBorders>
          </w:tcPr>
          <w:p w14:paraId="1EBD920E" w14:textId="77777777" w:rsidR="00F95059" w:rsidRPr="006B438C" w:rsidRDefault="00F95059" w:rsidP="005A3FDD">
            <w:pPr>
              <w:pStyle w:val="Tabletext"/>
              <w:rPr>
                <w:b/>
              </w:rPr>
            </w:pPr>
          </w:p>
          <w:p w14:paraId="6998D476" w14:textId="77777777" w:rsidR="00F95059" w:rsidRPr="006B438C" w:rsidRDefault="00F95059" w:rsidP="005A3FDD">
            <w:pPr>
              <w:pStyle w:val="Tabletext"/>
              <w:rPr>
                <w:b/>
              </w:rPr>
            </w:pPr>
            <w:r w:rsidRPr="006B438C">
              <w:rPr>
                <w:b/>
              </w:rPr>
              <w:t>10</w:t>
            </w:r>
          </w:p>
          <w:p w14:paraId="271BA79B" w14:textId="77777777" w:rsidR="00F95059" w:rsidRPr="006B438C" w:rsidRDefault="00F95059" w:rsidP="005A3FDD">
            <w:pPr>
              <w:pStyle w:val="Tabletext"/>
              <w:rPr>
                <w:b/>
              </w:rPr>
            </w:pPr>
            <w:r w:rsidRPr="006B438C">
              <w:rPr>
                <w:b/>
              </w:rPr>
              <w:t>5</w:t>
            </w:r>
          </w:p>
        </w:tc>
        <w:tc>
          <w:tcPr>
            <w:tcW w:w="0" w:type="auto"/>
            <w:tcBorders>
              <w:top w:val="dashed" w:sz="4" w:space="0" w:color="7F7F7F" w:themeColor="text1" w:themeTint="80"/>
              <w:bottom w:val="dashed" w:sz="4" w:space="0" w:color="7F7F7F" w:themeColor="text1" w:themeTint="80"/>
            </w:tcBorders>
          </w:tcPr>
          <w:p w14:paraId="6AF9BEFF" w14:textId="77777777" w:rsidR="00F95059" w:rsidRPr="006B438C" w:rsidRDefault="00F95059" w:rsidP="005A3FDD">
            <w:pPr>
              <w:pStyle w:val="Tabletext"/>
              <w:rPr>
                <w:b/>
              </w:rPr>
            </w:pPr>
          </w:p>
        </w:tc>
      </w:tr>
      <w:tr w:rsidR="00F95059" w:rsidRPr="00F95059" w14:paraId="454A3BAD"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34D7DBEE" w14:textId="77777777" w:rsidR="00F95059" w:rsidRPr="0089475E" w:rsidRDefault="00F95059" w:rsidP="005A3FDD">
            <w:pPr>
              <w:pStyle w:val="Tabletext"/>
              <w:ind w:left="288" w:hanging="288"/>
              <w:jc w:val="left"/>
              <w:rPr>
                <w:bCs/>
              </w:rPr>
            </w:pPr>
            <w:r w:rsidRPr="008A3385">
              <w:rPr>
                <w:bCs/>
              </w:rPr>
              <w:t>Zinc oxide fume</w:t>
            </w:r>
          </w:p>
        </w:tc>
        <w:tc>
          <w:tcPr>
            <w:tcW w:w="758" w:type="pct"/>
            <w:tcBorders>
              <w:top w:val="dashed" w:sz="4" w:space="0" w:color="7F7F7F" w:themeColor="text1" w:themeTint="80"/>
              <w:bottom w:val="dashed" w:sz="4" w:space="0" w:color="7F7F7F" w:themeColor="text1" w:themeTint="80"/>
            </w:tcBorders>
          </w:tcPr>
          <w:p w14:paraId="581D06F0" w14:textId="77777777" w:rsidR="00F95059" w:rsidRPr="0089475E" w:rsidRDefault="00F95059" w:rsidP="005A3FDD">
            <w:pPr>
              <w:pStyle w:val="Tabletext"/>
              <w:rPr>
                <w:bCs/>
              </w:rPr>
            </w:pPr>
            <w:r w:rsidRPr="008A3385">
              <w:rPr>
                <w:bCs/>
              </w:rPr>
              <w:t>1314-13-2</w:t>
            </w:r>
          </w:p>
        </w:tc>
        <w:tc>
          <w:tcPr>
            <w:tcW w:w="895" w:type="pct"/>
            <w:tcBorders>
              <w:top w:val="dashed" w:sz="4" w:space="0" w:color="7F7F7F" w:themeColor="text1" w:themeTint="80"/>
              <w:bottom w:val="dashed" w:sz="4" w:space="0" w:color="7F7F7F" w:themeColor="text1" w:themeTint="80"/>
            </w:tcBorders>
          </w:tcPr>
          <w:p w14:paraId="6C9FF7FB" w14:textId="77777777" w:rsidR="00F95059" w:rsidRPr="0089475E" w:rsidRDefault="00F95059" w:rsidP="005A3FDD">
            <w:pPr>
              <w:pStyle w:val="Tabletext"/>
              <w:rPr>
                <w:bCs/>
              </w:rPr>
            </w:pPr>
            <w:r w:rsidRPr="008A3385">
              <w:rPr>
                <w:bCs/>
              </w:rPr>
              <w:t>—</w:t>
            </w:r>
          </w:p>
        </w:tc>
        <w:tc>
          <w:tcPr>
            <w:tcW w:w="931" w:type="pct"/>
            <w:tcBorders>
              <w:top w:val="dashed" w:sz="4" w:space="0" w:color="7F7F7F" w:themeColor="text1" w:themeTint="80"/>
              <w:bottom w:val="dashed" w:sz="4" w:space="0" w:color="7F7F7F" w:themeColor="text1" w:themeTint="80"/>
            </w:tcBorders>
          </w:tcPr>
          <w:p w14:paraId="4FF94D5F" w14:textId="77777777" w:rsidR="00F95059" w:rsidRPr="0089475E" w:rsidRDefault="00F95059" w:rsidP="005A3FDD">
            <w:pPr>
              <w:pStyle w:val="Tabletext"/>
              <w:rPr>
                <w:bCs/>
              </w:rPr>
            </w:pPr>
            <w:r w:rsidRPr="008A3385">
              <w:rPr>
                <w:bCs/>
              </w:rPr>
              <w:t>5</w:t>
            </w:r>
          </w:p>
        </w:tc>
        <w:tc>
          <w:tcPr>
            <w:tcW w:w="0" w:type="auto"/>
            <w:tcBorders>
              <w:top w:val="dashed" w:sz="4" w:space="0" w:color="7F7F7F" w:themeColor="text1" w:themeTint="80"/>
              <w:bottom w:val="dashed" w:sz="4" w:space="0" w:color="7F7F7F" w:themeColor="text1" w:themeTint="80"/>
            </w:tcBorders>
          </w:tcPr>
          <w:p w14:paraId="2A1A12A6" w14:textId="77777777" w:rsidR="00F95059" w:rsidRPr="0089475E" w:rsidRDefault="00F95059" w:rsidP="005A3FDD">
            <w:pPr>
              <w:pStyle w:val="Tabletext"/>
              <w:rPr>
                <w:bCs/>
              </w:rPr>
            </w:pPr>
          </w:p>
        </w:tc>
      </w:tr>
      <w:tr w:rsidR="00F95059" w:rsidRPr="006B438C" w14:paraId="403A9C1A" w14:textId="77777777" w:rsidTr="005A3FDD">
        <w:trPr>
          <w:cantSplit/>
          <w:jc w:val="center"/>
        </w:trPr>
        <w:tc>
          <w:tcPr>
            <w:tcW w:w="2071" w:type="pct"/>
            <w:tcBorders>
              <w:top w:val="dashed" w:sz="4" w:space="0" w:color="7F7F7F" w:themeColor="text1" w:themeTint="80"/>
              <w:bottom w:val="dashed" w:sz="4" w:space="0" w:color="7F7F7F" w:themeColor="text1" w:themeTint="80"/>
            </w:tcBorders>
          </w:tcPr>
          <w:p w14:paraId="4BE03FBA" w14:textId="77777777" w:rsidR="00F95059" w:rsidRPr="006B438C" w:rsidRDefault="00F95059" w:rsidP="005A3FDD">
            <w:pPr>
              <w:pStyle w:val="Tabletext"/>
              <w:ind w:left="288" w:hanging="288"/>
              <w:jc w:val="left"/>
              <w:rPr>
                <w:b/>
              </w:rPr>
            </w:pPr>
            <w:r w:rsidRPr="006B438C">
              <w:rPr>
                <w:b/>
              </w:rPr>
              <w:t>Zinc stearate</w:t>
            </w:r>
          </w:p>
          <w:p w14:paraId="74F9A147" w14:textId="77777777" w:rsidR="00F95059" w:rsidRPr="006B438C" w:rsidRDefault="00F95059" w:rsidP="005A3FDD">
            <w:pPr>
              <w:pStyle w:val="Tabletext"/>
              <w:ind w:left="288" w:hanging="288"/>
              <w:jc w:val="left"/>
              <w:rPr>
                <w:b/>
              </w:rPr>
            </w:pPr>
            <w:r w:rsidRPr="006B438C">
              <w:rPr>
                <w:b/>
              </w:rPr>
              <w:t>Total Dust</w:t>
            </w:r>
          </w:p>
          <w:p w14:paraId="27AD1169" w14:textId="77777777" w:rsidR="00F95059" w:rsidRPr="006B438C" w:rsidRDefault="00F95059" w:rsidP="005A3FDD">
            <w:pPr>
              <w:pStyle w:val="Tabletext"/>
              <w:ind w:left="288" w:hanging="288"/>
              <w:jc w:val="left"/>
              <w:rPr>
                <w:b/>
              </w:rPr>
            </w:pPr>
            <w:r w:rsidRPr="006B438C">
              <w:rPr>
                <w:b/>
              </w:rPr>
              <w:t>Respirable Fraction</w:t>
            </w:r>
          </w:p>
        </w:tc>
        <w:tc>
          <w:tcPr>
            <w:tcW w:w="758" w:type="pct"/>
            <w:tcBorders>
              <w:top w:val="dashed" w:sz="4" w:space="0" w:color="7F7F7F" w:themeColor="text1" w:themeTint="80"/>
              <w:bottom w:val="dashed" w:sz="4" w:space="0" w:color="7F7F7F" w:themeColor="text1" w:themeTint="80"/>
            </w:tcBorders>
          </w:tcPr>
          <w:p w14:paraId="3581C349" w14:textId="77777777" w:rsidR="00F95059" w:rsidRPr="006B438C" w:rsidRDefault="00F95059" w:rsidP="005A3FDD">
            <w:pPr>
              <w:pStyle w:val="Tabletext"/>
              <w:rPr>
                <w:b/>
              </w:rPr>
            </w:pPr>
            <w:r w:rsidRPr="006B438C">
              <w:rPr>
                <w:b/>
              </w:rPr>
              <w:t>557-05-1</w:t>
            </w:r>
          </w:p>
        </w:tc>
        <w:tc>
          <w:tcPr>
            <w:tcW w:w="895" w:type="pct"/>
            <w:tcBorders>
              <w:top w:val="dashed" w:sz="4" w:space="0" w:color="7F7F7F" w:themeColor="text1" w:themeTint="80"/>
              <w:bottom w:val="dashed" w:sz="4" w:space="0" w:color="7F7F7F" w:themeColor="text1" w:themeTint="80"/>
            </w:tcBorders>
          </w:tcPr>
          <w:p w14:paraId="4E2D8EB3" w14:textId="77777777" w:rsidR="00F95059" w:rsidRPr="006B438C" w:rsidRDefault="00F95059" w:rsidP="005A3FDD">
            <w:pPr>
              <w:pStyle w:val="Tabletext"/>
              <w:rPr>
                <w:b/>
              </w:rPr>
            </w:pPr>
          </w:p>
          <w:p w14:paraId="44C8584C" w14:textId="77777777" w:rsidR="00F95059" w:rsidRPr="006B438C" w:rsidRDefault="00F95059" w:rsidP="005A3FDD">
            <w:pPr>
              <w:pStyle w:val="Tabletext"/>
              <w:rPr>
                <w:b/>
              </w:rPr>
            </w:pPr>
            <w:r w:rsidRPr="006B438C">
              <w:rPr>
                <w:b/>
              </w:rPr>
              <w:t>—</w:t>
            </w:r>
          </w:p>
          <w:p w14:paraId="54F02B55" w14:textId="77777777" w:rsidR="00F95059" w:rsidRPr="006B438C" w:rsidRDefault="00F95059" w:rsidP="005A3FDD">
            <w:pPr>
              <w:pStyle w:val="Tabletext"/>
              <w:rPr>
                <w:b/>
              </w:rPr>
            </w:pPr>
            <w:r w:rsidRPr="006B438C">
              <w:rPr>
                <w:b/>
              </w:rPr>
              <w:t>—</w:t>
            </w:r>
          </w:p>
        </w:tc>
        <w:tc>
          <w:tcPr>
            <w:tcW w:w="931" w:type="pct"/>
            <w:tcBorders>
              <w:top w:val="dashed" w:sz="4" w:space="0" w:color="7F7F7F" w:themeColor="text1" w:themeTint="80"/>
              <w:bottom w:val="dashed" w:sz="4" w:space="0" w:color="7F7F7F" w:themeColor="text1" w:themeTint="80"/>
            </w:tcBorders>
          </w:tcPr>
          <w:p w14:paraId="1CBB3FE9" w14:textId="77777777" w:rsidR="00F95059" w:rsidRPr="006B438C" w:rsidRDefault="00F95059" w:rsidP="005A3FDD">
            <w:pPr>
              <w:pStyle w:val="Tabletext"/>
              <w:rPr>
                <w:b/>
              </w:rPr>
            </w:pPr>
          </w:p>
          <w:p w14:paraId="568F93ED" w14:textId="77777777" w:rsidR="00F95059" w:rsidRPr="006B438C" w:rsidRDefault="00F95059" w:rsidP="005A3FDD">
            <w:pPr>
              <w:pStyle w:val="Tabletext"/>
              <w:rPr>
                <w:b/>
              </w:rPr>
            </w:pPr>
            <w:r w:rsidRPr="006B438C">
              <w:rPr>
                <w:b/>
              </w:rPr>
              <w:t>10</w:t>
            </w:r>
          </w:p>
          <w:p w14:paraId="5D2AD379" w14:textId="77777777" w:rsidR="00F95059" w:rsidRPr="006B438C" w:rsidRDefault="00F95059" w:rsidP="005A3FDD">
            <w:pPr>
              <w:pStyle w:val="Tabletext"/>
              <w:rPr>
                <w:b/>
              </w:rPr>
            </w:pPr>
            <w:r w:rsidRPr="006B438C">
              <w:rPr>
                <w:b/>
              </w:rPr>
              <w:t>5</w:t>
            </w:r>
          </w:p>
        </w:tc>
        <w:tc>
          <w:tcPr>
            <w:tcW w:w="0" w:type="auto"/>
            <w:tcBorders>
              <w:top w:val="dashed" w:sz="4" w:space="0" w:color="7F7F7F" w:themeColor="text1" w:themeTint="80"/>
              <w:bottom w:val="dashed" w:sz="4" w:space="0" w:color="7F7F7F" w:themeColor="text1" w:themeTint="80"/>
            </w:tcBorders>
          </w:tcPr>
          <w:p w14:paraId="4EFFA3C5" w14:textId="77777777" w:rsidR="00F95059" w:rsidRPr="006B438C" w:rsidRDefault="00F95059" w:rsidP="005A3FDD">
            <w:pPr>
              <w:pStyle w:val="Tabletext"/>
              <w:rPr>
                <w:b/>
              </w:rPr>
            </w:pPr>
          </w:p>
        </w:tc>
      </w:tr>
      <w:tr w:rsidR="00F95059" w:rsidRPr="008A3385" w14:paraId="1BAA8041" w14:textId="77777777" w:rsidTr="005A3FDD">
        <w:trPr>
          <w:cantSplit/>
          <w:jc w:val="center"/>
        </w:trPr>
        <w:tc>
          <w:tcPr>
            <w:tcW w:w="2071" w:type="pct"/>
            <w:tcBorders>
              <w:top w:val="dashed" w:sz="4" w:space="0" w:color="7F7F7F" w:themeColor="text1" w:themeTint="80"/>
            </w:tcBorders>
          </w:tcPr>
          <w:p w14:paraId="23835BA0" w14:textId="77777777" w:rsidR="00F95059" w:rsidRPr="0089475E" w:rsidRDefault="00F95059" w:rsidP="005A3FDD">
            <w:pPr>
              <w:pStyle w:val="Tabletext"/>
              <w:ind w:left="288" w:hanging="288"/>
              <w:jc w:val="left"/>
              <w:rPr>
                <w:bCs/>
              </w:rPr>
            </w:pPr>
            <w:r w:rsidRPr="008A3385">
              <w:rPr>
                <w:bCs/>
              </w:rPr>
              <w:t>Zirconium compounds (as Zr)</w:t>
            </w:r>
          </w:p>
        </w:tc>
        <w:tc>
          <w:tcPr>
            <w:tcW w:w="758" w:type="pct"/>
            <w:tcBorders>
              <w:top w:val="dashed" w:sz="4" w:space="0" w:color="7F7F7F" w:themeColor="text1" w:themeTint="80"/>
            </w:tcBorders>
          </w:tcPr>
          <w:p w14:paraId="015EDC3A" w14:textId="77777777" w:rsidR="00F95059" w:rsidRPr="0089475E" w:rsidRDefault="00F95059" w:rsidP="005A3FDD">
            <w:pPr>
              <w:pStyle w:val="Tabletext"/>
              <w:rPr>
                <w:bCs/>
              </w:rPr>
            </w:pPr>
            <w:r w:rsidRPr="008A3385">
              <w:rPr>
                <w:bCs/>
              </w:rPr>
              <w:t>7440-67-7</w:t>
            </w:r>
          </w:p>
        </w:tc>
        <w:tc>
          <w:tcPr>
            <w:tcW w:w="895" w:type="pct"/>
            <w:tcBorders>
              <w:top w:val="dashed" w:sz="4" w:space="0" w:color="7F7F7F" w:themeColor="text1" w:themeTint="80"/>
            </w:tcBorders>
          </w:tcPr>
          <w:p w14:paraId="2F333B0B" w14:textId="5A5746E0" w:rsidR="00307239" w:rsidRPr="0089475E" w:rsidRDefault="00307239" w:rsidP="005A3FDD">
            <w:pPr>
              <w:pStyle w:val="Tabletext"/>
              <w:rPr>
                <w:bCs/>
              </w:rPr>
            </w:pPr>
          </w:p>
        </w:tc>
        <w:tc>
          <w:tcPr>
            <w:tcW w:w="931" w:type="pct"/>
            <w:tcBorders>
              <w:top w:val="dashed" w:sz="4" w:space="0" w:color="7F7F7F" w:themeColor="text1" w:themeTint="80"/>
            </w:tcBorders>
          </w:tcPr>
          <w:p w14:paraId="5B6CE1A6" w14:textId="77777777" w:rsidR="00F95059" w:rsidRPr="0089475E" w:rsidRDefault="00F95059" w:rsidP="005A3FDD">
            <w:pPr>
              <w:pStyle w:val="Tabletext"/>
              <w:rPr>
                <w:bCs/>
              </w:rPr>
            </w:pPr>
            <w:r w:rsidRPr="008A3385">
              <w:rPr>
                <w:bCs/>
              </w:rPr>
              <w:t>5</w:t>
            </w:r>
          </w:p>
        </w:tc>
        <w:tc>
          <w:tcPr>
            <w:tcW w:w="0" w:type="auto"/>
            <w:tcBorders>
              <w:top w:val="dashed" w:sz="4" w:space="0" w:color="7F7F7F" w:themeColor="text1" w:themeTint="80"/>
            </w:tcBorders>
          </w:tcPr>
          <w:p w14:paraId="7B197BAC" w14:textId="77777777" w:rsidR="00F95059" w:rsidRPr="008A3385" w:rsidRDefault="00F95059" w:rsidP="005A3FDD">
            <w:pPr>
              <w:pStyle w:val="Tabletext"/>
              <w:rPr>
                <w:bCs/>
              </w:rPr>
            </w:pPr>
          </w:p>
        </w:tc>
      </w:tr>
    </w:tbl>
    <w:p w14:paraId="197F6607" w14:textId="46F674F6" w:rsidR="006C3E8F" w:rsidRPr="006C3E8F" w:rsidRDefault="006C3E8F" w:rsidP="00D96C6C">
      <w:pPr>
        <w:rPr>
          <w:rStyle w:val="Notes"/>
        </w:rPr>
      </w:pPr>
      <w:r w:rsidRPr="006C3E8F">
        <w:rPr>
          <w:rStyle w:val="Notes"/>
          <w:b/>
          <w:bCs/>
        </w:rPr>
        <w:t>Note: Bold print</w:t>
      </w:r>
      <w:r w:rsidRPr="006C3E8F">
        <w:rPr>
          <w:rStyle w:val="Notes"/>
        </w:rPr>
        <w:t xml:space="preserve"> identifies substances for which the Permissible Exposure Limits (PELs) are different than the federal Limits.</w:t>
      </w:r>
    </w:p>
    <w:p w14:paraId="6A36698E" w14:textId="5E771577" w:rsidR="005A3FDD" w:rsidRPr="00D96C6C" w:rsidRDefault="005A3FDD" w:rsidP="00D96C6C">
      <w:pPr>
        <w:rPr>
          <w:rStyle w:val="Notes"/>
        </w:rPr>
      </w:pPr>
      <w:r w:rsidRPr="00D96C6C">
        <w:rPr>
          <w:rStyle w:val="Notes"/>
          <w:b/>
          <w:bCs/>
        </w:rPr>
        <w:t>Note:</w:t>
      </w:r>
      <w:r w:rsidRPr="00D96C6C">
        <w:rPr>
          <w:rStyle w:val="Notes"/>
        </w:rPr>
        <w:t xml:space="preserve"> PNOR means “particles not otherwise regulated.”</w:t>
      </w:r>
    </w:p>
    <w:p w14:paraId="7BB68365" w14:textId="37643713" w:rsidR="00A2167A" w:rsidRPr="00D96C6C" w:rsidRDefault="00A2167A" w:rsidP="00D96C6C">
      <w:pPr>
        <w:rPr>
          <w:rStyle w:val="Notes"/>
          <w:b/>
          <w:bCs/>
        </w:rPr>
      </w:pPr>
      <w:r w:rsidRPr="00D96C6C">
        <w:rPr>
          <w:rStyle w:val="Notes"/>
          <w:b/>
          <w:bCs/>
        </w:rPr>
        <w:t>Table Z-1 F</w:t>
      </w:r>
      <w:r w:rsidR="008B2311" w:rsidRPr="00D96C6C">
        <w:rPr>
          <w:rStyle w:val="Notes"/>
          <w:b/>
          <w:bCs/>
        </w:rPr>
        <w:t>ootnotes</w:t>
      </w:r>
      <w:r w:rsidRPr="00D96C6C">
        <w:rPr>
          <w:rStyle w:val="Notes"/>
          <w:b/>
          <w:bCs/>
        </w:rPr>
        <w:t>:</w:t>
      </w:r>
    </w:p>
    <w:p w14:paraId="23DBA31E" w14:textId="77777777" w:rsidR="00A2167A" w:rsidRPr="00263C0F" w:rsidRDefault="00A2167A" w:rsidP="00A2167A">
      <w:pPr>
        <w:ind w:left="255" w:hanging="255"/>
        <w:rPr>
          <w:rStyle w:val="Notes"/>
        </w:rPr>
      </w:pPr>
      <w:r w:rsidRPr="003C52B3">
        <w:rPr>
          <w:rStyle w:val="Notes"/>
          <w:vertAlign w:val="superscript"/>
        </w:rPr>
        <w:t>(a)</w:t>
      </w:r>
      <w:r w:rsidRPr="00263C0F">
        <w:rPr>
          <w:rStyle w:val="Notes"/>
        </w:rPr>
        <w:t xml:space="preserve"> Parts of vapor or gas per million parts of contaminated air by volume at 25 degrees C and 760 torr.</w:t>
      </w:r>
    </w:p>
    <w:p w14:paraId="3C0D7F41" w14:textId="77777777" w:rsidR="00A2167A" w:rsidRPr="00263C0F" w:rsidRDefault="00A2167A" w:rsidP="00A2167A">
      <w:pPr>
        <w:ind w:left="255" w:hanging="255"/>
        <w:rPr>
          <w:rStyle w:val="Notes"/>
        </w:rPr>
      </w:pPr>
      <w:r w:rsidRPr="003C52B3">
        <w:rPr>
          <w:rStyle w:val="Notes"/>
          <w:vertAlign w:val="superscript"/>
        </w:rPr>
        <w:t>(b)</w:t>
      </w:r>
      <w:r w:rsidRPr="00263C0F">
        <w:rPr>
          <w:rStyle w:val="Notes"/>
        </w:rPr>
        <w:t xml:space="preserve"> Milligrams of substance per cubic meter of air.  When entry is in this column only, the value is exact; when listed with a ppm entry, it is approximate.</w:t>
      </w:r>
    </w:p>
    <w:p w14:paraId="6CD7B3C8" w14:textId="77777777" w:rsidR="00A2167A" w:rsidRPr="00263C0F" w:rsidRDefault="00A2167A" w:rsidP="00A2167A">
      <w:pPr>
        <w:ind w:left="255" w:hanging="255"/>
        <w:rPr>
          <w:rStyle w:val="Notes"/>
        </w:rPr>
      </w:pPr>
      <w:r w:rsidRPr="003C52B3">
        <w:rPr>
          <w:rStyle w:val="Notes"/>
          <w:vertAlign w:val="superscript"/>
        </w:rPr>
        <w:t>(c)</w:t>
      </w:r>
      <w:r w:rsidRPr="00263C0F">
        <w:rPr>
          <w:rStyle w:val="Notes"/>
        </w:rPr>
        <w:t xml:space="preserve"> The CAS number is for information only.  Enforcement is based on the substance name.  For an entry covering more than one metal compound, measured as the metal, the CAS number for the metal is given - not CAS numbers for the individual compounds.</w:t>
      </w:r>
    </w:p>
    <w:p w14:paraId="2A18F153" w14:textId="77777777" w:rsidR="00A2167A" w:rsidRPr="00263C0F" w:rsidRDefault="00A2167A" w:rsidP="00A2167A">
      <w:pPr>
        <w:ind w:left="255" w:hanging="255"/>
        <w:rPr>
          <w:rStyle w:val="Notes"/>
        </w:rPr>
      </w:pPr>
      <w:r w:rsidRPr="003C52B3">
        <w:rPr>
          <w:rStyle w:val="Notes"/>
          <w:vertAlign w:val="superscript"/>
        </w:rPr>
        <w:t>(d)</w:t>
      </w:r>
      <w:r w:rsidRPr="00263C0F">
        <w:rPr>
          <w:rStyle w:val="Notes"/>
        </w:rPr>
        <w:t xml:space="preserve"> The benzene standard in 4/Z, OAR 437-004-9640 applies to all occupational exposures to benzene except in some circumstances the distribution and sale of fuels, sealed containers and pipelines, coke production, oil and gas drilling and production, natural gas processing, and the percentage exclusion for liquid mixtures; for the excepted subsegments, the benzene limits in Table Z 2 apply. See 4/Z, OAR 437-004-9640 for specific circumstances.</w:t>
      </w:r>
    </w:p>
    <w:p w14:paraId="19EEC5C3" w14:textId="77777777" w:rsidR="00A2167A" w:rsidRPr="00263C0F" w:rsidRDefault="00A2167A" w:rsidP="00A2167A">
      <w:pPr>
        <w:ind w:left="255" w:hanging="255"/>
        <w:rPr>
          <w:rStyle w:val="Notes"/>
        </w:rPr>
      </w:pPr>
      <w:r w:rsidRPr="003C52B3">
        <w:rPr>
          <w:rStyle w:val="Notes"/>
          <w:vertAlign w:val="superscript"/>
        </w:rPr>
        <w:t>(e)</w:t>
      </w:r>
      <w:r w:rsidRPr="00263C0F">
        <w:rPr>
          <w:rStyle w:val="Notes"/>
        </w:rPr>
        <w:t xml:space="preserve"> All inert or nuisance dusts, whether mineral, inorganic, or organic, not listed specifically by sub- stance name are covered by the Particulates Not Otherwise Regulated (PNOR) limit that is the same as the inert or nuisance dust limit of Table Z 3.</w:t>
      </w:r>
    </w:p>
    <w:p w14:paraId="78257DB0" w14:textId="77777777" w:rsidR="00A2167A" w:rsidRPr="00263C0F" w:rsidRDefault="00A2167A" w:rsidP="00A2167A">
      <w:pPr>
        <w:ind w:left="255" w:hanging="255"/>
        <w:rPr>
          <w:rStyle w:val="Notes"/>
        </w:rPr>
      </w:pPr>
      <w:r w:rsidRPr="003C52B3">
        <w:rPr>
          <w:rStyle w:val="Notes"/>
          <w:vertAlign w:val="superscript"/>
        </w:rPr>
        <w:t>(f)</w:t>
      </w:r>
      <w:r w:rsidRPr="00263C0F">
        <w:rPr>
          <w:rStyle w:val="Notes"/>
        </w:rPr>
        <w:t xml:space="preserve"> Usually a mixture, in general the aromatic hydrocarbon content will determine which TWA applies.</w:t>
      </w:r>
    </w:p>
    <w:p w14:paraId="5153BD73" w14:textId="77777777" w:rsidR="00A2167A" w:rsidRPr="00263C0F" w:rsidRDefault="00A2167A" w:rsidP="00A2167A">
      <w:pPr>
        <w:ind w:left="255" w:hanging="255"/>
        <w:rPr>
          <w:rStyle w:val="Notes"/>
        </w:rPr>
      </w:pPr>
      <w:r w:rsidRPr="003C52B3">
        <w:rPr>
          <w:rStyle w:val="Notes"/>
          <w:vertAlign w:val="superscript"/>
        </w:rPr>
        <w:t>(g)</w:t>
      </w:r>
      <w:r w:rsidRPr="00263C0F">
        <w:rPr>
          <w:rStyle w:val="Notes"/>
        </w:rPr>
        <w:t xml:space="preserve"> If the exposure limit in 1910.1026 is stayed or is otherwise not in effect, the exposure limit is a ceiling of 0.1 mg/m3.</w:t>
      </w:r>
    </w:p>
    <w:p w14:paraId="2DDCB206" w14:textId="7B525501" w:rsidR="00A2167A" w:rsidRDefault="00A2167A" w:rsidP="00D96C6C">
      <w:pPr>
        <w:ind w:left="255" w:hanging="255"/>
        <w:rPr>
          <w:rStyle w:val="Notes"/>
        </w:rPr>
      </w:pPr>
      <w:r w:rsidRPr="003C52B3">
        <w:rPr>
          <w:rStyle w:val="Notes"/>
          <w:vertAlign w:val="superscript"/>
        </w:rPr>
        <w:t>(h)</w:t>
      </w:r>
      <w:r w:rsidRPr="00F07D65">
        <w:rPr>
          <w:rStyle w:val="Notes"/>
        </w:rPr>
        <w:t xml:space="preserve"> See Table Z-2 for the exposure limit for any operations or sectors where the exposure limit in 1910.1026 is stayed or is otherwise not in effect.</w:t>
      </w:r>
    </w:p>
    <w:p w14:paraId="447C5662" w14:textId="77777777" w:rsidR="005A3FDD" w:rsidRDefault="005A3FDD" w:rsidP="005A3FDD">
      <w:pPr>
        <w:ind w:left="255" w:hanging="255"/>
        <w:rPr>
          <w:rStyle w:val="Notes"/>
        </w:rPr>
        <w:sectPr w:rsidR="005A3FDD" w:rsidSect="005A3FDD">
          <w:headerReference w:type="default" r:id="rId25"/>
          <w:footerReference w:type="even" r:id="rId26"/>
          <w:footerReference w:type="default" r:id="rId27"/>
          <w:endnotePr>
            <w:numFmt w:val="decimal"/>
          </w:endnotePr>
          <w:type w:val="continuous"/>
          <w:pgSz w:w="12240" w:h="15840" w:code="1"/>
          <w:pgMar w:top="1440" w:right="864" w:bottom="1440" w:left="1440" w:header="720" w:footer="720" w:gutter="0"/>
          <w:cols w:space="720"/>
          <w:docGrid w:linePitch="360"/>
        </w:sectPr>
      </w:pPr>
    </w:p>
    <w:p w14:paraId="52052E76" w14:textId="58A904E8" w:rsidR="003C52B3" w:rsidRDefault="003C52B3" w:rsidP="003C52B3">
      <w:pPr>
        <w:pStyle w:val="Caption"/>
      </w:pPr>
      <w:bookmarkStart w:id="8" w:name="_Toc171681370"/>
      <w:r w:rsidRPr="001951E9">
        <w:rPr>
          <w:noProof/>
        </w:rPr>
        <w:t xml:space="preserve">Oregon </w:t>
      </w:r>
      <w:r>
        <w:t xml:space="preserve">Table Z- </w:t>
      </w:r>
      <w:r>
        <w:fldChar w:fldCharType="begin"/>
      </w:r>
      <w:r>
        <w:instrText xml:space="preserve"> SEQ Table_Z- \* ARABIC </w:instrText>
      </w:r>
      <w:r>
        <w:fldChar w:fldCharType="separate"/>
      </w:r>
      <w:r w:rsidR="001B2CA8">
        <w:rPr>
          <w:noProof/>
        </w:rPr>
        <w:t>1</w:t>
      </w:r>
      <w:r>
        <w:fldChar w:fldCharType="end"/>
      </w:r>
      <w:r w:rsidRPr="001951E9">
        <w:rPr>
          <w:noProof/>
        </w:rPr>
        <w:t xml:space="preserve"> – Adopted Permissible Exposure Limits (PEL)</w:t>
      </w:r>
      <w:bookmarkEnd w:id="8"/>
    </w:p>
    <w:tbl>
      <w:tblPr>
        <w:tblW w:w="5000" w:type="pct"/>
        <w:jc w:val="center"/>
        <w:tblBorders>
          <w:top w:val="single" w:sz="6" w:space="0" w:color="7F7F7F" w:themeColor="text1" w:themeTint="80"/>
          <w:left w:val="dashed" w:sz="4" w:space="0" w:color="7F7F7F" w:themeColor="text1" w:themeTint="80"/>
          <w:bottom w:val="single" w:sz="6" w:space="0" w:color="7F7F7F" w:themeColor="text1" w:themeTint="80"/>
          <w:insideH w:val="dashed" w:sz="4" w:space="0" w:color="7F7F7F" w:themeColor="text1" w:themeTint="80"/>
          <w:insideV w:val="single" w:sz="6" w:space="0" w:color="7F7F7F" w:themeColor="text1" w:themeTint="80"/>
        </w:tblBorders>
        <w:tblLayout w:type="fixed"/>
        <w:tblCellMar>
          <w:left w:w="100" w:type="dxa"/>
          <w:right w:w="100" w:type="dxa"/>
        </w:tblCellMar>
        <w:tblLook w:val="0000" w:firstRow="0" w:lastRow="0" w:firstColumn="0" w:lastColumn="0" w:noHBand="0" w:noVBand="0"/>
      </w:tblPr>
      <w:tblGrid>
        <w:gridCol w:w="3477"/>
        <w:gridCol w:w="1490"/>
        <w:gridCol w:w="1590"/>
        <w:gridCol w:w="1292"/>
        <w:gridCol w:w="1391"/>
        <w:gridCol w:w="696"/>
      </w:tblGrid>
      <w:tr w:rsidR="00EC4C7B" w:rsidRPr="00FD3B58" w14:paraId="02925D99" w14:textId="77777777" w:rsidTr="00D96C6C">
        <w:trPr>
          <w:cantSplit/>
          <w:tblHeader/>
          <w:jc w:val="center"/>
        </w:trPr>
        <w:tc>
          <w:tcPr>
            <w:tcW w:w="3477" w:type="dxa"/>
            <w:vMerge w:val="restart"/>
            <w:tcBorders>
              <w:top w:val="single" w:sz="6" w:space="0" w:color="7F7F7F" w:themeColor="text1" w:themeTint="80"/>
              <w:left w:val="nil"/>
              <w:bottom w:val="single" w:sz="6" w:space="0" w:color="7F7F7F" w:themeColor="text1" w:themeTint="80"/>
            </w:tcBorders>
            <w:vAlign w:val="bottom"/>
          </w:tcPr>
          <w:p w14:paraId="2D24E614" w14:textId="77777777" w:rsidR="00EC4C7B" w:rsidRPr="008B2311" w:rsidRDefault="00EC4C7B" w:rsidP="00D96C6C">
            <w:pPr>
              <w:pStyle w:val="Tabletext"/>
              <w:rPr>
                <w:b/>
                <w:bCs/>
              </w:rPr>
            </w:pPr>
            <w:r w:rsidRPr="008B2311">
              <w:rPr>
                <w:b/>
                <w:bCs/>
              </w:rPr>
              <w:t>Substance</w:t>
            </w:r>
          </w:p>
        </w:tc>
        <w:tc>
          <w:tcPr>
            <w:tcW w:w="1490" w:type="dxa"/>
            <w:vMerge w:val="restart"/>
            <w:tcBorders>
              <w:top w:val="single" w:sz="6" w:space="0" w:color="7F7F7F" w:themeColor="text1" w:themeTint="80"/>
              <w:bottom w:val="single" w:sz="6" w:space="0" w:color="7F7F7F" w:themeColor="text1" w:themeTint="80"/>
            </w:tcBorders>
            <w:vAlign w:val="bottom"/>
          </w:tcPr>
          <w:p w14:paraId="6AE167D3" w14:textId="0F125582" w:rsidR="00EC4C7B" w:rsidRPr="008B2311" w:rsidRDefault="00EC4C7B" w:rsidP="008B2311">
            <w:pPr>
              <w:pStyle w:val="Tabletext"/>
              <w:rPr>
                <w:b/>
                <w:bCs/>
              </w:rPr>
            </w:pPr>
            <w:r w:rsidRPr="008B2311">
              <w:rPr>
                <w:b/>
                <w:bCs/>
              </w:rPr>
              <w:t>8-Hour</w:t>
            </w:r>
            <w:r w:rsidR="00C741DC" w:rsidRPr="008B2311">
              <w:rPr>
                <w:b/>
                <w:bCs/>
              </w:rPr>
              <w:t xml:space="preserve"> </w:t>
            </w:r>
            <w:r w:rsidRPr="008B2311">
              <w:rPr>
                <w:b/>
                <w:bCs/>
              </w:rPr>
              <w:t>Time-</w:t>
            </w:r>
            <w:r w:rsidR="00C741DC" w:rsidRPr="008B2311">
              <w:rPr>
                <w:b/>
                <w:bCs/>
              </w:rPr>
              <w:t xml:space="preserve"> </w:t>
            </w:r>
            <w:r w:rsidRPr="008B2311">
              <w:rPr>
                <w:b/>
                <w:bCs/>
              </w:rPr>
              <w:t>Weighted</w:t>
            </w:r>
            <w:r w:rsidR="00C741DC" w:rsidRPr="008B2311">
              <w:rPr>
                <w:b/>
                <w:bCs/>
              </w:rPr>
              <w:t xml:space="preserve"> </w:t>
            </w:r>
            <w:r w:rsidRPr="008B2311">
              <w:rPr>
                <w:b/>
                <w:bCs/>
              </w:rPr>
              <w:t>Average</w:t>
            </w:r>
          </w:p>
        </w:tc>
        <w:tc>
          <w:tcPr>
            <w:tcW w:w="1590" w:type="dxa"/>
            <w:vMerge w:val="restart"/>
            <w:tcBorders>
              <w:top w:val="single" w:sz="6" w:space="0" w:color="7F7F7F" w:themeColor="text1" w:themeTint="80"/>
              <w:bottom w:val="single" w:sz="6" w:space="0" w:color="7F7F7F" w:themeColor="text1" w:themeTint="80"/>
            </w:tcBorders>
            <w:vAlign w:val="bottom"/>
          </w:tcPr>
          <w:p w14:paraId="194374A9" w14:textId="4FA70AF6" w:rsidR="00EC4C7B" w:rsidRPr="008B2311" w:rsidRDefault="00EC4C7B" w:rsidP="008B2311">
            <w:pPr>
              <w:pStyle w:val="Tabletext"/>
              <w:rPr>
                <w:b/>
                <w:bCs/>
              </w:rPr>
            </w:pPr>
            <w:r w:rsidRPr="008B2311">
              <w:rPr>
                <w:b/>
                <w:bCs/>
              </w:rPr>
              <w:t>Acceptable</w:t>
            </w:r>
            <w:r w:rsidR="00C741DC" w:rsidRPr="008B2311">
              <w:rPr>
                <w:b/>
                <w:bCs/>
              </w:rPr>
              <w:t xml:space="preserve"> </w:t>
            </w:r>
            <w:r w:rsidRPr="008B2311">
              <w:rPr>
                <w:b/>
                <w:bCs/>
              </w:rPr>
              <w:t>Ceiling Con-centration</w:t>
            </w:r>
          </w:p>
        </w:tc>
        <w:tc>
          <w:tcPr>
            <w:tcW w:w="2683" w:type="dxa"/>
            <w:gridSpan w:val="2"/>
            <w:tcBorders>
              <w:top w:val="single" w:sz="6" w:space="0" w:color="7F7F7F" w:themeColor="text1" w:themeTint="80"/>
              <w:bottom w:val="single" w:sz="4" w:space="0" w:color="auto"/>
            </w:tcBorders>
            <w:vAlign w:val="bottom"/>
          </w:tcPr>
          <w:p w14:paraId="09DE9AFE" w14:textId="29C9D40E" w:rsidR="00EC4C7B" w:rsidRPr="008B2311" w:rsidRDefault="00EC4C7B" w:rsidP="008B2311">
            <w:pPr>
              <w:pStyle w:val="Tabletext"/>
              <w:rPr>
                <w:b/>
                <w:bCs/>
              </w:rPr>
            </w:pPr>
            <w:r w:rsidRPr="008B2311">
              <w:rPr>
                <w:b/>
                <w:bCs/>
              </w:rPr>
              <w:t>Acceptable Max. Peak</w:t>
            </w:r>
            <w:r w:rsidR="00C741DC" w:rsidRPr="008B2311">
              <w:rPr>
                <w:b/>
                <w:bCs/>
              </w:rPr>
              <w:t xml:space="preserve"> </w:t>
            </w:r>
            <w:r w:rsidRPr="008B2311">
              <w:rPr>
                <w:b/>
                <w:bCs/>
              </w:rPr>
              <w:t>Above the Acceptable</w:t>
            </w:r>
            <w:r w:rsidR="00C741DC" w:rsidRPr="008B2311">
              <w:rPr>
                <w:b/>
                <w:bCs/>
              </w:rPr>
              <w:t xml:space="preserve"> </w:t>
            </w:r>
            <w:r w:rsidRPr="008B2311">
              <w:rPr>
                <w:b/>
                <w:bCs/>
              </w:rPr>
              <w:t>Ceiling Concentration</w:t>
            </w:r>
            <w:r w:rsidR="00C741DC" w:rsidRPr="008B2311">
              <w:rPr>
                <w:b/>
                <w:bCs/>
              </w:rPr>
              <w:t xml:space="preserve"> </w:t>
            </w:r>
            <w:r w:rsidRPr="008B2311">
              <w:rPr>
                <w:b/>
                <w:bCs/>
              </w:rPr>
              <w:t>for an 8-Hour Shift</w:t>
            </w:r>
          </w:p>
        </w:tc>
        <w:tc>
          <w:tcPr>
            <w:tcW w:w="696" w:type="dxa"/>
            <w:vMerge w:val="restart"/>
            <w:tcBorders>
              <w:top w:val="single" w:sz="6" w:space="0" w:color="7F7F7F" w:themeColor="text1" w:themeTint="80"/>
            </w:tcBorders>
            <w:vAlign w:val="bottom"/>
          </w:tcPr>
          <w:p w14:paraId="3BECB2C1" w14:textId="77777777" w:rsidR="00EC4C7B" w:rsidRPr="008B2311" w:rsidRDefault="00EC4C7B" w:rsidP="008B2311">
            <w:pPr>
              <w:pStyle w:val="Tabletext"/>
              <w:rPr>
                <w:b/>
                <w:bCs/>
              </w:rPr>
            </w:pPr>
            <w:r w:rsidRPr="008B2311">
              <w:rPr>
                <w:b/>
                <w:bCs/>
              </w:rPr>
              <w:t>Skin</w:t>
            </w:r>
          </w:p>
        </w:tc>
      </w:tr>
      <w:tr w:rsidR="00EC4C7B" w:rsidRPr="00FD3B58" w14:paraId="14275CB1" w14:textId="77777777" w:rsidTr="00D96C6C">
        <w:trPr>
          <w:cantSplit/>
          <w:tblHeader/>
          <w:jc w:val="center"/>
        </w:trPr>
        <w:tc>
          <w:tcPr>
            <w:tcW w:w="3477" w:type="dxa"/>
            <w:vMerge/>
            <w:tcBorders>
              <w:top w:val="single" w:sz="6" w:space="0" w:color="7F7F7F" w:themeColor="text1" w:themeTint="80"/>
              <w:left w:val="nil"/>
              <w:bottom w:val="single" w:sz="6" w:space="0" w:color="7F7F7F" w:themeColor="text1" w:themeTint="80"/>
            </w:tcBorders>
          </w:tcPr>
          <w:p w14:paraId="441D74FF" w14:textId="77777777" w:rsidR="00EC4C7B" w:rsidRPr="008B2311" w:rsidRDefault="00EC4C7B" w:rsidP="00D96C6C">
            <w:pPr>
              <w:pStyle w:val="TableofFigures"/>
              <w:rPr>
                <w:b/>
                <w:bCs/>
                <w:sz w:val="20"/>
                <w:szCs w:val="20"/>
              </w:rPr>
            </w:pPr>
          </w:p>
        </w:tc>
        <w:tc>
          <w:tcPr>
            <w:tcW w:w="1490" w:type="dxa"/>
            <w:vMerge/>
            <w:tcBorders>
              <w:top w:val="single" w:sz="6" w:space="0" w:color="7F7F7F" w:themeColor="text1" w:themeTint="80"/>
              <w:bottom w:val="single" w:sz="6" w:space="0" w:color="7F7F7F" w:themeColor="text1" w:themeTint="80"/>
            </w:tcBorders>
          </w:tcPr>
          <w:p w14:paraId="391E403E" w14:textId="77777777" w:rsidR="00EC4C7B" w:rsidRPr="008B2311" w:rsidRDefault="00EC4C7B" w:rsidP="0020548B">
            <w:pPr>
              <w:pStyle w:val="TableofFigures"/>
              <w:rPr>
                <w:b/>
                <w:bCs/>
                <w:sz w:val="20"/>
                <w:szCs w:val="20"/>
              </w:rPr>
            </w:pPr>
          </w:p>
        </w:tc>
        <w:tc>
          <w:tcPr>
            <w:tcW w:w="1590" w:type="dxa"/>
            <w:vMerge/>
            <w:tcBorders>
              <w:top w:val="single" w:sz="6" w:space="0" w:color="7F7F7F" w:themeColor="text1" w:themeTint="80"/>
              <w:bottom w:val="single" w:sz="6" w:space="0" w:color="7F7F7F" w:themeColor="text1" w:themeTint="80"/>
            </w:tcBorders>
          </w:tcPr>
          <w:p w14:paraId="589360B1" w14:textId="77777777" w:rsidR="00EC4C7B" w:rsidRPr="008B2311" w:rsidRDefault="00EC4C7B" w:rsidP="0020548B">
            <w:pPr>
              <w:pStyle w:val="TableofFigures"/>
              <w:rPr>
                <w:b/>
                <w:bCs/>
                <w:sz w:val="20"/>
                <w:szCs w:val="20"/>
              </w:rPr>
            </w:pPr>
          </w:p>
        </w:tc>
        <w:tc>
          <w:tcPr>
            <w:tcW w:w="1292" w:type="dxa"/>
            <w:tcBorders>
              <w:top w:val="single" w:sz="4" w:space="0" w:color="auto"/>
              <w:bottom w:val="single" w:sz="4" w:space="0" w:color="7F7F7F" w:themeColor="text1" w:themeTint="80"/>
            </w:tcBorders>
            <w:vAlign w:val="bottom"/>
          </w:tcPr>
          <w:p w14:paraId="28F13BCC" w14:textId="77777777" w:rsidR="00EC4C7B" w:rsidRPr="008B2311" w:rsidRDefault="00EC4C7B" w:rsidP="008B2311">
            <w:pPr>
              <w:pStyle w:val="Tabletext"/>
              <w:rPr>
                <w:b/>
                <w:bCs/>
              </w:rPr>
            </w:pPr>
            <w:r w:rsidRPr="008B2311">
              <w:rPr>
                <w:b/>
                <w:bCs/>
              </w:rPr>
              <w:t>Concentration</w:t>
            </w:r>
          </w:p>
        </w:tc>
        <w:tc>
          <w:tcPr>
            <w:tcW w:w="1391" w:type="dxa"/>
            <w:tcBorders>
              <w:top w:val="single" w:sz="4" w:space="0" w:color="auto"/>
              <w:bottom w:val="single" w:sz="4" w:space="0" w:color="7F7F7F" w:themeColor="text1" w:themeTint="80"/>
            </w:tcBorders>
            <w:vAlign w:val="bottom"/>
          </w:tcPr>
          <w:p w14:paraId="2A827F7C" w14:textId="1F579FDE" w:rsidR="00EC4C7B" w:rsidRPr="008B2311" w:rsidRDefault="00EC4C7B" w:rsidP="008B2311">
            <w:pPr>
              <w:pStyle w:val="Tabletext"/>
              <w:rPr>
                <w:b/>
                <w:bCs/>
              </w:rPr>
            </w:pPr>
            <w:r w:rsidRPr="008B2311">
              <w:rPr>
                <w:b/>
                <w:bCs/>
              </w:rPr>
              <w:t>Maximum</w:t>
            </w:r>
            <w:r w:rsidR="00C417C2" w:rsidRPr="008B2311">
              <w:rPr>
                <w:b/>
                <w:bCs/>
              </w:rPr>
              <w:t xml:space="preserve"> </w:t>
            </w:r>
            <w:r w:rsidRPr="008B2311">
              <w:rPr>
                <w:b/>
                <w:bCs/>
              </w:rPr>
              <w:t>Duration</w:t>
            </w:r>
          </w:p>
        </w:tc>
        <w:tc>
          <w:tcPr>
            <w:tcW w:w="696" w:type="dxa"/>
            <w:vMerge/>
            <w:tcBorders>
              <w:bottom w:val="single" w:sz="6" w:space="0" w:color="7F7F7F" w:themeColor="text1" w:themeTint="80"/>
            </w:tcBorders>
          </w:tcPr>
          <w:p w14:paraId="6B61708A" w14:textId="77777777" w:rsidR="00EC4C7B" w:rsidRPr="00FD3B58" w:rsidRDefault="00EC4C7B" w:rsidP="0020548B">
            <w:pPr>
              <w:pStyle w:val="TableofFigures"/>
              <w:rPr>
                <w:b/>
                <w:bCs/>
                <w:sz w:val="20"/>
                <w:szCs w:val="20"/>
              </w:rPr>
            </w:pPr>
          </w:p>
        </w:tc>
      </w:tr>
      <w:tr w:rsidR="00EC4C7B" w:rsidRPr="00FD3B58" w14:paraId="7C902C16" w14:textId="77777777" w:rsidTr="00D96C6C">
        <w:trPr>
          <w:cantSplit/>
          <w:trHeight w:val="300"/>
          <w:jc w:val="center"/>
        </w:trPr>
        <w:tc>
          <w:tcPr>
            <w:tcW w:w="3477" w:type="dxa"/>
            <w:tcBorders>
              <w:top w:val="single" w:sz="6" w:space="0" w:color="7F7F7F" w:themeColor="text1" w:themeTint="80"/>
              <w:left w:val="nil"/>
            </w:tcBorders>
          </w:tcPr>
          <w:p w14:paraId="451B9DD6" w14:textId="77777777" w:rsidR="00EC4C7B" w:rsidRPr="00FD3B58" w:rsidRDefault="00EC4C7B" w:rsidP="00D96C6C">
            <w:pPr>
              <w:pStyle w:val="Tabletext"/>
              <w:jc w:val="left"/>
            </w:pPr>
            <w:r w:rsidRPr="008A3385">
              <w:t xml:space="preserve">Benzene </w:t>
            </w:r>
            <w:r w:rsidRPr="00AE01FF">
              <w:rPr>
                <w:vertAlign w:val="superscript"/>
              </w:rPr>
              <w:t>(a)</w:t>
            </w:r>
            <w:r w:rsidRPr="008A3385">
              <w:t xml:space="preserve">  (Z87.4-1969)</w:t>
            </w:r>
          </w:p>
        </w:tc>
        <w:tc>
          <w:tcPr>
            <w:tcW w:w="1490" w:type="dxa"/>
            <w:tcBorders>
              <w:top w:val="single" w:sz="6" w:space="0" w:color="7F7F7F" w:themeColor="text1" w:themeTint="80"/>
            </w:tcBorders>
          </w:tcPr>
          <w:p w14:paraId="4F82E2AC" w14:textId="77777777" w:rsidR="00EC4C7B" w:rsidRPr="00FD3B58" w:rsidRDefault="00EC4C7B" w:rsidP="00D96C6C">
            <w:pPr>
              <w:pStyle w:val="Tabletext"/>
            </w:pPr>
            <w:r w:rsidRPr="008A3385">
              <w:t>10 ppm</w:t>
            </w:r>
          </w:p>
        </w:tc>
        <w:tc>
          <w:tcPr>
            <w:tcW w:w="1590" w:type="dxa"/>
            <w:tcBorders>
              <w:top w:val="single" w:sz="6" w:space="0" w:color="7F7F7F" w:themeColor="text1" w:themeTint="80"/>
            </w:tcBorders>
          </w:tcPr>
          <w:p w14:paraId="6B3EC8B5" w14:textId="77777777" w:rsidR="00EC4C7B" w:rsidRPr="00FD3B58" w:rsidRDefault="00EC4C7B" w:rsidP="00D96C6C">
            <w:pPr>
              <w:pStyle w:val="Tabletext"/>
            </w:pPr>
            <w:r w:rsidRPr="008A3385">
              <w:t>25 ppm</w:t>
            </w:r>
          </w:p>
        </w:tc>
        <w:tc>
          <w:tcPr>
            <w:tcW w:w="1292" w:type="dxa"/>
            <w:tcBorders>
              <w:top w:val="single" w:sz="4" w:space="0" w:color="7F7F7F" w:themeColor="text1" w:themeTint="80"/>
            </w:tcBorders>
          </w:tcPr>
          <w:p w14:paraId="62A6BAFE" w14:textId="77777777" w:rsidR="00EC4C7B" w:rsidRPr="00FD3B58" w:rsidRDefault="00EC4C7B" w:rsidP="00D96C6C">
            <w:pPr>
              <w:pStyle w:val="Tabletext"/>
            </w:pPr>
            <w:r w:rsidRPr="008A3385">
              <w:t>50 ppm</w:t>
            </w:r>
          </w:p>
        </w:tc>
        <w:tc>
          <w:tcPr>
            <w:tcW w:w="1391" w:type="dxa"/>
            <w:tcBorders>
              <w:top w:val="single" w:sz="4" w:space="0" w:color="7F7F7F" w:themeColor="text1" w:themeTint="80"/>
            </w:tcBorders>
          </w:tcPr>
          <w:p w14:paraId="31608A33" w14:textId="77777777" w:rsidR="00EC4C7B" w:rsidRPr="00FD3B58" w:rsidRDefault="00EC4C7B" w:rsidP="00D96C6C">
            <w:pPr>
              <w:pStyle w:val="Tabletext"/>
            </w:pPr>
            <w:r w:rsidRPr="008A3385">
              <w:t>10 min.</w:t>
            </w:r>
          </w:p>
        </w:tc>
        <w:tc>
          <w:tcPr>
            <w:tcW w:w="696" w:type="dxa"/>
            <w:tcBorders>
              <w:top w:val="single" w:sz="6" w:space="0" w:color="7F7F7F" w:themeColor="text1" w:themeTint="80"/>
            </w:tcBorders>
          </w:tcPr>
          <w:p w14:paraId="5FA29DE4" w14:textId="77777777" w:rsidR="00EC4C7B" w:rsidRPr="00FD3B58" w:rsidRDefault="00EC4C7B" w:rsidP="00D96C6C">
            <w:pPr>
              <w:pStyle w:val="Tabletext"/>
            </w:pPr>
          </w:p>
        </w:tc>
      </w:tr>
      <w:tr w:rsidR="00EC4C7B" w:rsidRPr="00FD3B58" w14:paraId="68F32545" w14:textId="77777777" w:rsidTr="00D96C6C">
        <w:trPr>
          <w:cantSplit/>
          <w:trHeight w:val="403"/>
          <w:jc w:val="center"/>
        </w:trPr>
        <w:tc>
          <w:tcPr>
            <w:tcW w:w="3477" w:type="dxa"/>
            <w:tcBorders>
              <w:left w:val="nil"/>
            </w:tcBorders>
          </w:tcPr>
          <w:p w14:paraId="6A4776BE" w14:textId="465A80C4" w:rsidR="00EC4C7B" w:rsidRPr="00FD3B58" w:rsidRDefault="00EC4C7B" w:rsidP="00D96C6C">
            <w:pPr>
              <w:pStyle w:val="Tabletext"/>
              <w:jc w:val="left"/>
            </w:pPr>
            <w:r w:rsidRPr="008A3385">
              <w:t>Beryllium, and beryllium</w:t>
            </w:r>
            <w:r w:rsidR="00C741DC">
              <w:t xml:space="preserve"> </w:t>
            </w:r>
            <w:r w:rsidRPr="008A3385">
              <w:t>compounds  (Z37.29</w:t>
            </w:r>
            <w:r w:rsidRPr="008A3385">
              <w:noBreakHyphen/>
              <w:t>1970)</w:t>
            </w:r>
          </w:p>
        </w:tc>
        <w:tc>
          <w:tcPr>
            <w:tcW w:w="1490" w:type="dxa"/>
          </w:tcPr>
          <w:p w14:paraId="52A34A43" w14:textId="77777777" w:rsidR="00EC4C7B" w:rsidRPr="00FD3B58" w:rsidRDefault="00EC4C7B" w:rsidP="00D96C6C">
            <w:pPr>
              <w:pStyle w:val="Tabletext"/>
            </w:pPr>
            <w:r w:rsidRPr="008A3385">
              <w:t>2 µg/m</w:t>
            </w:r>
            <w:r w:rsidRPr="00A14D2C">
              <w:rPr>
                <w:vertAlign w:val="superscript"/>
              </w:rPr>
              <w:t>3</w:t>
            </w:r>
          </w:p>
        </w:tc>
        <w:tc>
          <w:tcPr>
            <w:tcW w:w="1590" w:type="dxa"/>
          </w:tcPr>
          <w:p w14:paraId="5D64D41D" w14:textId="77777777" w:rsidR="00EC4C7B" w:rsidRPr="00FD3B58" w:rsidRDefault="00EC4C7B" w:rsidP="00D96C6C">
            <w:pPr>
              <w:pStyle w:val="Tabletext"/>
            </w:pPr>
            <w:r w:rsidRPr="008A3385">
              <w:t>5 µg/m</w:t>
            </w:r>
            <w:r w:rsidRPr="00A14D2C">
              <w:rPr>
                <w:vertAlign w:val="superscript"/>
              </w:rPr>
              <w:t>3</w:t>
            </w:r>
          </w:p>
        </w:tc>
        <w:tc>
          <w:tcPr>
            <w:tcW w:w="1292" w:type="dxa"/>
          </w:tcPr>
          <w:p w14:paraId="002A4C55" w14:textId="77777777" w:rsidR="00EC4C7B" w:rsidRPr="00FD3B58" w:rsidRDefault="00EC4C7B" w:rsidP="00D96C6C">
            <w:pPr>
              <w:pStyle w:val="Tabletext"/>
            </w:pPr>
            <w:r w:rsidRPr="008A3385">
              <w:t>25 µg/m</w:t>
            </w:r>
            <w:r w:rsidRPr="00A14D2C">
              <w:rPr>
                <w:vertAlign w:val="superscript"/>
              </w:rPr>
              <w:t>3</w:t>
            </w:r>
          </w:p>
        </w:tc>
        <w:tc>
          <w:tcPr>
            <w:tcW w:w="1391" w:type="dxa"/>
          </w:tcPr>
          <w:p w14:paraId="71BF0CA7" w14:textId="77777777" w:rsidR="00EC4C7B" w:rsidRPr="00FD3B58" w:rsidRDefault="00EC4C7B" w:rsidP="00D96C6C">
            <w:pPr>
              <w:pStyle w:val="Tabletext"/>
            </w:pPr>
            <w:r w:rsidRPr="008A3385">
              <w:t>30 min.</w:t>
            </w:r>
          </w:p>
        </w:tc>
        <w:tc>
          <w:tcPr>
            <w:tcW w:w="696" w:type="dxa"/>
          </w:tcPr>
          <w:p w14:paraId="49555037" w14:textId="77777777" w:rsidR="00EC4C7B" w:rsidRPr="00FD3B58" w:rsidRDefault="00EC4C7B" w:rsidP="00D96C6C">
            <w:pPr>
              <w:pStyle w:val="Tabletext"/>
            </w:pPr>
          </w:p>
        </w:tc>
      </w:tr>
      <w:tr w:rsidR="00EC4C7B" w:rsidRPr="00FD3B58" w14:paraId="18AFE8A8" w14:textId="77777777" w:rsidTr="00D96C6C">
        <w:trPr>
          <w:cantSplit/>
          <w:trHeight w:val="300"/>
          <w:jc w:val="center"/>
        </w:trPr>
        <w:tc>
          <w:tcPr>
            <w:tcW w:w="3477" w:type="dxa"/>
            <w:tcBorders>
              <w:left w:val="nil"/>
            </w:tcBorders>
          </w:tcPr>
          <w:p w14:paraId="52E9B95B" w14:textId="77777777" w:rsidR="00EC4C7B" w:rsidRPr="00FD3B58" w:rsidRDefault="00EC4C7B" w:rsidP="00D96C6C">
            <w:pPr>
              <w:pStyle w:val="Tabletext"/>
              <w:jc w:val="left"/>
            </w:pPr>
            <w:r w:rsidRPr="008A3385">
              <w:t xml:space="preserve">Cadmium fume </w:t>
            </w:r>
            <w:r w:rsidRPr="00A14D2C">
              <w:rPr>
                <w:vertAlign w:val="superscript"/>
              </w:rPr>
              <w:t>(b)</w:t>
            </w:r>
            <w:r w:rsidRPr="008A3385">
              <w:t xml:space="preserve">  (Z37.5</w:t>
            </w:r>
            <w:r w:rsidRPr="008A3385">
              <w:noBreakHyphen/>
              <w:t>1970)</w:t>
            </w:r>
          </w:p>
        </w:tc>
        <w:tc>
          <w:tcPr>
            <w:tcW w:w="1490" w:type="dxa"/>
          </w:tcPr>
          <w:p w14:paraId="6B78CA79" w14:textId="77777777" w:rsidR="00EC4C7B" w:rsidRPr="00FD3B58" w:rsidRDefault="00EC4C7B" w:rsidP="00D96C6C">
            <w:pPr>
              <w:pStyle w:val="Tabletext"/>
            </w:pPr>
            <w:r w:rsidRPr="008A3385">
              <w:t>0.1 mg/m</w:t>
            </w:r>
            <w:r w:rsidRPr="00A14D2C">
              <w:rPr>
                <w:vertAlign w:val="superscript"/>
              </w:rPr>
              <w:t>3</w:t>
            </w:r>
          </w:p>
        </w:tc>
        <w:tc>
          <w:tcPr>
            <w:tcW w:w="1590" w:type="dxa"/>
          </w:tcPr>
          <w:p w14:paraId="13FC6BD0" w14:textId="77777777" w:rsidR="00EC4C7B" w:rsidRPr="00FD3B58" w:rsidRDefault="00EC4C7B" w:rsidP="00D96C6C">
            <w:pPr>
              <w:pStyle w:val="Tabletext"/>
            </w:pPr>
            <w:r w:rsidRPr="008A3385">
              <w:t>0.3 mg/m</w:t>
            </w:r>
            <w:r w:rsidRPr="00A14D2C">
              <w:rPr>
                <w:vertAlign w:val="superscript"/>
              </w:rPr>
              <w:t>3</w:t>
            </w:r>
          </w:p>
        </w:tc>
        <w:tc>
          <w:tcPr>
            <w:tcW w:w="1292" w:type="dxa"/>
          </w:tcPr>
          <w:p w14:paraId="55C0B4BF" w14:textId="77777777" w:rsidR="00EC4C7B" w:rsidRPr="00FD3B58" w:rsidRDefault="00EC4C7B" w:rsidP="00D96C6C">
            <w:pPr>
              <w:pStyle w:val="Tabletext"/>
            </w:pPr>
          </w:p>
        </w:tc>
        <w:tc>
          <w:tcPr>
            <w:tcW w:w="1391" w:type="dxa"/>
          </w:tcPr>
          <w:p w14:paraId="5CE2E757" w14:textId="77777777" w:rsidR="00EC4C7B" w:rsidRPr="00FD3B58" w:rsidRDefault="00EC4C7B" w:rsidP="00D96C6C">
            <w:pPr>
              <w:pStyle w:val="Tabletext"/>
            </w:pPr>
          </w:p>
        </w:tc>
        <w:tc>
          <w:tcPr>
            <w:tcW w:w="696" w:type="dxa"/>
          </w:tcPr>
          <w:p w14:paraId="07D1DA49" w14:textId="77777777" w:rsidR="00EC4C7B" w:rsidRPr="00FD3B58" w:rsidRDefault="00EC4C7B" w:rsidP="00D96C6C">
            <w:pPr>
              <w:pStyle w:val="Tabletext"/>
            </w:pPr>
          </w:p>
        </w:tc>
      </w:tr>
      <w:tr w:rsidR="00EC4C7B" w:rsidRPr="00FD3B58" w14:paraId="7F71EE73" w14:textId="77777777" w:rsidTr="00D96C6C">
        <w:trPr>
          <w:cantSplit/>
          <w:trHeight w:val="300"/>
          <w:jc w:val="center"/>
        </w:trPr>
        <w:tc>
          <w:tcPr>
            <w:tcW w:w="3477" w:type="dxa"/>
            <w:tcBorders>
              <w:left w:val="nil"/>
            </w:tcBorders>
          </w:tcPr>
          <w:p w14:paraId="2F7D291C" w14:textId="77777777" w:rsidR="00EC4C7B" w:rsidRPr="00FD3B58" w:rsidRDefault="00EC4C7B" w:rsidP="00D96C6C">
            <w:pPr>
              <w:pStyle w:val="Tabletext"/>
              <w:jc w:val="left"/>
            </w:pPr>
            <w:r w:rsidRPr="008A3385">
              <w:t xml:space="preserve">Cadmium dust </w:t>
            </w:r>
            <w:r w:rsidRPr="00A14D2C">
              <w:rPr>
                <w:vertAlign w:val="superscript"/>
              </w:rPr>
              <w:t>(b)</w:t>
            </w:r>
            <w:r w:rsidRPr="008A3385">
              <w:t xml:space="preserve">  (Z37.5</w:t>
            </w:r>
            <w:r w:rsidRPr="008A3385">
              <w:noBreakHyphen/>
              <w:t>1970)</w:t>
            </w:r>
          </w:p>
        </w:tc>
        <w:tc>
          <w:tcPr>
            <w:tcW w:w="1490" w:type="dxa"/>
          </w:tcPr>
          <w:p w14:paraId="6F9ED3DC" w14:textId="77777777" w:rsidR="00EC4C7B" w:rsidRPr="00FD3B58" w:rsidRDefault="00EC4C7B" w:rsidP="00D96C6C">
            <w:pPr>
              <w:pStyle w:val="Tabletext"/>
            </w:pPr>
            <w:r w:rsidRPr="008A3385">
              <w:t>0.2 mg/m</w:t>
            </w:r>
            <w:r w:rsidRPr="00A14D2C">
              <w:rPr>
                <w:vertAlign w:val="superscript"/>
              </w:rPr>
              <w:t>3</w:t>
            </w:r>
          </w:p>
        </w:tc>
        <w:tc>
          <w:tcPr>
            <w:tcW w:w="1590" w:type="dxa"/>
          </w:tcPr>
          <w:p w14:paraId="3B32A412" w14:textId="77777777" w:rsidR="00EC4C7B" w:rsidRPr="00FD3B58" w:rsidRDefault="00EC4C7B" w:rsidP="00D96C6C">
            <w:pPr>
              <w:pStyle w:val="Tabletext"/>
            </w:pPr>
            <w:r w:rsidRPr="008A3385">
              <w:t>0.6 mg/m</w:t>
            </w:r>
            <w:r w:rsidRPr="00A14D2C">
              <w:rPr>
                <w:vertAlign w:val="superscript"/>
              </w:rPr>
              <w:t>3</w:t>
            </w:r>
          </w:p>
        </w:tc>
        <w:tc>
          <w:tcPr>
            <w:tcW w:w="1292" w:type="dxa"/>
          </w:tcPr>
          <w:p w14:paraId="20CD17D7" w14:textId="77777777" w:rsidR="00EC4C7B" w:rsidRPr="00FD3B58" w:rsidRDefault="00EC4C7B" w:rsidP="00D96C6C">
            <w:pPr>
              <w:pStyle w:val="Tabletext"/>
            </w:pPr>
          </w:p>
        </w:tc>
        <w:tc>
          <w:tcPr>
            <w:tcW w:w="1391" w:type="dxa"/>
          </w:tcPr>
          <w:p w14:paraId="771849A6" w14:textId="77777777" w:rsidR="00EC4C7B" w:rsidRPr="00FD3B58" w:rsidRDefault="00EC4C7B" w:rsidP="00D96C6C">
            <w:pPr>
              <w:pStyle w:val="Tabletext"/>
            </w:pPr>
          </w:p>
        </w:tc>
        <w:tc>
          <w:tcPr>
            <w:tcW w:w="696" w:type="dxa"/>
          </w:tcPr>
          <w:p w14:paraId="79CE6E7F" w14:textId="77777777" w:rsidR="00EC4C7B" w:rsidRPr="00FD3B58" w:rsidRDefault="00EC4C7B" w:rsidP="00D96C6C">
            <w:pPr>
              <w:pStyle w:val="Tabletext"/>
            </w:pPr>
          </w:p>
        </w:tc>
      </w:tr>
      <w:tr w:rsidR="00EC4C7B" w:rsidRPr="00FD3B58" w14:paraId="30C6B2E8" w14:textId="77777777" w:rsidTr="00D96C6C">
        <w:trPr>
          <w:cantSplit/>
          <w:trHeight w:val="300"/>
          <w:jc w:val="center"/>
        </w:trPr>
        <w:tc>
          <w:tcPr>
            <w:tcW w:w="3477" w:type="dxa"/>
            <w:tcBorders>
              <w:left w:val="nil"/>
            </w:tcBorders>
          </w:tcPr>
          <w:p w14:paraId="50D5BCC5" w14:textId="77777777" w:rsidR="00EC4C7B" w:rsidRPr="00FD3B58" w:rsidRDefault="00EC4C7B" w:rsidP="00D96C6C">
            <w:pPr>
              <w:pStyle w:val="Tabletext"/>
              <w:jc w:val="left"/>
            </w:pPr>
            <w:r w:rsidRPr="008A3385">
              <w:t>Carbon disulfide  (Z37.3</w:t>
            </w:r>
            <w:r w:rsidRPr="008A3385">
              <w:noBreakHyphen/>
              <w:t>1968)</w:t>
            </w:r>
          </w:p>
        </w:tc>
        <w:tc>
          <w:tcPr>
            <w:tcW w:w="1490" w:type="dxa"/>
          </w:tcPr>
          <w:p w14:paraId="32B7A94F" w14:textId="77777777" w:rsidR="00EC4C7B" w:rsidRPr="00FD3B58" w:rsidRDefault="00EC4C7B" w:rsidP="00D96C6C">
            <w:pPr>
              <w:pStyle w:val="Tabletext"/>
            </w:pPr>
            <w:r w:rsidRPr="008A3385">
              <w:t>20 ppm</w:t>
            </w:r>
          </w:p>
        </w:tc>
        <w:tc>
          <w:tcPr>
            <w:tcW w:w="1590" w:type="dxa"/>
          </w:tcPr>
          <w:p w14:paraId="4AE70A13" w14:textId="77777777" w:rsidR="00EC4C7B" w:rsidRPr="00FD3B58" w:rsidRDefault="00EC4C7B" w:rsidP="00D96C6C">
            <w:pPr>
              <w:pStyle w:val="Tabletext"/>
            </w:pPr>
            <w:r w:rsidRPr="008A3385">
              <w:t>30 ppm</w:t>
            </w:r>
          </w:p>
        </w:tc>
        <w:tc>
          <w:tcPr>
            <w:tcW w:w="1292" w:type="dxa"/>
          </w:tcPr>
          <w:p w14:paraId="1C7A5498" w14:textId="77777777" w:rsidR="00EC4C7B" w:rsidRPr="00FD3B58" w:rsidRDefault="00EC4C7B" w:rsidP="00D96C6C">
            <w:pPr>
              <w:pStyle w:val="Tabletext"/>
            </w:pPr>
            <w:r w:rsidRPr="008A3385">
              <w:t>100 ppm</w:t>
            </w:r>
          </w:p>
        </w:tc>
        <w:tc>
          <w:tcPr>
            <w:tcW w:w="1391" w:type="dxa"/>
          </w:tcPr>
          <w:p w14:paraId="1C0C0EF5" w14:textId="77777777" w:rsidR="00EC4C7B" w:rsidRPr="00FD3B58" w:rsidRDefault="00EC4C7B" w:rsidP="00D96C6C">
            <w:pPr>
              <w:pStyle w:val="Tabletext"/>
            </w:pPr>
            <w:r w:rsidRPr="008A3385">
              <w:t>30 min.</w:t>
            </w:r>
          </w:p>
        </w:tc>
        <w:tc>
          <w:tcPr>
            <w:tcW w:w="696" w:type="dxa"/>
          </w:tcPr>
          <w:p w14:paraId="15A68846" w14:textId="77777777" w:rsidR="00EC4C7B" w:rsidRPr="00FD3B58" w:rsidRDefault="00EC4C7B" w:rsidP="00D96C6C">
            <w:pPr>
              <w:pStyle w:val="Tabletext"/>
            </w:pPr>
            <w:r w:rsidRPr="008A3385">
              <w:t>X</w:t>
            </w:r>
          </w:p>
        </w:tc>
      </w:tr>
      <w:tr w:rsidR="00EC4C7B" w:rsidRPr="00FD3B58" w14:paraId="6CC9C6DE" w14:textId="77777777" w:rsidTr="00D96C6C">
        <w:trPr>
          <w:cantSplit/>
          <w:trHeight w:val="403"/>
          <w:jc w:val="center"/>
        </w:trPr>
        <w:tc>
          <w:tcPr>
            <w:tcW w:w="3477" w:type="dxa"/>
            <w:tcBorders>
              <w:left w:val="nil"/>
            </w:tcBorders>
          </w:tcPr>
          <w:p w14:paraId="572F6B17" w14:textId="5B807BEC" w:rsidR="00EC4C7B" w:rsidRPr="00FD3B58" w:rsidRDefault="00EC4C7B" w:rsidP="00D96C6C">
            <w:pPr>
              <w:pStyle w:val="Tabletext"/>
              <w:jc w:val="left"/>
            </w:pPr>
            <w:r w:rsidRPr="008A3385">
              <w:t xml:space="preserve">Carbon tetrachloride </w:t>
            </w:r>
            <w:r w:rsidR="00C741DC">
              <w:t xml:space="preserve"> </w:t>
            </w:r>
            <w:r w:rsidRPr="008A3385">
              <w:t>(Z37.17</w:t>
            </w:r>
            <w:r w:rsidRPr="008A3385">
              <w:noBreakHyphen/>
              <w:t>1967)</w:t>
            </w:r>
          </w:p>
        </w:tc>
        <w:tc>
          <w:tcPr>
            <w:tcW w:w="1490" w:type="dxa"/>
          </w:tcPr>
          <w:p w14:paraId="512C2E7E" w14:textId="77777777" w:rsidR="00EC4C7B" w:rsidRPr="00FD3B58" w:rsidRDefault="00EC4C7B" w:rsidP="00D96C6C">
            <w:pPr>
              <w:pStyle w:val="Tabletext"/>
            </w:pPr>
            <w:r w:rsidRPr="008A3385">
              <w:t>10 ppm</w:t>
            </w:r>
          </w:p>
        </w:tc>
        <w:tc>
          <w:tcPr>
            <w:tcW w:w="1590" w:type="dxa"/>
          </w:tcPr>
          <w:p w14:paraId="27006926" w14:textId="77777777" w:rsidR="00EC4C7B" w:rsidRPr="00FD3B58" w:rsidRDefault="00EC4C7B" w:rsidP="00D96C6C">
            <w:pPr>
              <w:pStyle w:val="Tabletext"/>
            </w:pPr>
            <w:r w:rsidRPr="008A3385">
              <w:t>25 ppm</w:t>
            </w:r>
          </w:p>
        </w:tc>
        <w:tc>
          <w:tcPr>
            <w:tcW w:w="1292" w:type="dxa"/>
          </w:tcPr>
          <w:p w14:paraId="55CE9452" w14:textId="77777777" w:rsidR="00EC4C7B" w:rsidRPr="00FD3B58" w:rsidRDefault="00EC4C7B" w:rsidP="00D96C6C">
            <w:pPr>
              <w:pStyle w:val="Tabletext"/>
            </w:pPr>
            <w:r w:rsidRPr="008A3385">
              <w:t>200 ppm</w:t>
            </w:r>
          </w:p>
        </w:tc>
        <w:tc>
          <w:tcPr>
            <w:tcW w:w="1391" w:type="dxa"/>
          </w:tcPr>
          <w:p w14:paraId="7DA9B4C0" w14:textId="4A053CB4" w:rsidR="00EC4C7B" w:rsidRPr="00FD3B58" w:rsidRDefault="00EC4C7B" w:rsidP="00D96C6C">
            <w:pPr>
              <w:pStyle w:val="Tabletext"/>
            </w:pPr>
            <w:r w:rsidRPr="008A3385">
              <w:t>5 min. in</w:t>
            </w:r>
            <w:r w:rsidR="00C741DC">
              <w:t xml:space="preserve"> </w:t>
            </w:r>
            <w:r w:rsidRPr="008A3385">
              <w:t xml:space="preserve">any 4 </w:t>
            </w:r>
            <w:proofErr w:type="spellStart"/>
            <w:r w:rsidRPr="008A3385">
              <w:t>hrs</w:t>
            </w:r>
            <w:proofErr w:type="spellEnd"/>
          </w:p>
        </w:tc>
        <w:tc>
          <w:tcPr>
            <w:tcW w:w="696" w:type="dxa"/>
          </w:tcPr>
          <w:p w14:paraId="72882A40" w14:textId="77777777" w:rsidR="00EC4C7B" w:rsidRPr="00FD3B58" w:rsidRDefault="00EC4C7B" w:rsidP="00D96C6C">
            <w:pPr>
              <w:pStyle w:val="Tabletext"/>
            </w:pPr>
          </w:p>
        </w:tc>
      </w:tr>
      <w:tr w:rsidR="00EC4C7B" w:rsidRPr="00FD3B58" w14:paraId="63C197FB" w14:textId="77777777" w:rsidTr="00D96C6C">
        <w:trPr>
          <w:cantSplit/>
          <w:trHeight w:val="403"/>
          <w:jc w:val="center"/>
        </w:trPr>
        <w:tc>
          <w:tcPr>
            <w:tcW w:w="3477" w:type="dxa"/>
            <w:tcBorders>
              <w:left w:val="nil"/>
            </w:tcBorders>
          </w:tcPr>
          <w:p w14:paraId="73333803" w14:textId="6B1EEFCA" w:rsidR="00EC4C7B" w:rsidRPr="00FD3B58" w:rsidRDefault="00EC4C7B" w:rsidP="00D96C6C">
            <w:pPr>
              <w:pStyle w:val="Tabletext"/>
              <w:jc w:val="left"/>
            </w:pPr>
            <w:r w:rsidRPr="008A3385">
              <w:t>Chromic acid and chromates (Z37.7</w:t>
            </w:r>
            <w:r w:rsidRPr="008A3385">
              <w:noBreakHyphen/>
              <w:t>1971) (as CrO</w:t>
            </w:r>
            <w:r w:rsidRPr="00A14D2C">
              <w:rPr>
                <w:vertAlign w:val="subscript"/>
              </w:rPr>
              <w:t>3</w:t>
            </w:r>
            <w:r w:rsidRPr="008A3385">
              <w:t>)c</w:t>
            </w:r>
          </w:p>
        </w:tc>
        <w:tc>
          <w:tcPr>
            <w:tcW w:w="1490" w:type="dxa"/>
          </w:tcPr>
          <w:p w14:paraId="0EF8B258" w14:textId="77777777" w:rsidR="00EC4C7B" w:rsidRPr="00FD3B58" w:rsidRDefault="00EC4C7B" w:rsidP="00D96C6C">
            <w:pPr>
              <w:pStyle w:val="Tabletext"/>
            </w:pPr>
          </w:p>
        </w:tc>
        <w:tc>
          <w:tcPr>
            <w:tcW w:w="1590" w:type="dxa"/>
          </w:tcPr>
          <w:p w14:paraId="75DE9921" w14:textId="77777777" w:rsidR="00EC4C7B" w:rsidRPr="00FD3B58" w:rsidRDefault="00EC4C7B" w:rsidP="00D96C6C">
            <w:pPr>
              <w:pStyle w:val="Tabletext"/>
            </w:pPr>
            <w:r w:rsidRPr="008A3385">
              <w:t>0.1 mg/m</w:t>
            </w:r>
            <w:r w:rsidRPr="00A14D2C">
              <w:rPr>
                <w:vertAlign w:val="superscript"/>
              </w:rPr>
              <w:t>3</w:t>
            </w:r>
          </w:p>
        </w:tc>
        <w:tc>
          <w:tcPr>
            <w:tcW w:w="1292" w:type="dxa"/>
          </w:tcPr>
          <w:p w14:paraId="77A58BE8" w14:textId="77777777" w:rsidR="00EC4C7B" w:rsidRPr="00FD3B58" w:rsidRDefault="00EC4C7B" w:rsidP="00D96C6C">
            <w:pPr>
              <w:pStyle w:val="Tabletext"/>
            </w:pPr>
          </w:p>
        </w:tc>
        <w:tc>
          <w:tcPr>
            <w:tcW w:w="1391" w:type="dxa"/>
          </w:tcPr>
          <w:p w14:paraId="24F54C7A" w14:textId="77777777" w:rsidR="00EC4C7B" w:rsidRPr="00FD3B58" w:rsidRDefault="00EC4C7B" w:rsidP="00D96C6C">
            <w:pPr>
              <w:pStyle w:val="Tabletext"/>
            </w:pPr>
          </w:p>
        </w:tc>
        <w:tc>
          <w:tcPr>
            <w:tcW w:w="696" w:type="dxa"/>
          </w:tcPr>
          <w:p w14:paraId="7183AE46" w14:textId="77777777" w:rsidR="00EC4C7B" w:rsidRPr="00FD3B58" w:rsidRDefault="00EC4C7B" w:rsidP="00D96C6C">
            <w:pPr>
              <w:pStyle w:val="Tabletext"/>
            </w:pPr>
          </w:p>
        </w:tc>
      </w:tr>
      <w:tr w:rsidR="00EC4C7B" w:rsidRPr="00FD3B58" w14:paraId="123DF5A6" w14:textId="77777777" w:rsidTr="00D96C6C">
        <w:trPr>
          <w:cantSplit/>
          <w:trHeight w:val="300"/>
          <w:jc w:val="center"/>
        </w:trPr>
        <w:tc>
          <w:tcPr>
            <w:tcW w:w="3477" w:type="dxa"/>
            <w:tcBorders>
              <w:left w:val="nil"/>
            </w:tcBorders>
          </w:tcPr>
          <w:p w14:paraId="66EE4F27" w14:textId="23D3FDEC" w:rsidR="00EC4C7B" w:rsidRPr="00FD3B58" w:rsidRDefault="00EC4C7B" w:rsidP="00D96C6C">
            <w:pPr>
              <w:pStyle w:val="Tabletext"/>
              <w:jc w:val="left"/>
            </w:pPr>
            <w:r w:rsidRPr="008A3385">
              <w:t>Ethylene dibromide</w:t>
            </w:r>
            <w:r w:rsidR="00C741DC">
              <w:t xml:space="preserve"> </w:t>
            </w:r>
            <w:r w:rsidRPr="008A3385">
              <w:t>(Z37.31</w:t>
            </w:r>
            <w:r w:rsidRPr="008A3385">
              <w:noBreakHyphen/>
              <w:t>1970)</w:t>
            </w:r>
          </w:p>
        </w:tc>
        <w:tc>
          <w:tcPr>
            <w:tcW w:w="1490" w:type="dxa"/>
          </w:tcPr>
          <w:p w14:paraId="5F5F86B9" w14:textId="77777777" w:rsidR="00EC4C7B" w:rsidRPr="00FD3B58" w:rsidRDefault="00EC4C7B" w:rsidP="00D96C6C">
            <w:pPr>
              <w:pStyle w:val="Tabletext"/>
            </w:pPr>
            <w:r w:rsidRPr="008A3385">
              <w:t>20 ppm</w:t>
            </w:r>
          </w:p>
        </w:tc>
        <w:tc>
          <w:tcPr>
            <w:tcW w:w="1590" w:type="dxa"/>
          </w:tcPr>
          <w:p w14:paraId="6EC05533" w14:textId="77777777" w:rsidR="00EC4C7B" w:rsidRPr="00FD3B58" w:rsidRDefault="00EC4C7B" w:rsidP="00D96C6C">
            <w:pPr>
              <w:pStyle w:val="Tabletext"/>
            </w:pPr>
            <w:r w:rsidRPr="008A3385">
              <w:t>25 ppm</w:t>
            </w:r>
          </w:p>
        </w:tc>
        <w:tc>
          <w:tcPr>
            <w:tcW w:w="1292" w:type="dxa"/>
          </w:tcPr>
          <w:p w14:paraId="6391783E" w14:textId="77777777" w:rsidR="00EC4C7B" w:rsidRPr="00FD3B58" w:rsidRDefault="00EC4C7B" w:rsidP="00D96C6C">
            <w:pPr>
              <w:pStyle w:val="Tabletext"/>
            </w:pPr>
            <w:r w:rsidRPr="008A3385">
              <w:t>50 ppm</w:t>
            </w:r>
          </w:p>
        </w:tc>
        <w:tc>
          <w:tcPr>
            <w:tcW w:w="1391" w:type="dxa"/>
          </w:tcPr>
          <w:p w14:paraId="5EBEBFF5" w14:textId="77777777" w:rsidR="00EC4C7B" w:rsidRPr="00FD3B58" w:rsidRDefault="00EC4C7B" w:rsidP="00D96C6C">
            <w:pPr>
              <w:pStyle w:val="Tabletext"/>
            </w:pPr>
            <w:r w:rsidRPr="008A3385">
              <w:t>5 min.</w:t>
            </w:r>
          </w:p>
        </w:tc>
        <w:tc>
          <w:tcPr>
            <w:tcW w:w="696" w:type="dxa"/>
          </w:tcPr>
          <w:p w14:paraId="56D70740" w14:textId="77777777" w:rsidR="00EC4C7B" w:rsidRPr="00FD3B58" w:rsidRDefault="00EC4C7B" w:rsidP="00D96C6C">
            <w:pPr>
              <w:pStyle w:val="Tabletext"/>
            </w:pPr>
            <w:r w:rsidRPr="008A3385">
              <w:t>X</w:t>
            </w:r>
          </w:p>
        </w:tc>
      </w:tr>
      <w:tr w:rsidR="00EC4C7B" w:rsidRPr="00FD3B58" w14:paraId="5BD77360" w14:textId="77777777" w:rsidTr="00D96C6C">
        <w:trPr>
          <w:cantSplit/>
          <w:trHeight w:val="403"/>
          <w:jc w:val="center"/>
        </w:trPr>
        <w:tc>
          <w:tcPr>
            <w:tcW w:w="3477" w:type="dxa"/>
            <w:tcBorders>
              <w:left w:val="nil"/>
            </w:tcBorders>
          </w:tcPr>
          <w:p w14:paraId="681DE355" w14:textId="04C195FE" w:rsidR="00EC4C7B" w:rsidRPr="00FD3B58" w:rsidRDefault="00EC4C7B" w:rsidP="00D96C6C">
            <w:pPr>
              <w:pStyle w:val="Tabletext"/>
              <w:jc w:val="left"/>
            </w:pPr>
            <w:r w:rsidRPr="008A3385">
              <w:t>Ethylene dichloride</w:t>
            </w:r>
            <w:r w:rsidR="00C741DC">
              <w:t xml:space="preserve"> </w:t>
            </w:r>
            <w:r w:rsidRPr="008A3385">
              <w:t>(Z37.21</w:t>
            </w:r>
            <w:r w:rsidRPr="008A3385">
              <w:noBreakHyphen/>
              <w:t>1969)</w:t>
            </w:r>
          </w:p>
        </w:tc>
        <w:tc>
          <w:tcPr>
            <w:tcW w:w="1490" w:type="dxa"/>
          </w:tcPr>
          <w:p w14:paraId="5DA72EAF" w14:textId="77777777" w:rsidR="00EC4C7B" w:rsidRPr="00FD3B58" w:rsidRDefault="00EC4C7B" w:rsidP="00D96C6C">
            <w:pPr>
              <w:pStyle w:val="Tabletext"/>
            </w:pPr>
            <w:r w:rsidRPr="008A3385">
              <w:t>50 ppm</w:t>
            </w:r>
          </w:p>
        </w:tc>
        <w:tc>
          <w:tcPr>
            <w:tcW w:w="1590" w:type="dxa"/>
          </w:tcPr>
          <w:p w14:paraId="71B6E49C" w14:textId="77777777" w:rsidR="00EC4C7B" w:rsidRPr="00FD3B58" w:rsidRDefault="00EC4C7B" w:rsidP="00D96C6C">
            <w:pPr>
              <w:pStyle w:val="Tabletext"/>
            </w:pPr>
            <w:r w:rsidRPr="008A3385">
              <w:t>100 ppm</w:t>
            </w:r>
          </w:p>
        </w:tc>
        <w:tc>
          <w:tcPr>
            <w:tcW w:w="1292" w:type="dxa"/>
          </w:tcPr>
          <w:p w14:paraId="106D2A3D" w14:textId="77777777" w:rsidR="00EC4C7B" w:rsidRPr="00FD3B58" w:rsidRDefault="00EC4C7B" w:rsidP="00D96C6C">
            <w:pPr>
              <w:pStyle w:val="Tabletext"/>
            </w:pPr>
            <w:r w:rsidRPr="008A3385">
              <w:t>200 ppm</w:t>
            </w:r>
          </w:p>
        </w:tc>
        <w:tc>
          <w:tcPr>
            <w:tcW w:w="1391" w:type="dxa"/>
          </w:tcPr>
          <w:p w14:paraId="03B09426" w14:textId="552726F8" w:rsidR="00EC4C7B" w:rsidRPr="00FD3B58" w:rsidRDefault="00EC4C7B" w:rsidP="00D96C6C">
            <w:pPr>
              <w:pStyle w:val="Tabletext"/>
            </w:pPr>
            <w:r w:rsidRPr="008A3385">
              <w:t>5 min. in</w:t>
            </w:r>
            <w:r w:rsidR="00C741DC">
              <w:t xml:space="preserve"> </w:t>
            </w:r>
            <w:r w:rsidRPr="008A3385">
              <w:t xml:space="preserve">any 3 </w:t>
            </w:r>
            <w:proofErr w:type="spellStart"/>
            <w:r w:rsidRPr="008A3385">
              <w:t>hrs</w:t>
            </w:r>
            <w:proofErr w:type="spellEnd"/>
          </w:p>
        </w:tc>
        <w:tc>
          <w:tcPr>
            <w:tcW w:w="696" w:type="dxa"/>
          </w:tcPr>
          <w:p w14:paraId="28303113" w14:textId="77777777" w:rsidR="00EC4C7B" w:rsidRPr="00FD3B58" w:rsidRDefault="00EC4C7B" w:rsidP="00D96C6C">
            <w:pPr>
              <w:pStyle w:val="Tabletext"/>
            </w:pPr>
          </w:p>
        </w:tc>
      </w:tr>
      <w:tr w:rsidR="00EC4C7B" w:rsidRPr="00FD3B58" w14:paraId="422925A5" w14:textId="77777777" w:rsidTr="00D96C6C">
        <w:trPr>
          <w:cantSplit/>
          <w:trHeight w:val="300"/>
          <w:jc w:val="center"/>
        </w:trPr>
        <w:tc>
          <w:tcPr>
            <w:tcW w:w="3477" w:type="dxa"/>
            <w:tcBorders>
              <w:left w:val="nil"/>
            </w:tcBorders>
          </w:tcPr>
          <w:p w14:paraId="7CB6DF17" w14:textId="4D9C0673" w:rsidR="00EC4C7B" w:rsidRPr="00FD3B58" w:rsidRDefault="00EC4C7B" w:rsidP="00D96C6C">
            <w:pPr>
              <w:pStyle w:val="Tabletext"/>
              <w:jc w:val="left"/>
            </w:pPr>
            <w:r w:rsidRPr="008A3385">
              <w:t>Fluoride as dust  (Z37.28</w:t>
            </w:r>
            <w:r w:rsidRPr="008A3385">
              <w:noBreakHyphen/>
              <w:t>1969)</w:t>
            </w:r>
          </w:p>
        </w:tc>
        <w:tc>
          <w:tcPr>
            <w:tcW w:w="1490" w:type="dxa"/>
          </w:tcPr>
          <w:p w14:paraId="0E9978DC" w14:textId="77777777" w:rsidR="00EC4C7B" w:rsidRPr="00FD3B58" w:rsidRDefault="00EC4C7B" w:rsidP="00D96C6C">
            <w:pPr>
              <w:pStyle w:val="Tabletext"/>
            </w:pPr>
            <w:r w:rsidRPr="008A3385">
              <w:t>2.5 mg/m</w:t>
            </w:r>
            <w:r w:rsidRPr="00A14D2C">
              <w:rPr>
                <w:vertAlign w:val="superscript"/>
              </w:rPr>
              <w:t>3</w:t>
            </w:r>
          </w:p>
        </w:tc>
        <w:tc>
          <w:tcPr>
            <w:tcW w:w="1590" w:type="dxa"/>
          </w:tcPr>
          <w:p w14:paraId="30BE3B02" w14:textId="77777777" w:rsidR="00EC4C7B" w:rsidRPr="00FD3B58" w:rsidRDefault="00EC4C7B" w:rsidP="00D96C6C">
            <w:pPr>
              <w:pStyle w:val="Tabletext"/>
            </w:pPr>
          </w:p>
        </w:tc>
        <w:tc>
          <w:tcPr>
            <w:tcW w:w="1292" w:type="dxa"/>
          </w:tcPr>
          <w:p w14:paraId="0CEA8037" w14:textId="77777777" w:rsidR="00EC4C7B" w:rsidRPr="00FD3B58" w:rsidRDefault="00EC4C7B" w:rsidP="00D96C6C">
            <w:pPr>
              <w:pStyle w:val="Tabletext"/>
            </w:pPr>
          </w:p>
        </w:tc>
        <w:tc>
          <w:tcPr>
            <w:tcW w:w="1391" w:type="dxa"/>
          </w:tcPr>
          <w:p w14:paraId="1B457235" w14:textId="77777777" w:rsidR="00EC4C7B" w:rsidRPr="00FD3B58" w:rsidRDefault="00EC4C7B" w:rsidP="00D96C6C">
            <w:pPr>
              <w:pStyle w:val="Tabletext"/>
            </w:pPr>
          </w:p>
        </w:tc>
        <w:tc>
          <w:tcPr>
            <w:tcW w:w="696" w:type="dxa"/>
          </w:tcPr>
          <w:p w14:paraId="523B25E2" w14:textId="77777777" w:rsidR="00EC4C7B" w:rsidRPr="00FD3B58" w:rsidRDefault="00EC4C7B" w:rsidP="00D96C6C">
            <w:pPr>
              <w:pStyle w:val="Tabletext"/>
            </w:pPr>
          </w:p>
        </w:tc>
      </w:tr>
      <w:tr w:rsidR="00EC4C7B" w:rsidRPr="00FD3B58" w14:paraId="25C12F90" w14:textId="77777777" w:rsidTr="00D96C6C">
        <w:trPr>
          <w:cantSplit/>
          <w:trHeight w:val="300"/>
          <w:jc w:val="center"/>
        </w:trPr>
        <w:tc>
          <w:tcPr>
            <w:tcW w:w="3477" w:type="dxa"/>
            <w:tcBorders>
              <w:left w:val="nil"/>
            </w:tcBorders>
          </w:tcPr>
          <w:p w14:paraId="3F95FCEA" w14:textId="77777777" w:rsidR="00EC4C7B" w:rsidRPr="00FD3B58" w:rsidRDefault="00EC4C7B" w:rsidP="00D96C6C">
            <w:pPr>
              <w:pStyle w:val="Tabletext"/>
              <w:jc w:val="left"/>
            </w:pPr>
            <w:r w:rsidRPr="008A3385">
              <w:t>Formaldehyde (see 1910.1048)</w:t>
            </w:r>
          </w:p>
        </w:tc>
        <w:tc>
          <w:tcPr>
            <w:tcW w:w="1490" w:type="dxa"/>
          </w:tcPr>
          <w:p w14:paraId="78146BE7" w14:textId="77777777" w:rsidR="00EC4C7B" w:rsidRPr="00FD3B58" w:rsidRDefault="00EC4C7B" w:rsidP="00D96C6C">
            <w:pPr>
              <w:pStyle w:val="Tabletext"/>
            </w:pPr>
          </w:p>
        </w:tc>
        <w:tc>
          <w:tcPr>
            <w:tcW w:w="1590" w:type="dxa"/>
          </w:tcPr>
          <w:p w14:paraId="427C8763" w14:textId="77777777" w:rsidR="00EC4C7B" w:rsidRPr="00FD3B58" w:rsidRDefault="00EC4C7B" w:rsidP="00D96C6C">
            <w:pPr>
              <w:pStyle w:val="Tabletext"/>
            </w:pPr>
          </w:p>
        </w:tc>
        <w:tc>
          <w:tcPr>
            <w:tcW w:w="1292" w:type="dxa"/>
          </w:tcPr>
          <w:p w14:paraId="3E62AE37" w14:textId="77777777" w:rsidR="00EC4C7B" w:rsidRPr="00FD3B58" w:rsidRDefault="00EC4C7B" w:rsidP="00D96C6C">
            <w:pPr>
              <w:pStyle w:val="Tabletext"/>
            </w:pPr>
          </w:p>
        </w:tc>
        <w:tc>
          <w:tcPr>
            <w:tcW w:w="1391" w:type="dxa"/>
          </w:tcPr>
          <w:p w14:paraId="6AC2583B" w14:textId="77777777" w:rsidR="00EC4C7B" w:rsidRPr="00FD3B58" w:rsidRDefault="00EC4C7B" w:rsidP="00D96C6C">
            <w:pPr>
              <w:pStyle w:val="Tabletext"/>
            </w:pPr>
          </w:p>
        </w:tc>
        <w:tc>
          <w:tcPr>
            <w:tcW w:w="696" w:type="dxa"/>
          </w:tcPr>
          <w:p w14:paraId="3CBFD0FC" w14:textId="77777777" w:rsidR="00EC4C7B" w:rsidRPr="00FD3B58" w:rsidRDefault="00EC4C7B" w:rsidP="00D96C6C">
            <w:pPr>
              <w:pStyle w:val="Tabletext"/>
            </w:pPr>
          </w:p>
        </w:tc>
      </w:tr>
      <w:tr w:rsidR="00EC4C7B" w:rsidRPr="00FD3B58" w14:paraId="2A52B909" w14:textId="77777777" w:rsidTr="00D96C6C">
        <w:trPr>
          <w:cantSplit/>
          <w:trHeight w:val="300"/>
          <w:jc w:val="center"/>
        </w:trPr>
        <w:tc>
          <w:tcPr>
            <w:tcW w:w="3477" w:type="dxa"/>
            <w:tcBorders>
              <w:left w:val="nil"/>
            </w:tcBorders>
          </w:tcPr>
          <w:p w14:paraId="7F4A5CE2" w14:textId="77777777" w:rsidR="00EC4C7B" w:rsidRPr="00FD3B58" w:rsidRDefault="00EC4C7B" w:rsidP="00D96C6C">
            <w:pPr>
              <w:pStyle w:val="Tabletext"/>
              <w:jc w:val="left"/>
            </w:pPr>
            <w:r w:rsidRPr="008A3385">
              <w:t>Hydrogen fluoride  (Z37.28</w:t>
            </w:r>
            <w:r w:rsidRPr="008A3385">
              <w:noBreakHyphen/>
              <w:t>1969)</w:t>
            </w:r>
          </w:p>
        </w:tc>
        <w:tc>
          <w:tcPr>
            <w:tcW w:w="1490" w:type="dxa"/>
          </w:tcPr>
          <w:p w14:paraId="62DA456F" w14:textId="77777777" w:rsidR="00EC4C7B" w:rsidRPr="00FD3B58" w:rsidRDefault="00EC4C7B" w:rsidP="00D96C6C">
            <w:pPr>
              <w:pStyle w:val="Tabletext"/>
            </w:pPr>
            <w:r w:rsidRPr="008A3385">
              <w:t>3 ppm</w:t>
            </w:r>
          </w:p>
        </w:tc>
        <w:tc>
          <w:tcPr>
            <w:tcW w:w="1590" w:type="dxa"/>
          </w:tcPr>
          <w:p w14:paraId="6AA68C90" w14:textId="77777777" w:rsidR="00EC4C7B" w:rsidRPr="00FD3B58" w:rsidRDefault="00EC4C7B" w:rsidP="00D96C6C">
            <w:pPr>
              <w:pStyle w:val="Tabletext"/>
            </w:pPr>
          </w:p>
        </w:tc>
        <w:tc>
          <w:tcPr>
            <w:tcW w:w="1292" w:type="dxa"/>
          </w:tcPr>
          <w:p w14:paraId="126B56F8" w14:textId="77777777" w:rsidR="00EC4C7B" w:rsidRPr="00FD3B58" w:rsidRDefault="00EC4C7B" w:rsidP="00D96C6C">
            <w:pPr>
              <w:pStyle w:val="Tabletext"/>
            </w:pPr>
          </w:p>
        </w:tc>
        <w:tc>
          <w:tcPr>
            <w:tcW w:w="1391" w:type="dxa"/>
          </w:tcPr>
          <w:p w14:paraId="3AF415BA" w14:textId="77777777" w:rsidR="00EC4C7B" w:rsidRPr="00FD3B58" w:rsidRDefault="00EC4C7B" w:rsidP="00D96C6C">
            <w:pPr>
              <w:pStyle w:val="Tabletext"/>
            </w:pPr>
          </w:p>
        </w:tc>
        <w:tc>
          <w:tcPr>
            <w:tcW w:w="696" w:type="dxa"/>
          </w:tcPr>
          <w:p w14:paraId="40F24BCC" w14:textId="77777777" w:rsidR="00EC4C7B" w:rsidRPr="00FD3B58" w:rsidRDefault="00EC4C7B" w:rsidP="00D96C6C">
            <w:pPr>
              <w:pStyle w:val="Tabletext"/>
            </w:pPr>
          </w:p>
        </w:tc>
      </w:tr>
      <w:tr w:rsidR="00EC4C7B" w:rsidRPr="00FD3B58" w14:paraId="2BC6C4F4" w14:textId="77777777" w:rsidTr="00D96C6C">
        <w:trPr>
          <w:cantSplit/>
          <w:trHeight w:val="403"/>
          <w:jc w:val="center"/>
        </w:trPr>
        <w:tc>
          <w:tcPr>
            <w:tcW w:w="3477" w:type="dxa"/>
            <w:tcBorders>
              <w:left w:val="nil"/>
            </w:tcBorders>
          </w:tcPr>
          <w:p w14:paraId="429165A3" w14:textId="77777777" w:rsidR="00EC4C7B" w:rsidRPr="00FD3B58" w:rsidRDefault="00EC4C7B" w:rsidP="00D96C6C">
            <w:pPr>
              <w:pStyle w:val="Tabletext"/>
              <w:jc w:val="left"/>
            </w:pPr>
            <w:r w:rsidRPr="008A3385">
              <w:t>Hydrogen sulfide  (Z37.2</w:t>
            </w:r>
            <w:r w:rsidRPr="008A3385">
              <w:noBreakHyphen/>
              <w:t>1966)</w:t>
            </w:r>
          </w:p>
        </w:tc>
        <w:tc>
          <w:tcPr>
            <w:tcW w:w="1490" w:type="dxa"/>
          </w:tcPr>
          <w:p w14:paraId="5EF4F01C" w14:textId="77777777" w:rsidR="00EC4C7B" w:rsidRPr="00FD3B58" w:rsidRDefault="00EC4C7B" w:rsidP="00D96C6C">
            <w:pPr>
              <w:pStyle w:val="Tabletext"/>
            </w:pPr>
          </w:p>
        </w:tc>
        <w:tc>
          <w:tcPr>
            <w:tcW w:w="1590" w:type="dxa"/>
          </w:tcPr>
          <w:p w14:paraId="75AC5077" w14:textId="77777777" w:rsidR="00EC4C7B" w:rsidRPr="00FD3B58" w:rsidRDefault="00EC4C7B" w:rsidP="00D96C6C">
            <w:pPr>
              <w:pStyle w:val="Tabletext"/>
            </w:pPr>
            <w:r w:rsidRPr="008A3385">
              <w:t>20 ppm</w:t>
            </w:r>
          </w:p>
        </w:tc>
        <w:tc>
          <w:tcPr>
            <w:tcW w:w="1292" w:type="dxa"/>
          </w:tcPr>
          <w:p w14:paraId="6E97CD74" w14:textId="77777777" w:rsidR="00EC4C7B" w:rsidRPr="00FD3B58" w:rsidRDefault="00EC4C7B" w:rsidP="00D96C6C">
            <w:pPr>
              <w:pStyle w:val="Tabletext"/>
            </w:pPr>
            <w:r w:rsidRPr="008A3385">
              <w:t>50 ppm</w:t>
            </w:r>
          </w:p>
        </w:tc>
        <w:tc>
          <w:tcPr>
            <w:tcW w:w="1391" w:type="dxa"/>
          </w:tcPr>
          <w:p w14:paraId="7ED488EE" w14:textId="2A32D557" w:rsidR="00EC4C7B" w:rsidRPr="00FD3B58" w:rsidRDefault="00EC4C7B" w:rsidP="00D96C6C">
            <w:pPr>
              <w:pStyle w:val="Tabletext"/>
            </w:pPr>
            <w:r w:rsidRPr="008A3385">
              <w:t>10 min.</w:t>
            </w:r>
            <w:r w:rsidR="0065158C">
              <w:t xml:space="preserve"> </w:t>
            </w:r>
            <w:r w:rsidRPr="008A3385">
              <w:t>once, only</w:t>
            </w:r>
            <w:r w:rsidR="0065158C">
              <w:t xml:space="preserve"> </w:t>
            </w:r>
            <w:r w:rsidRPr="008A3385">
              <w:t>if no other</w:t>
            </w:r>
            <w:r w:rsidR="0065158C">
              <w:t xml:space="preserve"> </w:t>
            </w:r>
            <w:r w:rsidRPr="008A3385">
              <w:t>measurable</w:t>
            </w:r>
            <w:r w:rsidR="0065158C">
              <w:t xml:space="preserve"> </w:t>
            </w:r>
            <w:r w:rsidRPr="008A3385">
              <w:t>exposure</w:t>
            </w:r>
            <w:r w:rsidR="0065158C">
              <w:t xml:space="preserve"> </w:t>
            </w:r>
            <w:r w:rsidRPr="008A3385">
              <w:t>occurs</w:t>
            </w:r>
          </w:p>
        </w:tc>
        <w:tc>
          <w:tcPr>
            <w:tcW w:w="696" w:type="dxa"/>
          </w:tcPr>
          <w:p w14:paraId="3A961C41" w14:textId="77777777" w:rsidR="00EC4C7B" w:rsidRPr="00FD3B58" w:rsidRDefault="00EC4C7B" w:rsidP="00D96C6C">
            <w:pPr>
              <w:pStyle w:val="Tabletext"/>
            </w:pPr>
          </w:p>
        </w:tc>
      </w:tr>
      <w:tr w:rsidR="00EC4C7B" w:rsidRPr="00D96C6C" w14:paraId="72C88461" w14:textId="77777777" w:rsidTr="00D96C6C">
        <w:trPr>
          <w:cantSplit/>
          <w:trHeight w:val="300"/>
          <w:jc w:val="center"/>
        </w:trPr>
        <w:tc>
          <w:tcPr>
            <w:tcW w:w="3477" w:type="dxa"/>
            <w:tcBorders>
              <w:left w:val="nil"/>
            </w:tcBorders>
          </w:tcPr>
          <w:p w14:paraId="037E883B" w14:textId="77777777" w:rsidR="00EC4C7B" w:rsidRPr="00D96C6C" w:rsidRDefault="00EC4C7B" w:rsidP="00D96C6C">
            <w:pPr>
              <w:pStyle w:val="Tabletext"/>
              <w:jc w:val="left"/>
              <w:rPr>
                <w:b/>
                <w:bCs/>
              </w:rPr>
            </w:pPr>
            <w:r w:rsidRPr="00D96C6C">
              <w:rPr>
                <w:b/>
                <w:bCs/>
              </w:rPr>
              <w:t>Mercury  (Z37.8</w:t>
            </w:r>
            <w:r w:rsidRPr="00D96C6C">
              <w:rPr>
                <w:b/>
                <w:bCs/>
              </w:rPr>
              <w:noBreakHyphen/>
              <w:t>1971)</w:t>
            </w:r>
          </w:p>
        </w:tc>
        <w:tc>
          <w:tcPr>
            <w:tcW w:w="1490" w:type="dxa"/>
          </w:tcPr>
          <w:p w14:paraId="283CECC4" w14:textId="77777777" w:rsidR="00EC4C7B" w:rsidRPr="00D96C6C" w:rsidRDefault="00EC4C7B" w:rsidP="00D96C6C">
            <w:pPr>
              <w:pStyle w:val="Tabletext"/>
              <w:rPr>
                <w:b/>
                <w:bCs/>
              </w:rPr>
            </w:pPr>
            <w:r w:rsidRPr="00D96C6C">
              <w:rPr>
                <w:b/>
                <w:bCs/>
              </w:rPr>
              <w:t>0.05 mg/m</w:t>
            </w:r>
            <w:r w:rsidRPr="00D96C6C">
              <w:rPr>
                <w:b/>
                <w:bCs/>
                <w:vertAlign w:val="superscript"/>
              </w:rPr>
              <w:t>3</w:t>
            </w:r>
          </w:p>
        </w:tc>
        <w:tc>
          <w:tcPr>
            <w:tcW w:w="1590" w:type="dxa"/>
          </w:tcPr>
          <w:p w14:paraId="4453F0EC" w14:textId="77777777" w:rsidR="00EC4C7B" w:rsidRPr="00D96C6C" w:rsidRDefault="00EC4C7B" w:rsidP="00D96C6C">
            <w:pPr>
              <w:pStyle w:val="Tabletext"/>
              <w:rPr>
                <w:b/>
                <w:bCs/>
              </w:rPr>
            </w:pPr>
            <w:r w:rsidRPr="00D96C6C">
              <w:rPr>
                <w:b/>
                <w:bCs/>
              </w:rPr>
              <w:t>0.1 mg/m</w:t>
            </w:r>
            <w:r w:rsidRPr="00D96C6C">
              <w:rPr>
                <w:b/>
                <w:bCs/>
                <w:vertAlign w:val="superscript"/>
              </w:rPr>
              <w:t>3</w:t>
            </w:r>
          </w:p>
        </w:tc>
        <w:tc>
          <w:tcPr>
            <w:tcW w:w="1292" w:type="dxa"/>
          </w:tcPr>
          <w:p w14:paraId="634E5FC7" w14:textId="77777777" w:rsidR="00EC4C7B" w:rsidRPr="00D96C6C" w:rsidRDefault="00EC4C7B" w:rsidP="00D96C6C">
            <w:pPr>
              <w:pStyle w:val="Tabletext"/>
              <w:rPr>
                <w:b/>
                <w:bCs/>
              </w:rPr>
            </w:pPr>
          </w:p>
        </w:tc>
        <w:tc>
          <w:tcPr>
            <w:tcW w:w="1391" w:type="dxa"/>
          </w:tcPr>
          <w:p w14:paraId="50BD5186" w14:textId="77777777" w:rsidR="00EC4C7B" w:rsidRPr="00D96C6C" w:rsidRDefault="00EC4C7B" w:rsidP="00D96C6C">
            <w:pPr>
              <w:pStyle w:val="Tabletext"/>
              <w:rPr>
                <w:b/>
                <w:bCs/>
              </w:rPr>
            </w:pPr>
          </w:p>
        </w:tc>
        <w:tc>
          <w:tcPr>
            <w:tcW w:w="696" w:type="dxa"/>
          </w:tcPr>
          <w:p w14:paraId="09ED61AB" w14:textId="77777777" w:rsidR="00EC4C7B" w:rsidRPr="00D96C6C" w:rsidRDefault="00EC4C7B" w:rsidP="00D96C6C">
            <w:pPr>
              <w:pStyle w:val="Tabletext"/>
              <w:rPr>
                <w:b/>
                <w:bCs/>
              </w:rPr>
            </w:pPr>
            <w:r w:rsidRPr="00D96C6C">
              <w:rPr>
                <w:b/>
                <w:bCs/>
              </w:rPr>
              <w:t>X</w:t>
            </w:r>
          </w:p>
        </w:tc>
      </w:tr>
      <w:tr w:rsidR="00EC4C7B" w:rsidRPr="00FD3B58" w14:paraId="1C511BA1" w14:textId="77777777" w:rsidTr="00D96C6C">
        <w:trPr>
          <w:cantSplit/>
          <w:trHeight w:val="403"/>
          <w:jc w:val="center"/>
        </w:trPr>
        <w:tc>
          <w:tcPr>
            <w:tcW w:w="3477" w:type="dxa"/>
            <w:tcBorders>
              <w:left w:val="nil"/>
            </w:tcBorders>
          </w:tcPr>
          <w:p w14:paraId="118B8456" w14:textId="77777777" w:rsidR="00EC4C7B" w:rsidRPr="00FD3B58" w:rsidRDefault="00EC4C7B" w:rsidP="00D96C6C">
            <w:pPr>
              <w:pStyle w:val="Tabletext"/>
              <w:jc w:val="left"/>
            </w:pPr>
            <w:r w:rsidRPr="008A3385">
              <w:t>Methyl chloride  (Z37.18</w:t>
            </w:r>
            <w:r w:rsidRPr="008A3385">
              <w:noBreakHyphen/>
              <w:t>1969)</w:t>
            </w:r>
          </w:p>
        </w:tc>
        <w:tc>
          <w:tcPr>
            <w:tcW w:w="1490" w:type="dxa"/>
          </w:tcPr>
          <w:p w14:paraId="30609DE7" w14:textId="77777777" w:rsidR="00EC4C7B" w:rsidRPr="00FD3B58" w:rsidRDefault="00EC4C7B" w:rsidP="00D96C6C">
            <w:pPr>
              <w:pStyle w:val="Tabletext"/>
            </w:pPr>
            <w:r w:rsidRPr="008A3385">
              <w:t>100 ppm</w:t>
            </w:r>
          </w:p>
        </w:tc>
        <w:tc>
          <w:tcPr>
            <w:tcW w:w="1590" w:type="dxa"/>
          </w:tcPr>
          <w:p w14:paraId="05966569" w14:textId="77777777" w:rsidR="00EC4C7B" w:rsidRPr="00FD3B58" w:rsidRDefault="00EC4C7B" w:rsidP="00D96C6C">
            <w:pPr>
              <w:pStyle w:val="Tabletext"/>
            </w:pPr>
            <w:r w:rsidRPr="008A3385">
              <w:t>200 ppm</w:t>
            </w:r>
          </w:p>
        </w:tc>
        <w:tc>
          <w:tcPr>
            <w:tcW w:w="1292" w:type="dxa"/>
          </w:tcPr>
          <w:p w14:paraId="75BD3359" w14:textId="77777777" w:rsidR="00EC4C7B" w:rsidRPr="00FD3B58" w:rsidRDefault="00EC4C7B" w:rsidP="00D96C6C">
            <w:pPr>
              <w:pStyle w:val="Tabletext"/>
            </w:pPr>
            <w:r w:rsidRPr="008A3385">
              <w:t>300 ppm</w:t>
            </w:r>
          </w:p>
        </w:tc>
        <w:tc>
          <w:tcPr>
            <w:tcW w:w="1391" w:type="dxa"/>
          </w:tcPr>
          <w:p w14:paraId="0ACCF562" w14:textId="5C1A40D9" w:rsidR="00EC4C7B" w:rsidRPr="00FD3B58" w:rsidRDefault="00EC4C7B" w:rsidP="00D96C6C">
            <w:pPr>
              <w:pStyle w:val="Tabletext"/>
            </w:pPr>
            <w:r w:rsidRPr="008A3385">
              <w:t>5 min. in</w:t>
            </w:r>
            <w:r w:rsidR="0065158C">
              <w:t xml:space="preserve"> </w:t>
            </w:r>
            <w:r w:rsidRPr="008A3385">
              <w:t xml:space="preserve">any 3 </w:t>
            </w:r>
            <w:proofErr w:type="spellStart"/>
            <w:r w:rsidRPr="008A3385">
              <w:t>hrs</w:t>
            </w:r>
            <w:proofErr w:type="spellEnd"/>
          </w:p>
        </w:tc>
        <w:tc>
          <w:tcPr>
            <w:tcW w:w="696" w:type="dxa"/>
          </w:tcPr>
          <w:p w14:paraId="73EE6978" w14:textId="77777777" w:rsidR="00EC4C7B" w:rsidRPr="00FD3B58" w:rsidRDefault="00EC4C7B" w:rsidP="00D96C6C">
            <w:pPr>
              <w:pStyle w:val="Tabletext"/>
            </w:pPr>
          </w:p>
        </w:tc>
      </w:tr>
      <w:tr w:rsidR="00EC4C7B" w:rsidRPr="00D96C6C" w14:paraId="618A7454" w14:textId="77777777" w:rsidTr="00D96C6C">
        <w:trPr>
          <w:cantSplit/>
          <w:trHeight w:val="403"/>
          <w:jc w:val="center"/>
        </w:trPr>
        <w:tc>
          <w:tcPr>
            <w:tcW w:w="3477" w:type="dxa"/>
            <w:tcBorders>
              <w:left w:val="nil"/>
            </w:tcBorders>
          </w:tcPr>
          <w:p w14:paraId="31FD1E55" w14:textId="7ACC39F3" w:rsidR="00EC4C7B" w:rsidRPr="00D96C6C" w:rsidRDefault="00EC4C7B" w:rsidP="00D96C6C">
            <w:pPr>
              <w:pStyle w:val="Tabletext"/>
              <w:jc w:val="left"/>
              <w:rPr>
                <w:b/>
                <w:bCs/>
              </w:rPr>
            </w:pPr>
            <w:r w:rsidRPr="00D96C6C">
              <w:rPr>
                <w:b/>
                <w:bCs/>
              </w:rPr>
              <w:t>Organo (alkyl) mercury</w:t>
            </w:r>
            <w:r w:rsidR="0065158C" w:rsidRPr="00D96C6C">
              <w:rPr>
                <w:b/>
                <w:bCs/>
              </w:rPr>
              <w:t xml:space="preserve"> </w:t>
            </w:r>
            <w:r w:rsidRPr="00D96C6C">
              <w:rPr>
                <w:b/>
                <w:bCs/>
              </w:rPr>
              <w:t>(Z37.30</w:t>
            </w:r>
            <w:r w:rsidRPr="00D96C6C">
              <w:rPr>
                <w:b/>
                <w:bCs/>
              </w:rPr>
              <w:noBreakHyphen/>
              <w:t>1969)</w:t>
            </w:r>
          </w:p>
        </w:tc>
        <w:tc>
          <w:tcPr>
            <w:tcW w:w="1490" w:type="dxa"/>
          </w:tcPr>
          <w:p w14:paraId="56817586" w14:textId="77777777" w:rsidR="00EC4C7B" w:rsidRPr="00D96C6C" w:rsidRDefault="00EC4C7B" w:rsidP="00D96C6C">
            <w:pPr>
              <w:pStyle w:val="Tabletext"/>
              <w:rPr>
                <w:b/>
                <w:bCs/>
              </w:rPr>
            </w:pPr>
            <w:r w:rsidRPr="00D96C6C">
              <w:rPr>
                <w:b/>
                <w:bCs/>
              </w:rPr>
              <w:t>0.001 mg/m</w:t>
            </w:r>
            <w:r w:rsidRPr="00D96C6C">
              <w:rPr>
                <w:b/>
                <w:bCs/>
                <w:vertAlign w:val="superscript"/>
              </w:rPr>
              <w:t>3</w:t>
            </w:r>
          </w:p>
        </w:tc>
        <w:tc>
          <w:tcPr>
            <w:tcW w:w="1590" w:type="dxa"/>
          </w:tcPr>
          <w:p w14:paraId="3F867CEE" w14:textId="77777777" w:rsidR="00EC4C7B" w:rsidRPr="00D96C6C" w:rsidRDefault="00EC4C7B" w:rsidP="00D96C6C">
            <w:pPr>
              <w:pStyle w:val="Tabletext"/>
              <w:rPr>
                <w:b/>
                <w:bCs/>
              </w:rPr>
            </w:pPr>
            <w:r w:rsidRPr="00D96C6C">
              <w:rPr>
                <w:b/>
                <w:bCs/>
              </w:rPr>
              <w:t>0.01 mg/m</w:t>
            </w:r>
            <w:r w:rsidRPr="00D96C6C">
              <w:rPr>
                <w:b/>
                <w:bCs/>
                <w:vertAlign w:val="superscript"/>
              </w:rPr>
              <w:t>3</w:t>
            </w:r>
          </w:p>
        </w:tc>
        <w:tc>
          <w:tcPr>
            <w:tcW w:w="1292" w:type="dxa"/>
          </w:tcPr>
          <w:p w14:paraId="25739BD7" w14:textId="77777777" w:rsidR="00EC4C7B" w:rsidRPr="00D96C6C" w:rsidRDefault="00EC4C7B" w:rsidP="00D96C6C">
            <w:pPr>
              <w:pStyle w:val="Tabletext"/>
              <w:rPr>
                <w:b/>
                <w:bCs/>
              </w:rPr>
            </w:pPr>
          </w:p>
        </w:tc>
        <w:tc>
          <w:tcPr>
            <w:tcW w:w="1391" w:type="dxa"/>
          </w:tcPr>
          <w:p w14:paraId="5F2E57BA" w14:textId="77777777" w:rsidR="00EC4C7B" w:rsidRPr="00D96C6C" w:rsidRDefault="00EC4C7B" w:rsidP="00D96C6C">
            <w:pPr>
              <w:pStyle w:val="Tabletext"/>
              <w:rPr>
                <w:b/>
                <w:bCs/>
              </w:rPr>
            </w:pPr>
          </w:p>
        </w:tc>
        <w:tc>
          <w:tcPr>
            <w:tcW w:w="696" w:type="dxa"/>
          </w:tcPr>
          <w:p w14:paraId="0FE8657F" w14:textId="77777777" w:rsidR="00EC4C7B" w:rsidRPr="00D96C6C" w:rsidRDefault="00EC4C7B" w:rsidP="00D96C6C">
            <w:pPr>
              <w:pStyle w:val="Tabletext"/>
              <w:rPr>
                <w:b/>
                <w:bCs/>
              </w:rPr>
            </w:pPr>
            <w:r w:rsidRPr="00D96C6C">
              <w:rPr>
                <w:b/>
                <w:bCs/>
              </w:rPr>
              <w:t>X</w:t>
            </w:r>
          </w:p>
        </w:tc>
      </w:tr>
      <w:tr w:rsidR="00EC4C7B" w:rsidRPr="0020548B" w14:paraId="24B30057" w14:textId="77777777" w:rsidTr="00D96C6C">
        <w:trPr>
          <w:cantSplit/>
          <w:trHeight w:val="403"/>
          <w:jc w:val="center"/>
        </w:trPr>
        <w:tc>
          <w:tcPr>
            <w:tcW w:w="3477" w:type="dxa"/>
            <w:tcBorders>
              <w:left w:val="nil"/>
            </w:tcBorders>
          </w:tcPr>
          <w:p w14:paraId="179DA764" w14:textId="77777777" w:rsidR="00EC4C7B" w:rsidRPr="00FD3B58" w:rsidRDefault="00EC4C7B" w:rsidP="00D96C6C">
            <w:pPr>
              <w:pStyle w:val="Tabletext"/>
              <w:jc w:val="left"/>
            </w:pPr>
            <w:r w:rsidRPr="008A3385">
              <w:t>Styrene  (Z37.15</w:t>
            </w:r>
            <w:r w:rsidRPr="008A3385">
              <w:noBreakHyphen/>
              <w:t>1969)</w:t>
            </w:r>
          </w:p>
        </w:tc>
        <w:tc>
          <w:tcPr>
            <w:tcW w:w="1490" w:type="dxa"/>
          </w:tcPr>
          <w:p w14:paraId="162B57E2" w14:textId="77777777" w:rsidR="00EC4C7B" w:rsidRPr="00FD3B58" w:rsidRDefault="00EC4C7B" w:rsidP="00D96C6C">
            <w:pPr>
              <w:pStyle w:val="Tabletext"/>
            </w:pPr>
            <w:r w:rsidRPr="008A3385">
              <w:t>100 ppm</w:t>
            </w:r>
          </w:p>
        </w:tc>
        <w:tc>
          <w:tcPr>
            <w:tcW w:w="1590" w:type="dxa"/>
          </w:tcPr>
          <w:p w14:paraId="17D7478E" w14:textId="77777777" w:rsidR="00EC4C7B" w:rsidRPr="00FD3B58" w:rsidRDefault="00EC4C7B" w:rsidP="00D96C6C">
            <w:pPr>
              <w:pStyle w:val="Tabletext"/>
            </w:pPr>
            <w:r w:rsidRPr="008A3385">
              <w:t>200 ppm</w:t>
            </w:r>
          </w:p>
        </w:tc>
        <w:tc>
          <w:tcPr>
            <w:tcW w:w="1292" w:type="dxa"/>
          </w:tcPr>
          <w:p w14:paraId="38E0CCE2" w14:textId="77777777" w:rsidR="00EC4C7B" w:rsidRPr="00FD3B58" w:rsidRDefault="00EC4C7B" w:rsidP="00D96C6C">
            <w:pPr>
              <w:pStyle w:val="Tabletext"/>
            </w:pPr>
            <w:r w:rsidRPr="008A3385">
              <w:t>600 ppm</w:t>
            </w:r>
          </w:p>
        </w:tc>
        <w:tc>
          <w:tcPr>
            <w:tcW w:w="1391" w:type="dxa"/>
          </w:tcPr>
          <w:p w14:paraId="3981837D" w14:textId="086AACF3" w:rsidR="00EC4C7B" w:rsidRPr="00FD3B58" w:rsidRDefault="00EC4C7B" w:rsidP="00D96C6C">
            <w:pPr>
              <w:pStyle w:val="Tabletext"/>
            </w:pPr>
            <w:r w:rsidRPr="008A3385">
              <w:t>5 min. in</w:t>
            </w:r>
            <w:r w:rsidR="0065158C">
              <w:t xml:space="preserve"> </w:t>
            </w:r>
            <w:r w:rsidRPr="008A3385">
              <w:t>any 3 hrs.</w:t>
            </w:r>
          </w:p>
        </w:tc>
        <w:tc>
          <w:tcPr>
            <w:tcW w:w="696" w:type="dxa"/>
          </w:tcPr>
          <w:p w14:paraId="389E1C5D" w14:textId="77777777" w:rsidR="00EC4C7B" w:rsidRPr="00FD3B58" w:rsidRDefault="00EC4C7B" w:rsidP="00D96C6C">
            <w:pPr>
              <w:pStyle w:val="Tabletext"/>
            </w:pPr>
          </w:p>
        </w:tc>
      </w:tr>
      <w:tr w:rsidR="00EC4C7B" w:rsidRPr="0020548B" w14:paraId="1BA0B810" w14:textId="77777777" w:rsidTr="00D96C6C">
        <w:trPr>
          <w:cantSplit/>
          <w:trHeight w:val="403"/>
          <w:jc w:val="center"/>
        </w:trPr>
        <w:tc>
          <w:tcPr>
            <w:tcW w:w="3477" w:type="dxa"/>
            <w:tcBorders>
              <w:left w:val="nil"/>
            </w:tcBorders>
          </w:tcPr>
          <w:p w14:paraId="4163ADDD" w14:textId="7828E5FB" w:rsidR="00EC4C7B" w:rsidRPr="00FD3B58" w:rsidRDefault="00EC4C7B" w:rsidP="00D96C6C">
            <w:pPr>
              <w:pStyle w:val="Tabletext"/>
              <w:jc w:val="left"/>
            </w:pPr>
            <w:r w:rsidRPr="008A3385">
              <w:t>Tetrachloroethylene</w:t>
            </w:r>
            <w:r w:rsidR="0065158C">
              <w:t xml:space="preserve"> </w:t>
            </w:r>
            <w:r w:rsidRPr="008A3385">
              <w:t>(Z37.22</w:t>
            </w:r>
            <w:r w:rsidRPr="008A3385">
              <w:noBreakHyphen/>
              <w:t>1967)</w:t>
            </w:r>
          </w:p>
        </w:tc>
        <w:tc>
          <w:tcPr>
            <w:tcW w:w="1490" w:type="dxa"/>
          </w:tcPr>
          <w:p w14:paraId="2811D4BA" w14:textId="77777777" w:rsidR="00EC4C7B" w:rsidRPr="00FD3B58" w:rsidRDefault="00EC4C7B" w:rsidP="00D96C6C">
            <w:pPr>
              <w:pStyle w:val="Tabletext"/>
            </w:pPr>
            <w:r w:rsidRPr="008A3385">
              <w:t>100 ppm</w:t>
            </w:r>
          </w:p>
        </w:tc>
        <w:tc>
          <w:tcPr>
            <w:tcW w:w="1590" w:type="dxa"/>
          </w:tcPr>
          <w:p w14:paraId="4F1A9B17" w14:textId="77777777" w:rsidR="00EC4C7B" w:rsidRPr="00FD3B58" w:rsidRDefault="00EC4C7B" w:rsidP="00D96C6C">
            <w:pPr>
              <w:pStyle w:val="Tabletext"/>
            </w:pPr>
            <w:r w:rsidRPr="008A3385">
              <w:t>200 ppm</w:t>
            </w:r>
          </w:p>
        </w:tc>
        <w:tc>
          <w:tcPr>
            <w:tcW w:w="1292" w:type="dxa"/>
          </w:tcPr>
          <w:p w14:paraId="4ABCB20C" w14:textId="77777777" w:rsidR="00EC4C7B" w:rsidRPr="00FD3B58" w:rsidRDefault="00EC4C7B" w:rsidP="00D96C6C">
            <w:pPr>
              <w:pStyle w:val="Tabletext"/>
            </w:pPr>
            <w:r w:rsidRPr="008A3385">
              <w:t>300 ppm</w:t>
            </w:r>
          </w:p>
        </w:tc>
        <w:tc>
          <w:tcPr>
            <w:tcW w:w="1391" w:type="dxa"/>
          </w:tcPr>
          <w:p w14:paraId="68B079C8" w14:textId="6044E863" w:rsidR="00EC4C7B" w:rsidRPr="00FD3B58" w:rsidRDefault="00EC4C7B" w:rsidP="00D96C6C">
            <w:pPr>
              <w:pStyle w:val="Tabletext"/>
            </w:pPr>
            <w:r w:rsidRPr="008A3385">
              <w:t>5 min. in</w:t>
            </w:r>
            <w:r w:rsidR="0065158C">
              <w:t xml:space="preserve"> </w:t>
            </w:r>
            <w:r w:rsidRPr="008A3385">
              <w:t>any 3 hrs.</w:t>
            </w:r>
          </w:p>
        </w:tc>
        <w:tc>
          <w:tcPr>
            <w:tcW w:w="696" w:type="dxa"/>
          </w:tcPr>
          <w:p w14:paraId="553CE16B" w14:textId="77777777" w:rsidR="00EC4C7B" w:rsidRPr="00FD3B58" w:rsidRDefault="00EC4C7B" w:rsidP="00D96C6C">
            <w:pPr>
              <w:pStyle w:val="Tabletext"/>
            </w:pPr>
          </w:p>
        </w:tc>
      </w:tr>
      <w:tr w:rsidR="00EC4C7B" w:rsidRPr="00D96C6C" w14:paraId="088EA816" w14:textId="77777777" w:rsidTr="00D96C6C">
        <w:trPr>
          <w:cantSplit/>
          <w:trHeight w:val="300"/>
          <w:jc w:val="center"/>
        </w:trPr>
        <w:tc>
          <w:tcPr>
            <w:tcW w:w="3477" w:type="dxa"/>
            <w:tcBorders>
              <w:left w:val="nil"/>
            </w:tcBorders>
          </w:tcPr>
          <w:p w14:paraId="7FC210C1" w14:textId="77777777" w:rsidR="00EC4C7B" w:rsidRPr="00D96C6C" w:rsidRDefault="00EC4C7B" w:rsidP="00D96C6C">
            <w:pPr>
              <w:pStyle w:val="Tabletext"/>
              <w:jc w:val="left"/>
              <w:rPr>
                <w:b/>
                <w:bCs/>
              </w:rPr>
            </w:pPr>
            <w:r w:rsidRPr="00D96C6C">
              <w:rPr>
                <w:b/>
                <w:bCs/>
              </w:rPr>
              <w:t>Toluene  (Z37.12</w:t>
            </w:r>
            <w:r w:rsidRPr="00D96C6C">
              <w:rPr>
                <w:b/>
                <w:bCs/>
              </w:rPr>
              <w:noBreakHyphen/>
              <w:t>1967)</w:t>
            </w:r>
          </w:p>
        </w:tc>
        <w:tc>
          <w:tcPr>
            <w:tcW w:w="1490" w:type="dxa"/>
          </w:tcPr>
          <w:p w14:paraId="5309BF3D" w14:textId="77777777" w:rsidR="00EC4C7B" w:rsidRPr="00D96C6C" w:rsidRDefault="00EC4C7B" w:rsidP="00D96C6C">
            <w:pPr>
              <w:pStyle w:val="Tabletext"/>
              <w:rPr>
                <w:b/>
                <w:bCs/>
              </w:rPr>
            </w:pPr>
            <w:r w:rsidRPr="00D96C6C">
              <w:rPr>
                <w:b/>
                <w:bCs/>
              </w:rPr>
              <w:t>100 ppm</w:t>
            </w:r>
          </w:p>
        </w:tc>
        <w:tc>
          <w:tcPr>
            <w:tcW w:w="1590" w:type="dxa"/>
          </w:tcPr>
          <w:p w14:paraId="37FA5C34" w14:textId="77777777" w:rsidR="00EC4C7B" w:rsidRPr="00D96C6C" w:rsidRDefault="00EC4C7B" w:rsidP="00D96C6C">
            <w:pPr>
              <w:pStyle w:val="Tabletext"/>
              <w:rPr>
                <w:b/>
                <w:bCs/>
              </w:rPr>
            </w:pPr>
            <w:r w:rsidRPr="00D96C6C">
              <w:rPr>
                <w:b/>
                <w:bCs/>
              </w:rPr>
              <w:t>300 ppm</w:t>
            </w:r>
          </w:p>
        </w:tc>
        <w:tc>
          <w:tcPr>
            <w:tcW w:w="1292" w:type="dxa"/>
          </w:tcPr>
          <w:p w14:paraId="1AB016F4" w14:textId="77777777" w:rsidR="00EC4C7B" w:rsidRPr="00D96C6C" w:rsidRDefault="00EC4C7B" w:rsidP="00D96C6C">
            <w:pPr>
              <w:pStyle w:val="Tabletext"/>
              <w:rPr>
                <w:b/>
                <w:bCs/>
              </w:rPr>
            </w:pPr>
            <w:r w:rsidRPr="00D96C6C">
              <w:rPr>
                <w:b/>
                <w:bCs/>
              </w:rPr>
              <w:t>500 ppm</w:t>
            </w:r>
          </w:p>
        </w:tc>
        <w:tc>
          <w:tcPr>
            <w:tcW w:w="1391" w:type="dxa"/>
          </w:tcPr>
          <w:p w14:paraId="706D3CDE" w14:textId="77777777" w:rsidR="00EC4C7B" w:rsidRPr="00D96C6C" w:rsidRDefault="00EC4C7B" w:rsidP="00D96C6C">
            <w:pPr>
              <w:pStyle w:val="Tabletext"/>
              <w:rPr>
                <w:b/>
                <w:bCs/>
              </w:rPr>
            </w:pPr>
            <w:r w:rsidRPr="00D96C6C">
              <w:rPr>
                <w:b/>
                <w:bCs/>
              </w:rPr>
              <w:t>10 min.</w:t>
            </w:r>
          </w:p>
        </w:tc>
        <w:tc>
          <w:tcPr>
            <w:tcW w:w="696" w:type="dxa"/>
          </w:tcPr>
          <w:p w14:paraId="29C513A0" w14:textId="77777777" w:rsidR="00EC4C7B" w:rsidRPr="00D96C6C" w:rsidRDefault="00EC4C7B" w:rsidP="00D96C6C">
            <w:pPr>
              <w:pStyle w:val="Tabletext"/>
              <w:rPr>
                <w:b/>
                <w:bCs/>
              </w:rPr>
            </w:pPr>
          </w:p>
        </w:tc>
      </w:tr>
      <w:tr w:rsidR="00EC4C7B" w:rsidRPr="0020548B" w14:paraId="2E47DCEA" w14:textId="77777777" w:rsidTr="00D96C6C">
        <w:trPr>
          <w:cantSplit/>
          <w:trHeight w:val="403"/>
          <w:jc w:val="center"/>
        </w:trPr>
        <w:tc>
          <w:tcPr>
            <w:tcW w:w="3477" w:type="dxa"/>
            <w:tcBorders>
              <w:left w:val="nil"/>
            </w:tcBorders>
          </w:tcPr>
          <w:p w14:paraId="63D307FE" w14:textId="77777777" w:rsidR="00EC4C7B" w:rsidRPr="00FD3B58" w:rsidRDefault="00EC4C7B" w:rsidP="00D96C6C">
            <w:pPr>
              <w:pStyle w:val="Tabletext"/>
              <w:jc w:val="left"/>
            </w:pPr>
            <w:r w:rsidRPr="008A3385">
              <w:t>Trichloroethylene  (Z37.19</w:t>
            </w:r>
            <w:r w:rsidRPr="008A3385">
              <w:noBreakHyphen/>
              <w:t>1967)</w:t>
            </w:r>
          </w:p>
        </w:tc>
        <w:tc>
          <w:tcPr>
            <w:tcW w:w="1490" w:type="dxa"/>
          </w:tcPr>
          <w:p w14:paraId="31E6775D" w14:textId="77777777" w:rsidR="00EC4C7B" w:rsidRPr="00FD3B58" w:rsidRDefault="00EC4C7B" w:rsidP="00D96C6C">
            <w:pPr>
              <w:pStyle w:val="Tabletext"/>
            </w:pPr>
            <w:r w:rsidRPr="008A3385">
              <w:t>100 ppm</w:t>
            </w:r>
          </w:p>
        </w:tc>
        <w:tc>
          <w:tcPr>
            <w:tcW w:w="1590" w:type="dxa"/>
          </w:tcPr>
          <w:p w14:paraId="717DE753" w14:textId="77777777" w:rsidR="00EC4C7B" w:rsidRPr="00FD3B58" w:rsidRDefault="00EC4C7B" w:rsidP="00D96C6C">
            <w:pPr>
              <w:pStyle w:val="Tabletext"/>
            </w:pPr>
            <w:r w:rsidRPr="008A3385">
              <w:t>200 ppm</w:t>
            </w:r>
          </w:p>
        </w:tc>
        <w:tc>
          <w:tcPr>
            <w:tcW w:w="1292" w:type="dxa"/>
          </w:tcPr>
          <w:p w14:paraId="0620525E" w14:textId="77777777" w:rsidR="00EC4C7B" w:rsidRPr="00FD3B58" w:rsidRDefault="00EC4C7B" w:rsidP="00D96C6C">
            <w:pPr>
              <w:pStyle w:val="Tabletext"/>
            </w:pPr>
            <w:r w:rsidRPr="008A3385">
              <w:t>300 ppm</w:t>
            </w:r>
          </w:p>
        </w:tc>
        <w:tc>
          <w:tcPr>
            <w:tcW w:w="1391" w:type="dxa"/>
          </w:tcPr>
          <w:p w14:paraId="4794B350" w14:textId="2125A284" w:rsidR="00EC4C7B" w:rsidRPr="00FD3B58" w:rsidRDefault="00EC4C7B" w:rsidP="00D96C6C">
            <w:pPr>
              <w:pStyle w:val="Tabletext"/>
            </w:pPr>
            <w:r w:rsidRPr="008A3385">
              <w:t>5 min. in</w:t>
            </w:r>
            <w:r w:rsidR="0065158C">
              <w:t xml:space="preserve"> </w:t>
            </w:r>
            <w:r w:rsidRPr="008A3385">
              <w:t>any 2 hrs.</w:t>
            </w:r>
          </w:p>
        </w:tc>
        <w:tc>
          <w:tcPr>
            <w:tcW w:w="696" w:type="dxa"/>
          </w:tcPr>
          <w:p w14:paraId="2EAFEDF0" w14:textId="77777777" w:rsidR="00EC4C7B" w:rsidRPr="00FD3B58" w:rsidRDefault="00EC4C7B" w:rsidP="00D96C6C">
            <w:pPr>
              <w:pStyle w:val="Tabletext"/>
            </w:pPr>
          </w:p>
        </w:tc>
      </w:tr>
      <w:tr w:rsidR="00EC4C7B" w:rsidRPr="00D96C6C" w14:paraId="29D75370" w14:textId="77777777" w:rsidTr="00D96C6C">
        <w:trPr>
          <w:cantSplit/>
          <w:trHeight w:val="403"/>
          <w:jc w:val="center"/>
        </w:trPr>
        <w:tc>
          <w:tcPr>
            <w:tcW w:w="3477" w:type="dxa"/>
            <w:tcBorders>
              <w:left w:val="nil"/>
            </w:tcBorders>
          </w:tcPr>
          <w:p w14:paraId="15F2D6DA" w14:textId="77777777" w:rsidR="00EC4C7B" w:rsidRPr="00D96C6C" w:rsidRDefault="00EC4C7B" w:rsidP="00D96C6C">
            <w:pPr>
              <w:pStyle w:val="Tabletext"/>
              <w:jc w:val="left"/>
              <w:rPr>
                <w:b/>
                <w:bCs/>
              </w:rPr>
            </w:pPr>
            <w:proofErr w:type="spellStart"/>
            <w:r w:rsidRPr="00D96C6C">
              <w:rPr>
                <w:b/>
                <w:bCs/>
              </w:rPr>
              <w:t>Diisocyanates</w:t>
            </w:r>
            <w:proofErr w:type="spellEnd"/>
          </w:p>
        </w:tc>
        <w:tc>
          <w:tcPr>
            <w:tcW w:w="1490" w:type="dxa"/>
          </w:tcPr>
          <w:p w14:paraId="20291482" w14:textId="77777777" w:rsidR="00EC4C7B" w:rsidRPr="00D96C6C" w:rsidRDefault="00EC4C7B" w:rsidP="00D96C6C">
            <w:pPr>
              <w:pStyle w:val="Tabletext"/>
              <w:rPr>
                <w:b/>
                <w:bCs/>
              </w:rPr>
            </w:pPr>
          </w:p>
        </w:tc>
        <w:tc>
          <w:tcPr>
            <w:tcW w:w="1590" w:type="dxa"/>
          </w:tcPr>
          <w:p w14:paraId="63047240" w14:textId="77777777" w:rsidR="00EC4C7B" w:rsidRPr="00D96C6C" w:rsidRDefault="00EC4C7B" w:rsidP="00D96C6C">
            <w:pPr>
              <w:pStyle w:val="Tabletext"/>
              <w:rPr>
                <w:b/>
                <w:bCs/>
              </w:rPr>
            </w:pPr>
          </w:p>
        </w:tc>
        <w:tc>
          <w:tcPr>
            <w:tcW w:w="1292" w:type="dxa"/>
          </w:tcPr>
          <w:p w14:paraId="3C9FF5D7" w14:textId="77777777" w:rsidR="00EC4C7B" w:rsidRPr="00D96C6C" w:rsidRDefault="00EC4C7B" w:rsidP="00D96C6C">
            <w:pPr>
              <w:pStyle w:val="Tabletext"/>
              <w:rPr>
                <w:b/>
                <w:bCs/>
              </w:rPr>
            </w:pPr>
          </w:p>
        </w:tc>
        <w:tc>
          <w:tcPr>
            <w:tcW w:w="1391" w:type="dxa"/>
          </w:tcPr>
          <w:p w14:paraId="5FA704DB" w14:textId="77777777" w:rsidR="00EC4C7B" w:rsidRPr="00D96C6C" w:rsidRDefault="00EC4C7B" w:rsidP="00D96C6C">
            <w:pPr>
              <w:pStyle w:val="Tabletext"/>
              <w:rPr>
                <w:b/>
                <w:bCs/>
              </w:rPr>
            </w:pPr>
          </w:p>
        </w:tc>
        <w:tc>
          <w:tcPr>
            <w:tcW w:w="696" w:type="dxa"/>
          </w:tcPr>
          <w:p w14:paraId="257237E7" w14:textId="77777777" w:rsidR="00EC4C7B" w:rsidRPr="00D96C6C" w:rsidRDefault="00EC4C7B" w:rsidP="00D96C6C">
            <w:pPr>
              <w:pStyle w:val="Tabletext"/>
              <w:rPr>
                <w:b/>
                <w:bCs/>
              </w:rPr>
            </w:pPr>
          </w:p>
        </w:tc>
      </w:tr>
      <w:tr w:rsidR="00EC4C7B" w:rsidRPr="00D96C6C" w14:paraId="071368C6" w14:textId="77777777" w:rsidTr="00D96C6C">
        <w:trPr>
          <w:cantSplit/>
          <w:trHeight w:val="403"/>
          <w:jc w:val="center"/>
        </w:trPr>
        <w:tc>
          <w:tcPr>
            <w:tcW w:w="3477" w:type="dxa"/>
            <w:tcBorders>
              <w:left w:val="nil"/>
            </w:tcBorders>
          </w:tcPr>
          <w:p w14:paraId="445514A2" w14:textId="28F8800F" w:rsidR="00EC4C7B" w:rsidRPr="00D96C6C" w:rsidRDefault="00EC4C7B" w:rsidP="00D96C6C">
            <w:pPr>
              <w:pStyle w:val="Tabletext"/>
              <w:jc w:val="left"/>
              <w:rPr>
                <w:b/>
                <w:bCs/>
              </w:rPr>
            </w:pPr>
            <w:proofErr w:type="spellStart"/>
            <w:r w:rsidRPr="00D96C6C">
              <w:rPr>
                <w:b/>
                <w:bCs/>
              </w:rPr>
              <w:t>Dicyclohexylmethane</w:t>
            </w:r>
            <w:proofErr w:type="spellEnd"/>
            <w:r w:rsidR="0065158C" w:rsidRPr="00D96C6C">
              <w:rPr>
                <w:b/>
                <w:bCs/>
              </w:rPr>
              <w:t xml:space="preserve"> </w:t>
            </w:r>
            <w:r w:rsidRPr="00D96C6C">
              <w:rPr>
                <w:b/>
                <w:bCs/>
              </w:rPr>
              <w:t xml:space="preserve">4,4’-diisocyanate </w:t>
            </w:r>
            <w:r w:rsidR="0065158C" w:rsidRPr="00D96C6C">
              <w:rPr>
                <w:b/>
                <w:bCs/>
              </w:rPr>
              <w:t xml:space="preserve"> </w:t>
            </w:r>
            <w:r w:rsidRPr="00D96C6C">
              <w:rPr>
                <w:b/>
                <w:bCs/>
              </w:rPr>
              <w:t>(hydrogenated MDI)</w:t>
            </w:r>
          </w:p>
        </w:tc>
        <w:tc>
          <w:tcPr>
            <w:tcW w:w="1490" w:type="dxa"/>
          </w:tcPr>
          <w:p w14:paraId="5CFA6BB6" w14:textId="4CF533ED" w:rsidR="00EC4C7B" w:rsidRPr="00D96C6C" w:rsidRDefault="00EC4C7B" w:rsidP="00D96C6C">
            <w:pPr>
              <w:pStyle w:val="Tabletext"/>
              <w:rPr>
                <w:b/>
                <w:bCs/>
              </w:rPr>
            </w:pPr>
            <w:r w:rsidRPr="00D96C6C">
              <w:rPr>
                <w:b/>
                <w:bCs/>
              </w:rPr>
              <w:t>.055 mg/m</w:t>
            </w:r>
            <w:r w:rsidR="0065158C" w:rsidRPr="00D96C6C">
              <w:rPr>
                <w:b/>
                <w:bCs/>
              </w:rPr>
              <w:t xml:space="preserve"> </w:t>
            </w:r>
            <w:r w:rsidRPr="00D96C6C">
              <w:rPr>
                <w:b/>
                <w:bCs/>
              </w:rPr>
              <w:t>.005 ppm</w:t>
            </w:r>
          </w:p>
        </w:tc>
        <w:tc>
          <w:tcPr>
            <w:tcW w:w="1590" w:type="dxa"/>
          </w:tcPr>
          <w:p w14:paraId="286E1B77" w14:textId="2D06D6F8" w:rsidR="00EC4C7B" w:rsidRPr="00D96C6C" w:rsidRDefault="00EC4C7B" w:rsidP="00D96C6C">
            <w:pPr>
              <w:pStyle w:val="Tabletext"/>
              <w:rPr>
                <w:b/>
                <w:bCs/>
              </w:rPr>
            </w:pPr>
            <w:r w:rsidRPr="00D96C6C">
              <w:rPr>
                <w:b/>
                <w:bCs/>
              </w:rPr>
              <w:t>0.210 mg/m</w:t>
            </w:r>
            <w:r w:rsidRPr="00D96C6C">
              <w:rPr>
                <w:b/>
                <w:bCs/>
                <w:vertAlign w:val="superscript"/>
              </w:rPr>
              <w:t>3</w:t>
            </w:r>
            <w:r w:rsidR="0065158C" w:rsidRPr="00D96C6C">
              <w:rPr>
                <w:b/>
                <w:bCs/>
              </w:rPr>
              <w:t xml:space="preserve"> </w:t>
            </w:r>
            <w:r w:rsidRPr="00D96C6C">
              <w:rPr>
                <w:b/>
                <w:bCs/>
              </w:rPr>
              <w:t>0.02 ppm</w:t>
            </w:r>
          </w:p>
        </w:tc>
        <w:tc>
          <w:tcPr>
            <w:tcW w:w="1292" w:type="dxa"/>
          </w:tcPr>
          <w:p w14:paraId="232068F1" w14:textId="77777777" w:rsidR="00EC4C7B" w:rsidRPr="00D96C6C" w:rsidRDefault="00EC4C7B" w:rsidP="00D96C6C">
            <w:pPr>
              <w:pStyle w:val="Tabletext"/>
              <w:rPr>
                <w:b/>
                <w:bCs/>
              </w:rPr>
            </w:pPr>
          </w:p>
        </w:tc>
        <w:tc>
          <w:tcPr>
            <w:tcW w:w="1391" w:type="dxa"/>
          </w:tcPr>
          <w:p w14:paraId="2D66AEAF" w14:textId="77777777" w:rsidR="00EC4C7B" w:rsidRPr="00D96C6C" w:rsidRDefault="00EC4C7B" w:rsidP="00D96C6C">
            <w:pPr>
              <w:pStyle w:val="Tabletext"/>
              <w:rPr>
                <w:b/>
                <w:bCs/>
              </w:rPr>
            </w:pPr>
          </w:p>
        </w:tc>
        <w:tc>
          <w:tcPr>
            <w:tcW w:w="696" w:type="dxa"/>
          </w:tcPr>
          <w:p w14:paraId="57482DD7" w14:textId="77777777" w:rsidR="00EC4C7B" w:rsidRPr="00D96C6C" w:rsidRDefault="00EC4C7B" w:rsidP="00D96C6C">
            <w:pPr>
              <w:pStyle w:val="Tabletext"/>
              <w:rPr>
                <w:b/>
                <w:bCs/>
              </w:rPr>
            </w:pPr>
          </w:p>
        </w:tc>
      </w:tr>
      <w:tr w:rsidR="00EC4C7B" w:rsidRPr="00D96C6C" w14:paraId="459DA06F" w14:textId="77777777" w:rsidTr="00D96C6C">
        <w:trPr>
          <w:cantSplit/>
          <w:trHeight w:val="403"/>
          <w:jc w:val="center"/>
        </w:trPr>
        <w:tc>
          <w:tcPr>
            <w:tcW w:w="3477" w:type="dxa"/>
            <w:tcBorders>
              <w:left w:val="nil"/>
            </w:tcBorders>
          </w:tcPr>
          <w:p w14:paraId="409C300D" w14:textId="7A71AF59" w:rsidR="00EC4C7B" w:rsidRPr="00D96C6C" w:rsidRDefault="00EC4C7B" w:rsidP="00D96C6C">
            <w:pPr>
              <w:pStyle w:val="Tabletext"/>
              <w:jc w:val="left"/>
              <w:rPr>
                <w:b/>
                <w:bCs/>
              </w:rPr>
            </w:pPr>
            <w:r w:rsidRPr="00D96C6C">
              <w:rPr>
                <w:b/>
                <w:bCs/>
              </w:rPr>
              <w:t>Diphenylmethane diisocyanate (MDI)</w:t>
            </w:r>
          </w:p>
        </w:tc>
        <w:tc>
          <w:tcPr>
            <w:tcW w:w="1490" w:type="dxa"/>
          </w:tcPr>
          <w:p w14:paraId="7E3D9690" w14:textId="69194088" w:rsidR="00EC4C7B" w:rsidRPr="00D96C6C" w:rsidRDefault="00EC4C7B" w:rsidP="00D96C6C">
            <w:pPr>
              <w:pStyle w:val="Tabletext"/>
              <w:rPr>
                <w:b/>
                <w:bCs/>
              </w:rPr>
            </w:pPr>
            <w:r w:rsidRPr="00D96C6C">
              <w:rPr>
                <w:b/>
                <w:bCs/>
              </w:rPr>
              <w:t>.050 mg/m</w:t>
            </w:r>
            <w:r w:rsidRPr="00D96C6C">
              <w:rPr>
                <w:b/>
                <w:bCs/>
                <w:vertAlign w:val="superscript"/>
              </w:rPr>
              <w:t>3</w:t>
            </w:r>
            <w:r w:rsidR="0065158C" w:rsidRPr="00D96C6C">
              <w:rPr>
                <w:b/>
                <w:bCs/>
              </w:rPr>
              <w:t xml:space="preserve"> </w:t>
            </w:r>
            <w:r w:rsidRPr="00D96C6C">
              <w:rPr>
                <w:b/>
                <w:bCs/>
              </w:rPr>
              <w:t>.005 ppm</w:t>
            </w:r>
          </w:p>
        </w:tc>
        <w:tc>
          <w:tcPr>
            <w:tcW w:w="1590" w:type="dxa"/>
          </w:tcPr>
          <w:p w14:paraId="19FD557A" w14:textId="06694AFC" w:rsidR="00EC4C7B" w:rsidRPr="00D96C6C" w:rsidRDefault="00EC4C7B" w:rsidP="00D96C6C">
            <w:pPr>
              <w:pStyle w:val="Tabletext"/>
              <w:rPr>
                <w:b/>
                <w:bCs/>
              </w:rPr>
            </w:pPr>
            <w:r w:rsidRPr="00D96C6C">
              <w:rPr>
                <w:b/>
                <w:bCs/>
              </w:rPr>
              <w:t>0.200 mg/m</w:t>
            </w:r>
            <w:r w:rsidRPr="00D96C6C">
              <w:rPr>
                <w:b/>
                <w:bCs/>
                <w:vertAlign w:val="superscript"/>
              </w:rPr>
              <w:t>3</w:t>
            </w:r>
            <w:r w:rsidR="0065158C" w:rsidRPr="00D96C6C">
              <w:rPr>
                <w:b/>
                <w:bCs/>
              </w:rPr>
              <w:t xml:space="preserve"> </w:t>
            </w:r>
            <w:r w:rsidRPr="00D96C6C">
              <w:rPr>
                <w:b/>
                <w:bCs/>
              </w:rPr>
              <w:t>0.02 ppm</w:t>
            </w:r>
          </w:p>
        </w:tc>
        <w:tc>
          <w:tcPr>
            <w:tcW w:w="1292" w:type="dxa"/>
          </w:tcPr>
          <w:p w14:paraId="26C4EA5C" w14:textId="77777777" w:rsidR="00EC4C7B" w:rsidRPr="00D96C6C" w:rsidRDefault="00EC4C7B" w:rsidP="00D96C6C">
            <w:pPr>
              <w:pStyle w:val="Tabletext"/>
              <w:rPr>
                <w:b/>
                <w:bCs/>
              </w:rPr>
            </w:pPr>
          </w:p>
        </w:tc>
        <w:tc>
          <w:tcPr>
            <w:tcW w:w="1391" w:type="dxa"/>
          </w:tcPr>
          <w:p w14:paraId="6B5F985F" w14:textId="77777777" w:rsidR="00EC4C7B" w:rsidRPr="00D96C6C" w:rsidRDefault="00EC4C7B" w:rsidP="00D96C6C">
            <w:pPr>
              <w:pStyle w:val="Tabletext"/>
              <w:rPr>
                <w:b/>
                <w:bCs/>
              </w:rPr>
            </w:pPr>
          </w:p>
        </w:tc>
        <w:tc>
          <w:tcPr>
            <w:tcW w:w="696" w:type="dxa"/>
          </w:tcPr>
          <w:p w14:paraId="4D656341" w14:textId="77777777" w:rsidR="00EC4C7B" w:rsidRPr="00D96C6C" w:rsidRDefault="00EC4C7B" w:rsidP="00D96C6C">
            <w:pPr>
              <w:pStyle w:val="Tabletext"/>
              <w:rPr>
                <w:b/>
                <w:bCs/>
              </w:rPr>
            </w:pPr>
          </w:p>
        </w:tc>
      </w:tr>
      <w:tr w:rsidR="00EC4C7B" w:rsidRPr="00D96C6C" w14:paraId="46BFF4A0" w14:textId="77777777" w:rsidTr="00D96C6C">
        <w:trPr>
          <w:cantSplit/>
          <w:trHeight w:val="403"/>
          <w:jc w:val="center"/>
        </w:trPr>
        <w:tc>
          <w:tcPr>
            <w:tcW w:w="3477" w:type="dxa"/>
            <w:tcBorders>
              <w:left w:val="nil"/>
            </w:tcBorders>
          </w:tcPr>
          <w:p w14:paraId="3F444FB6" w14:textId="7D6DAFCA" w:rsidR="00EC4C7B" w:rsidRPr="00D96C6C" w:rsidRDefault="00EC4C7B" w:rsidP="00D96C6C">
            <w:pPr>
              <w:pStyle w:val="Tabletext"/>
              <w:jc w:val="left"/>
              <w:rPr>
                <w:b/>
                <w:bCs/>
              </w:rPr>
            </w:pPr>
            <w:r w:rsidRPr="00D96C6C">
              <w:rPr>
                <w:b/>
                <w:bCs/>
              </w:rPr>
              <w:t>Hexamethylene</w:t>
            </w:r>
            <w:r w:rsidR="0065158C" w:rsidRPr="00D96C6C">
              <w:rPr>
                <w:b/>
                <w:bCs/>
              </w:rPr>
              <w:t xml:space="preserve"> </w:t>
            </w:r>
            <w:r w:rsidRPr="00D96C6C">
              <w:rPr>
                <w:b/>
                <w:bCs/>
              </w:rPr>
              <w:t>diisocyanate (HDI)</w:t>
            </w:r>
          </w:p>
        </w:tc>
        <w:tc>
          <w:tcPr>
            <w:tcW w:w="1490" w:type="dxa"/>
          </w:tcPr>
          <w:p w14:paraId="79902FF5" w14:textId="6A59DC08" w:rsidR="00EC4C7B" w:rsidRPr="00D96C6C" w:rsidRDefault="00EC4C7B" w:rsidP="00D96C6C">
            <w:pPr>
              <w:pStyle w:val="Tabletext"/>
              <w:rPr>
                <w:b/>
                <w:bCs/>
              </w:rPr>
            </w:pPr>
            <w:r w:rsidRPr="00D96C6C">
              <w:rPr>
                <w:b/>
                <w:bCs/>
              </w:rPr>
              <w:t>.035 mg/m</w:t>
            </w:r>
            <w:r w:rsidRPr="00D96C6C">
              <w:rPr>
                <w:b/>
                <w:bCs/>
                <w:vertAlign w:val="superscript"/>
              </w:rPr>
              <w:t>3</w:t>
            </w:r>
            <w:r w:rsidR="0065158C" w:rsidRPr="00D96C6C">
              <w:rPr>
                <w:b/>
                <w:bCs/>
              </w:rPr>
              <w:t xml:space="preserve"> </w:t>
            </w:r>
            <w:r w:rsidRPr="00D96C6C">
              <w:rPr>
                <w:b/>
                <w:bCs/>
              </w:rPr>
              <w:t>.005 ppm</w:t>
            </w:r>
          </w:p>
        </w:tc>
        <w:tc>
          <w:tcPr>
            <w:tcW w:w="1590" w:type="dxa"/>
          </w:tcPr>
          <w:p w14:paraId="51AC56CB" w14:textId="76CCB0A8" w:rsidR="00EC4C7B" w:rsidRPr="00D96C6C" w:rsidRDefault="00EC4C7B" w:rsidP="00D96C6C">
            <w:pPr>
              <w:pStyle w:val="Tabletext"/>
              <w:rPr>
                <w:b/>
                <w:bCs/>
              </w:rPr>
            </w:pPr>
            <w:r w:rsidRPr="00D96C6C">
              <w:rPr>
                <w:b/>
                <w:bCs/>
              </w:rPr>
              <w:t>0.140 mg/m</w:t>
            </w:r>
            <w:r w:rsidRPr="00D96C6C">
              <w:rPr>
                <w:b/>
                <w:bCs/>
                <w:vertAlign w:val="superscript"/>
              </w:rPr>
              <w:t>3</w:t>
            </w:r>
            <w:r w:rsidR="0065158C" w:rsidRPr="00D96C6C">
              <w:rPr>
                <w:b/>
                <w:bCs/>
              </w:rPr>
              <w:t xml:space="preserve"> </w:t>
            </w:r>
            <w:r w:rsidRPr="00D96C6C">
              <w:rPr>
                <w:b/>
                <w:bCs/>
              </w:rPr>
              <w:t>0.02 ppm</w:t>
            </w:r>
          </w:p>
        </w:tc>
        <w:tc>
          <w:tcPr>
            <w:tcW w:w="1292" w:type="dxa"/>
          </w:tcPr>
          <w:p w14:paraId="5B8A8635" w14:textId="77777777" w:rsidR="00EC4C7B" w:rsidRPr="00D96C6C" w:rsidRDefault="00EC4C7B" w:rsidP="00D96C6C">
            <w:pPr>
              <w:pStyle w:val="Tabletext"/>
              <w:rPr>
                <w:b/>
                <w:bCs/>
              </w:rPr>
            </w:pPr>
          </w:p>
        </w:tc>
        <w:tc>
          <w:tcPr>
            <w:tcW w:w="1391" w:type="dxa"/>
          </w:tcPr>
          <w:p w14:paraId="6C4B7EA3" w14:textId="77777777" w:rsidR="00EC4C7B" w:rsidRPr="00D96C6C" w:rsidRDefault="00EC4C7B" w:rsidP="00D96C6C">
            <w:pPr>
              <w:pStyle w:val="Tabletext"/>
              <w:rPr>
                <w:b/>
                <w:bCs/>
              </w:rPr>
            </w:pPr>
          </w:p>
        </w:tc>
        <w:tc>
          <w:tcPr>
            <w:tcW w:w="696" w:type="dxa"/>
          </w:tcPr>
          <w:p w14:paraId="274615D3" w14:textId="77777777" w:rsidR="00EC4C7B" w:rsidRPr="00D96C6C" w:rsidRDefault="00EC4C7B" w:rsidP="00D96C6C">
            <w:pPr>
              <w:pStyle w:val="Tabletext"/>
              <w:rPr>
                <w:b/>
                <w:bCs/>
              </w:rPr>
            </w:pPr>
          </w:p>
        </w:tc>
      </w:tr>
      <w:tr w:rsidR="00EC4C7B" w:rsidRPr="00D96C6C" w14:paraId="3F3F1A43" w14:textId="77777777" w:rsidTr="00D96C6C">
        <w:trPr>
          <w:cantSplit/>
          <w:trHeight w:val="403"/>
          <w:jc w:val="center"/>
        </w:trPr>
        <w:tc>
          <w:tcPr>
            <w:tcW w:w="3477" w:type="dxa"/>
            <w:tcBorders>
              <w:left w:val="nil"/>
            </w:tcBorders>
          </w:tcPr>
          <w:p w14:paraId="43E0998F" w14:textId="2ABFF890" w:rsidR="00EC4C7B" w:rsidRPr="00D96C6C" w:rsidRDefault="00EC4C7B" w:rsidP="00D96C6C">
            <w:pPr>
              <w:pStyle w:val="Tabletext"/>
              <w:jc w:val="left"/>
              <w:rPr>
                <w:b/>
                <w:bCs/>
              </w:rPr>
            </w:pPr>
            <w:r w:rsidRPr="00D96C6C">
              <w:rPr>
                <w:b/>
                <w:bCs/>
              </w:rPr>
              <w:t xml:space="preserve">1,6 Hexamethylene </w:t>
            </w:r>
            <w:proofErr w:type="spellStart"/>
            <w:r w:rsidRPr="00D96C6C">
              <w:rPr>
                <w:b/>
                <w:bCs/>
              </w:rPr>
              <w:t>diisocyanated</w:t>
            </w:r>
            <w:proofErr w:type="spellEnd"/>
            <w:r w:rsidRPr="00D96C6C">
              <w:rPr>
                <w:b/>
                <w:bCs/>
              </w:rPr>
              <w:t xml:space="preserve">  Based Adduct (includes HDI-Biuret trimer, and other</w:t>
            </w:r>
            <w:r w:rsidR="0065158C" w:rsidRPr="00D96C6C">
              <w:rPr>
                <w:b/>
                <w:bCs/>
              </w:rPr>
              <w:t xml:space="preserve"> </w:t>
            </w:r>
            <w:r w:rsidRPr="00D96C6C">
              <w:rPr>
                <w:b/>
                <w:bCs/>
              </w:rPr>
              <w:t>polymeric forms of HDI,</w:t>
            </w:r>
            <w:r w:rsidR="0065158C" w:rsidRPr="00D96C6C">
              <w:rPr>
                <w:b/>
                <w:bCs/>
              </w:rPr>
              <w:t xml:space="preserve"> </w:t>
            </w:r>
            <w:r w:rsidRPr="00D96C6C">
              <w:rPr>
                <w:b/>
                <w:bCs/>
              </w:rPr>
              <w:t xml:space="preserve">including </w:t>
            </w:r>
            <w:proofErr w:type="spellStart"/>
            <w:r w:rsidRPr="00D96C6C">
              <w:rPr>
                <w:b/>
                <w:bCs/>
              </w:rPr>
              <w:t>isocyanurates</w:t>
            </w:r>
            <w:proofErr w:type="spellEnd"/>
            <w:r w:rsidRPr="00D96C6C">
              <w:rPr>
                <w:b/>
                <w:bCs/>
              </w:rPr>
              <w:t>)</w:t>
            </w:r>
          </w:p>
        </w:tc>
        <w:tc>
          <w:tcPr>
            <w:tcW w:w="1490" w:type="dxa"/>
          </w:tcPr>
          <w:p w14:paraId="1A6FD094" w14:textId="77777777" w:rsidR="00EC4C7B" w:rsidRPr="00D96C6C" w:rsidRDefault="00EC4C7B" w:rsidP="00D96C6C">
            <w:pPr>
              <w:pStyle w:val="Tabletext"/>
              <w:rPr>
                <w:b/>
                <w:bCs/>
              </w:rPr>
            </w:pPr>
            <w:r w:rsidRPr="00D96C6C">
              <w:rPr>
                <w:b/>
                <w:bCs/>
              </w:rPr>
              <w:t>0.5 mg/m</w:t>
            </w:r>
            <w:r w:rsidRPr="00D96C6C">
              <w:rPr>
                <w:b/>
                <w:bCs/>
                <w:vertAlign w:val="superscript"/>
              </w:rPr>
              <w:t>3</w:t>
            </w:r>
          </w:p>
        </w:tc>
        <w:tc>
          <w:tcPr>
            <w:tcW w:w="1590" w:type="dxa"/>
          </w:tcPr>
          <w:p w14:paraId="4EA17822" w14:textId="77777777" w:rsidR="00EC4C7B" w:rsidRPr="00D96C6C" w:rsidRDefault="00EC4C7B" w:rsidP="00D96C6C">
            <w:pPr>
              <w:pStyle w:val="Tabletext"/>
              <w:rPr>
                <w:b/>
                <w:bCs/>
              </w:rPr>
            </w:pPr>
            <w:r w:rsidRPr="00D96C6C">
              <w:rPr>
                <w:b/>
                <w:bCs/>
              </w:rPr>
              <w:t>1.0 mg/m</w:t>
            </w:r>
            <w:r w:rsidRPr="00D96C6C">
              <w:rPr>
                <w:b/>
                <w:bCs/>
                <w:vertAlign w:val="superscript"/>
              </w:rPr>
              <w:t>3</w:t>
            </w:r>
          </w:p>
        </w:tc>
        <w:tc>
          <w:tcPr>
            <w:tcW w:w="1292" w:type="dxa"/>
          </w:tcPr>
          <w:p w14:paraId="238A9D4D" w14:textId="77777777" w:rsidR="00EC4C7B" w:rsidRPr="00D96C6C" w:rsidRDefault="00EC4C7B" w:rsidP="00D96C6C">
            <w:pPr>
              <w:pStyle w:val="Tabletext"/>
              <w:rPr>
                <w:b/>
                <w:bCs/>
              </w:rPr>
            </w:pPr>
          </w:p>
        </w:tc>
        <w:tc>
          <w:tcPr>
            <w:tcW w:w="1391" w:type="dxa"/>
          </w:tcPr>
          <w:p w14:paraId="17C14A7F" w14:textId="77777777" w:rsidR="00EC4C7B" w:rsidRPr="00D96C6C" w:rsidRDefault="00EC4C7B" w:rsidP="00D96C6C">
            <w:pPr>
              <w:pStyle w:val="Tabletext"/>
              <w:rPr>
                <w:b/>
                <w:bCs/>
              </w:rPr>
            </w:pPr>
          </w:p>
        </w:tc>
        <w:tc>
          <w:tcPr>
            <w:tcW w:w="696" w:type="dxa"/>
          </w:tcPr>
          <w:p w14:paraId="6D53B477" w14:textId="77777777" w:rsidR="00EC4C7B" w:rsidRPr="00D96C6C" w:rsidRDefault="00EC4C7B" w:rsidP="00D96C6C">
            <w:pPr>
              <w:pStyle w:val="Tabletext"/>
              <w:rPr>
                <w:b/>
                <w:bCs/>
              </w:rPr>
            </w:pPr>
          </w:p>
        </w:tc>
      </w:tr>
      <w:tr w:rsidR="00EC4C7B" w:rsidRPr="00D96C6C" w14:paraId="459D7A49" w14:textId="77777777" w:rsidTr="00D96C6C">
        <w:trPr>
          <w:cantSplit/>
          <w:trHeight w:val="403"/>
          <w:jc w:val="center"/>
        </w:trPr>
        <w:tc>
          <w:tcPr>
            <w:tcW w:w="3477" w:type="dxa"/>
            <w:tcBorders>
              <w:left w:val="nil"/>
            </w:tcBorders>
          </w:tcPr>
          <w:p w14:paraId="7E476561" w14:textId="613C8B92" w:rsidR="00EC4C7B" w:rsidRPr="00D96C6C" w:rsidRDefault="00EC4C7B" w:rsidP="00D96C6C">
            <w:pPr>
              <w:pStyle w:val="Tabletext"/>
              <w:jc w:val="left"/>
              <w:rPr>
                <w:b/>
                <w:bCs/>
                <w:szCs w:val="20"/>
              </w:rPr>
            </w:pPr>
            <w:proofErr w:type="spellStart"/>
            <w:r w:rsidRPr="00D96C6C">
              <w:rPr>
                <w:b/>
                <w:bCs/>
                <w:szCs w:val="20"/>
              </w:rPr>
              <w:t>Isophorone</w:t>
            </w:r>
            <w:proofErr w:type="spellEnd"/>
            <w:r w:rsidRPr="00D96C6C">
              <w:rPr>
                <w:b/>
                <w:bCs/>
                <w:szCs w:val="20"/>
              </w:rPr>
              <w:t xml:space="preserve"> diisocyanate</w:t>
            </w:r>
            <w:r w:rsidR="0065158C" w:rsidRPr="00D96C6C">
              <w:rPr>
                <w:b/>
                <w:bCs/>
                <w:szCs w:val="20"/>
              </w:rPr>
              <w:t xml:space="preserve"> </w:t>
            </w:r>
            <w:r w:rsidRPr="00D96C6C">
              <w:rPr>
                <w:b/>
                <w:bCs/>
                <w:szCs w:val="20"/>
              </w:rPr>
              <w:t>(IPDI)</w:t>
            </w:r>
          </w:p>
        </w:tc>
        <w:tc>
          <w:tcPr>
            <w:tcW w:w="1490" w:type="dxa"/>
          </w:tcPr>
          <w:p w14:paraId="3E61F1D6" w14:textId="51BE065D" w:rsidR="00EC4C7B" w:rsidRPr="00D96C6C" w:rsidRDefault="00EC4C7B" w:rsidP="00D96C6C">
            <w:pPr>
              <w:pStyle w:val="Tabletext"/>
              <w:rPr>
                <w:b/>
                <w:bCs/>
                <w:szCs w:val="20"/>
              </w:rPr>
            </w:pPr>
            <w:r w:rsidRPr="00D96C6C">
              <w:rPr>
                <w:b/>
                <w:bCs/>
                <w:szCs w:val="20"/>
              </w:rPr>
              <w:t>.045 mg/m</w:t>
            </w:r>
            <w:r w:rsidRPr="00D96C6C">
              <w:rPr>
                <w:b/>
                <w:bCs/>
                <w:szCs w:val="20"/>
                <w:vertAlign w:val="superscript"/>
              </w:rPr>
              <w:t>3</w:t>
            </w:r>
            <w:r w:rsidR="0065158C" w:rsidRPr="00D96C6C">
              <w:rPr>
                <w:b/>
                <w:bCs/>
                <w:szCs w:val="20"/>
              </w:rPr>
              <w:t xml:space="preserve"> </w:t>
            </w:r>
            <w:r w:rsidRPr="00D96C6C">
              <w:rPr>
                <w:b/>
                <w:bCs/>
                <w:szCs w:val="20"/>
              </w:rPr>
              <w:t>.005 ppm</w:t>
            </w:r>
          </w:p>
        </w:tc>
        <w:tc>
          <w:tcPr>
            <w:tcW w:w="1590" w:type="dxa"/>
          </w:tcPr>
          <w:p w14:paraId="3DE1E109" w14:textId="60F77F8E" w:rsidR="00EC4C7B" w:rsidRPr="00D96C6C" w:rsidRDefault="00EC4C7B" w:rsidP="00D96C6C">
            <w:pPr>
              <w:pStyle w:val="Tabletext"/>
              <w:rPr>
                <w:b/>
                <w:bCs/>
                <w:szCs w:val="20"/>
              </w:rPr>
            </w:pPr>
            <w:r w:rsidRPr="00D96C6C">
              <w:rPr>
                <w:b/>
                <w:bCs/>
                <w:szCs w:val="20"/>
              </w:rPr>
              <w:t>0.180 mg/m</w:t>
            </w:r>
            <w:r w:rsidRPr="00D96C6C">
              <w:rPr>
                <w:b/>
                <w:bCs/>
                <w:szCs w:val="20"/>
                <w:vertAlign w:val="superscript"/>
              </w:rPr>
              <w:t>3</w:t>
            </w:r>
            <w:r w:rsidR="0065158C" w:rsidRPr="00D96C6C">
              <w:rPr>
                <w:b/>
                <w:bCs/>
                <w:szCs w:val="20"/>
              </w:rPr>
              <w:t xml:space="preserve"> </w:t>
            </w:r>
            <w:r w:rsidRPr="00D96C6C">
              <w:rPr>
                <w:b/>
                <w:bCs/>
                <w:szCs w:val="20"/>
              </w:rPr>
              <w:t>0.02 ppm</w:t>
            </w:r>
          </w:p>
        </w:tc>
        <w:tc>
          <w:tcPr>
            <w:tcW w:w="1292" w:type="dxa"/>
          </w:tcPr>
          <w:p w14:paraId="1D82E399" w14:textId="77777777" w:rsidR="00EC4C7B" w:rsidRPr="00D96C6C" w:rsidRDefault="00EC4C7B" w:rsidP="00D96C6C">
            <w:pPr>
              <w:pStyle w:val="Tabletext"/>
              <w:rPr>
                <w:b/>
                <w:bCs/>
                <w:szCs w:val="20"/>
              </w:rPr>
            </w:pPr>
          </w:p>
        </w:tc>
        <w:tc>
          <w:tcPr>
            <w:tcW w:w="1391" w:type="dxa"/>
          </w:tcPr>
          <w:p w14:paraId="41622971" w14:textId="77777777" w:rsidR="00EC4C7B" w:rsidRPr="00D96C6C" w:rsidRDefault="00EC4C7B" w:rsidP="00D96C6C">
            <w:pPr>
              <w:pStyle w:val="Tabletext"/>
              <w:rPr>
                <w:b/>
                <w:bCs/>
                <w:szCs w:val="20"/>
              </w:rPr>
            </w:pPr>
          </w:p>
        </w:tc>
        <w:tc>
          <w:tcPr>
            <w:tcW w:w="696" w:type="dxa"/>
          </w:tcPr>
          <w:p w14:paraId="6DDCAB1D" w14:textId="77777777" w:rsidR="00EC4C7B" w:rsidRPr="00D96C6C" w:rsidRDefault="00EC4C7B" w:rsidP="00D96C6C">
            <w:pPr>
              <w:pStyle w:val="Tabletext"/>
              <w:rPr>
                <w:b/>
                <w:bCs/>
                <w:szCs w:val="20"/>
              </w:rPr>
            </w:pPr>
          </w:p>
        </w:tc>
      </w:tr>
      <w:tr w:rsidR="00EC4C7B" w:rsidRPr="00D96C6C" w14:paraId="6D287D65" w14:textId="77777777" w:rsidTr="00D96C6C">
        <w:trPr>
          <w:cantSplit/>
          <w:trHeight w:val="403"/>
          <w:jc w:val="center"/>
        </w:trPr>
        <w:tc>
          <w:tcPr>
            <w:tcW w:w="3477" w:type="dxa"/>
            <w:tcBorders>
              <w:left w:val="nil"/>
              <w:bottom w:val="single" w:sz="6" w:space="0" w:color="7F7F7F" w:themeColor="text1" w:themeTint="80"/>
            </w:tcBorders>
          </w:tcPr>
          <w:p w14:paraId="6C3E096B" w14:textId="5E510141" w:rsidR="00EC4C7B" w:rsidRPr="00D96C6C" w:rsidRDefault="00EC4C7B" w:rsidP="00D96C6C">
            <w:pPr>
              <w:pStyle w:val="Tabletext"/>
              <w:jc w:val="left"/>
              <w:rPr>
                <w:b/>
                <w:bCs/>
                <w:szCs w:val="20"/>
              </w:rPr>
            </w:pPr>
            <w:proofErr w:type="spellStart"/>
            <w:r w:rsidRPr="00D96C6C">
              <w:rPr>
                <w:b/>
                <w:bCs/>
                <w:szCs w:val="20"/>
              </w:rPr>
              <w:t>Napthalene</w:t>
            </w:r>
            <w:proofErr w:type="spellEnd"/>
            <w:r w:rsidRPr="00D96C6C">
              <w:rPr>
                <w:b/>
                <w:bCs/>
                <w:szCs w:val="20"/>
              </w:rPr>
              <w:t xml:space="preserve"> diisocyanate</w:t>
            </w:r>
            <w:r w:rsidR="0065158C" w:rsidRPr="00D96C6C">
              <w:rPr>
                <w:b/>
                <w:bCs/>
                <w:szCs w:val="20"/>
              </w:rPr>
              <w:t xml:space="preserve"> </w:t>
            </w:r>
            <w:r w:rsidRPr="00D96C6C">
              <w:rPr>
                <w:b/>
                <w:bCs/>
                <w:szCs w:val="20"/>
              </w:rPr>
              <w:t>(NDI)</w:t>
            </w:r>
          </w:p>
        </w:tc>
        <w:tc>
          <w:tcPr>
            <w:tcW w:w="1490" w:type="dxa"/>
          </w:tcPr>
          <w:p w14:paraId="43D905D2" w14:textId="5F385353" w:rsidR="00EC4C7B" w:rsidRPr="00D96C6C" w:rsidRDefault="00EC4C7B" w:rsidP="00D96C6C">
            <w:pPr>
              <w:pStyle w:val="Tabletext"/>
              <w:rPr>
                <w:b/>
                <w:bCs/>
                <w:szCs w:val="20"/>
              </w:rPr>
            </w:pPr>
            <w:r w:rsidRPr="00D96C6C">
              <w:rPr>
                <w:b/>
                <w:bCs/>
                <w:szCs w:val="20"/>
              </w:rPr>
              <w:t>.040 mg/m</w:t>
            </w:r>
            <w:r w:rsidRPr="00D96C6C">
              <w:rPr>
                <w:b/>
                <w:bCs/>
                <w:szCs w:val="20"/>
                <w:vertAlign w:val="superscript"/>
              </w:rPr>
              <w:t>3</w:t>
            </w:r>
            <w:r w:rsidR="0065158C" w:rsidRPr="00D96C6C">
              <w:rPr>
                <w:b/>
                <w:bCs/>
                <w:szCs w:val="20"/>
              </w:rPr>
              <w:t xml:space="preserve"> </w:t>
            </w:r>
            <w:r w:rsidRPr="00D96C6C">
              <w:rPr>
                <w:b/>
                <w:bCs/>
                <w:szCs w:val="20"/>
              </w:rPr>
              <w:t>.005 ppm</w:t>
            </w:r>
          </w:p>
        </w:tc>
        <w:tc>
          <w:tcPr>
            <w:tcW w:w="1590" w:type="dxa"/>
          </w:tcPr>
          <w:p w14:paraId="4A1C7BC0" w14:textId="2356B416" w:rsidR="00EC4C7B" w:rsidRPr="00D96C6C" w:rsidRDefault="00EC4C7B" w:rsidP="00D96C6C">
            <w:pPr>
              <w:pStyle w:val="Tabletext"/>
              <w:rPr>
                <w:b/>
                <w:bCs/>
                <w:szCs w:val="20"/>
              </w:rPr>
            </w:pPr>
            <w:r w:rsidRPr="00D96C6C">
              <w:rPr>
                <w:b/>
                <w:bCs/>
                <w:szCs w:val="20"/>
              </w:rPr>
              <w:t>0.170 mg/m</w:t>
            </w:r>
            <w:r w:rsidRPr="00D96C6C">
              <w:rPr>
                <w:b/>
                <w:bCs/>
                <w:szCs w:val="20"/>
                <w:vertAlign w:val="superscript"/>
              </w:rPr>
              <w:t>3</w:t>
            </w:r>
            <w:r w:rsidR="0065158C" w:rsidRPr="00D96C6C">
              <w:rPr>
                <w:b/>
                <w:bCs/>
                <w:szCs w:val="20"/>
              </w:rPr>
              <w:t xml:space="preserve"> </w:t>
            </w:r>
            <w:r w:rsidRPr="00D96C6C">
              <w:rPr>
                <w:b/>
                <w:bCs/>
                <w:szCs w:val="20"/>
              </w:rPr>
              <w:t>0.02 ppm</w:t>
            </w:r>
          </w:p>
        </w:tc>
        <w:tc>
          <w:tcPr>
            <w:tcW w:w="1292" w:type="dxa"/>
          </w:tcPr>
          <w:p w14:paraId="41C45ABA" w14:textId="77777777" w:rsidR="00EC4C7B" w:rsidRPr="00D96C6C" w:rsidRDefault="00EC4C7B" w:rsidP="00D96C6C">
            <w:pPr>
              <w:pStyle w:val="Tabletext"/>
              <w:rPr>
                <w:b/>
                <w:bCs/>
                <w:szCs w:val="20"/>
              </w:rPr>
            </w:pPr>
          </w:p>
        </w:tc>
        <w:tc>
          <w:tcPr>
            <w:tcW w:w="1391" w:type="dxa"/>
          </w:tcPr>
          <w:p w14:paraId="24D97394" w14:textId="77777777" w:rsidR="00EC4C7B" w:rsidRPr="00D96C6C" w:rsidRDefault="00EC4C7B" w:rsidP="00D96C6C">
            <w:pPr>
              <w:pStyle w:val="Tabletext"/>
              <w:rPr>
                <w:b/>
                <w:bCs/>
                <w:szCs w:val="20"/>
              </w:rPr>
            </w:pPr>
          </w:p>
        </w:tc>
        <w:tc>
          <w:tcPr>
            <w:tcW w:w="696" w:type="dxa"/>
          </w:tcPr>
          <w:p w14:paraId="4533BEB8" w14:textId="77777777" w:rsidR="00EC4C7B" w:rsidRPr="00D96C6C" w:rsidRDefault="00EC4C7B" w:rsidP="00D96C6C">
            <w:pPr>
              <w:pStyle w:val="Tabletext"/>
              <w:rPr>
                <w:b/>
                <w:bCs/>
                <w:szCs w:val="20"/>
              </w:rPr>
            </w:pPr>
          </w:p>
        </w:tc>
      </w:tr>
    </w:tbl>
    <w:p w14:paraId="3C72FE07" w14:textId="10DEBA45" w:rsidR="00EC4C7B" w:rsidRPr="00D96C6C" w:rsidRDefault="00EC4C7B" w:rsidP="00D96C6C">
      <w:pPr>
        <w:rPr>
          <w:rStyle w:val="Notes"/>
        </w:rPr>
      </w:pPr>
      <w:r w:rsidRPr="00D96C6C">
        <w:rPr>
          <w:rStyle w:val="Notes"/>
          <w:b/>
          <w:bCs/>
        </w:rPr>
        <w:t>Note: Bold print</w:t>
      </w:r>
      <w:r w:rsidRPr="00D96C6C">
        <w:rPr>
          <w:rStyle w:val="Notes"/>
        </w:rPr>
        <w:t xml:space="preserve"> identifies substances for which the Oregon Permissible Exposure Limits (PELs) are different than the federal limits.</w:t>
      </w:r>
    </w:p>
    <w:p w14:paraId="6FEB9E27" w14:textId="53D5B135" w:rsidR="00A2167A" w:rsidRPr="00D824E7" w:rsidRDefault="00A2167A" w:rsidP="00A2167A">
      <w:pPr>
        <w:ind w:left="270" w:hanging="270"/>
        <w:rPr>
          <w:rStyle w:val="Notes"/>
          <w:b/>
          <w:bCs/>
        </w:rPr>
      </w:pPr>
      <w:r w:rsidRPr="00D824E7">
        <w:rPr>
          <w:rStyle w:val="Notes"/>
          <w:b/>
          <w:bCs/>
        </w:rPr>
        <w:t>Table Z-2 F</w:t>
      </w:r>
      <w:r w:rsidR="00D96C6C">
        <w:rPr>
          <w:rStyle w:val="Notes"/>
          <w:b/>
          <w:bCs/>
        </w:rPr>
        <w:t>ootnotes</w:t>
      </w:r>
      <w:r w:rsidRPr="00D824E7">
        <w:rPr>
          <w:rStyle w:val="Notes"/>
          <w:b/>
          <w:bCs/>
        </w:rPr>
        <w:t>:</w:t>
      </w:r>
    </w:p>
    <w:p w14:paraId="3D1F27BE" w14:textId="77777777" w:rsidR="00A2167A" w:rsidRPr="00A14D2C" w:rsidRDefault="00A2167A" w:rsidP="00A2167A">
      <w:pPr>
        <w:ind w:left="270" w:hanging="270"/>
        <w:rPr>
          <w:rStyle w:val="Notes"/>
        </w:rPr>
      </w:pPr>
      <w:r w:rsidRPr="003C52B3">
        <w:rPr>
          <w:rStyle w:val="Notes"/>
          <w:vertAlign w:val="superscript"/>
        </w:rPr>
        <w:t>(a)</w:t>
      </w:r>
      <w:r w:rsidRPr="00A14D2C">
        <w:rPr>
          <w:rStyle w:val="Notes"/>
        </w:rPr>
        <w:t xml:space="preserve"> This standard applies to the industry segments exempt from the 1 ppm 8-hour TWA and 5 ppm STEL of the Benzene Standard, 4/Z, OAR 437-004-9640.</w:t>
      </w:r>
    </w:p>
    <w:p w14:paraId="6F447B50" w14:textId="77777777" w:rsidR="00A2167A" w:rsidRPr="00A14D2C" w:rsidRDefault="00A2167A" w:rsidP="00A2167A">
      <w:pPr>
        <w:ind w:left="270" w:hanging="270"/>
        <w:rPr>
          <w:rStyle w:val="Notes"/>
        </w:rPr>
      </w:pPr>
      <w:r w:rsidRPr="003C52B3">
        <w:rPr>
          <w:rStyle w:val="Notes"/>
          <w:vertAlign w:val="superscript"/>
        </w:rPr>
        <w:t>(b)</w:t>
      </w:r>
      <w:r w:rsidRPr="00A14D2C">
        <w:rPr>
          <w:rStyle w:val="Notes"/>
        </w:rPr>
        <w:t xml:space="preserve"> This standard applies to any operations on sectors for which the Cadmium Standard, 4/Z, OAR 437-004-9620, is stayed or otherwise not in effect.</w:t>
      </w:r>
    </w:p>
    <w:p w14:paraId="11CB5FBC" w14:textId="48BF927A" w:rsidR="00A2167A" w:rsidRPr="008A3385" w:rsidRDefault="00A2167A" w:rsidP="00A2167A">
      <w:pPr>
        <w:ind w:left="270" w:hanging="270"/>
        <w:rPr>
          <w:rStyle w:val="Notes"/>
        </w:rPr>
      </w:pPr>
      <w:r w:rsidRPr="003C52B3">
        <w:rPr>
          <w:rStyle w:val="Notes"/>
          <w:vertAlign w:val="superscript"/>
        </w:rPr>
        <w:t>(c)</w:t>
      </w:r>
      <w:r w:rsidRPr="00A14D2C">
        <w:rPr>
          <w:rStyle w:val="Notes"/>
        </w:rPr>
        <w:t xml:space="preserve"> This standard applies to any operations or sectors for which the exposure limit in the Chromium (VI) standard, 1910.1026, is stayed or is otherwise not in effect.</w:t>
      </w:r>
    </w:p>
    <w:p w14:paraId="7D036CAB" w14:textId="77777777" w:rsidR="005A3FDD" w:rsidRDefault="005A3FDD" w:rsidP="003C52B3">
      <w:pPr>
        <w:ind w:left="270" w:hanging="270"/>
        <w:rPr>
          <w:rStyle w:val="Notes"/>
          <w:b/>
          <w:bCs/>
        </w:rPr>
        <w:sectPr w:rsidR="005A3FDD" w:rsidSect="005A2105">
          <w:footerReference w:type="even" r:id="rId28"/>
          <w:footerReference w:type="default" r:id="rId29"/>
          <w:endnotePr>
            <w:numFmt w:val="decimal"/>
          </w:endnotePr>
          <w:type w:val="continuous"/>
          <w:pgSz w:w="12240" w:h="15840" w:code="1"/>
          <w:pgMar w:top="1440" w:right="864" w:bottom="1440" w:left="1440" w:header="720" w:footer="720" w:gutter="0"/>
          <w:cols w:space="720"/>
          <w:docGrid w:linePitch="360"/>
        </w:sectPr>
      </w:pPr>
    </w:p>
    <w:p w14:paraId="341F9597" w14:textId="05468D5C" w:rsidR="003C52B3" w:rsidRPr="00D96C6C" w:rsidRDefault="003C52B3" w:rsidP="00D96C6C">
      <w:pPr>
        <w:pStyle w:val="Caption"/>
      </w:pPr>
      <w:bookmarkStart w:id="9" w:name="_Toc171681371"/>
      <w:r w:rsidRPr="00D96C6C">
        <w:t>Oregon Table Z-</w:t>
      </w:r>
      <w:r w:rsidRPr="00D96C6C">
        <w:fldChar w:fldCharType="begin"/>
      </w:r>
      <w:r w:rsidRPr="00D96C6C">
        <w:instrText xml:space="preserve"> SEQ Table_Z- \* ARABIC </w:instrText>
      </w:r>
      <w:r w:rsidRPr="00D96C6C">
        <w:fldChar w:fldCharType="separate"/>
      </w:r>
      <w:r w:rsidR="001B2CA8">
        <w:rPr>
          <w:noProof/>
        </w:rPr>
        <w:t>2</w:t>
      </w:r>
      <w:r w:rsidRPr="00D96C6C">
        <w:fldChar w:fldCharType="end"/>
      </w:r>
      <w:r w:rsidRPr="00D96C6C">
        <w:t xml:space="preserve"> –  Permissible Exposure Limits (PEL-TWA) for MINERAL DUSTS</w:t>
      </w:r>
      <w:bookmarkEnd w:id="9"/>
    </w:p>
    <w:tbl>
      <w:tblPr>
        <w:tblW w:w="0" w:type="auto"/>
        <w:jc w:val="center"/>
        <w:tblBorders>
          <w:top w:val="single" w:sz="4" w:space="0" w:color="7F7F7F" w:themeColor="text1" w:themeTint="80"/>
          <w:bottom w:val="single" w:sz="4" w:space="0" w:color="7F7F7F" w:themeColor="text1" w:themeTint="80"/>
          <w:insideH w:val="dashed" w:sz="4" w:space="0" w:color="7F7F7F" w:themeColor="text1" w:themeTint="80"/>
          <w:insideV w:val="single" w:sz="4" w:space="0" w:color="7F7F7F" w:themeColor="text1" w:themeTint="80"/>
        </w:tblBorders>
        <w:tblLayout w:type="fixed"/>
        <w:tblCellMar>
          <w:left w:w="120" w:type="dxa"/>
          <w:right w:w="120" w:type="dxa"/>
        </w:tblCellMar>
        <w:tblLook w:val="0620" w:firstRow="1" w:lastRow="0" w:firstColumn="0" w:lastColumn="0" w:noHBand="1" w:noVBand="1"/>
      </w:tblPr>
      <w:tblGrid>
        <w:gridCol w:w="360"/>
        <w:gridCol w:w="450"/>
        <w:gridCol w:w="5095"/>
        <w:gridCol w:w="1620"/>
        <w:gridCol w:w="1475"/>
      </w:tblGrid>
      <w:tr w:rsidR="00EC4C7B" w:rsidRPr="00D96C6C" w14:paraId="3C9629EC" w14:textId="77777777" w:rsidTr="00D96C6C">
        <w:trPr>
          <w:cantSplit/>
          <w:trHeight w:val="261"/>
          <w:tblHeader/>
          <w:jc w:val="center"/>
        </w:trPr>
        <w:tc>
          <w:tcPr>
            <w:tcW w:w="5905" w:type="dxa"/>
            <w:gridSpan w:val="3"/>
            <w:tcBorders>
              <w:top w:val="single" w:sz="4" w:space="0" w:color="7F7F7F" w:themeColor="text1" w:themeTint="80"/>
              <w:bottom w:val="single" w:sz="4" w:space="0" w:color="7F7F7F" w:themeColor="text1" w:themeTint="80"/>
            </w:tcBorders>
          </w:tcPr>
          <w:p w14:paraId="18B32617" w14:textId="77777777" w:rsidR="00EC4C7B" w:rsidRPr="00D96C6C" w:rsidRDefault="00EC4C7B" w:rsidP="00D96C6C">
            <w:pPr>
              <w:pStyle w:val="Tabletext"/>
              <w:rPr>
                <w:b/>
                <w:bCs/>
              </w:rPr>
            </w:pPr>
            <w:r w:rsidRPr="00D96C6C">
              <w:rPr>
                <w:b/>
                <w:bCs/>
              </w:rPr>
              <w:t>Substance</w:t>
            </w:r>
          </w:p>
        </w:tc>
        <w:tc>
          <w:tcPr>
            <w:tcW w:w="1620" w:type="dxa"/>
            <w:tcBorders>
              <w:top w:val="single" w:sz="4" w:space="0" w:color="7F7F7F" w:themeColor="text1" w:themeTint="80"/>
              <w:bottom w:val="single" w:sz="4" w:space="0" w:color="7F7F7F" w:themeColor="text1" w:themeTint="80"/>
            </w:tcBorders>
          </w:tcPr>
          <w:p w14:paraId="2BC90CA2" w14:textId="77777777" w:rsidR="00EC4C7B" w:rsidRPr="00D96C6C" w:rsidRDefault="00EC4C7B" w:rsidP="00D96C6C">
            <w:pPr>
              <w:pStyle w:val="Tabletext"/>
              <w:rPr>
                <w:b/>
                <w:bCs/>
              </w:rPr>
            </w:pPr>
            <w:proofErr w:type="spellStart"/>
            <w:r w:rsidRPr="00D96C6C">
              <w:rPr>
                <w:b/>
                <w:bCs/>
              </w:rPr>
              <w:t>mppcf</w:t>
            </w:r>
            <w:proofErr w:type="spellEnd"/>
            <w:r w:rsidRPr="00D96C6C">
              <w:rPr>
                <w:b/>
                <w:bCs/>
              </w:rPr>
              <w:t xml:space="preserve"> (</w:t>
            </w:r>
            <w:r w:rsidRPr="00D96C6C">
              <w:rPr>
                <w:b/>
                <w:bCs/>
                <w:vertAlign w:val="superscript"/>
              </w:rPr>
              <w:t>a</w:t>
            </w:r>
            <w:r w:rsidRPr="00D96C6C">
              <w:rPr>
                <w:b/>
                <w:bCs/>
              </w:rPr>
              <w:t>)</w:t>
            </w:r>
          </w:p>
        </w:tc>
        <w:tc>
          <w:tcPr>
            <w:tcW w:w="1475" w:type="dxa"/>
            <w:tcBorders>
              <w:top w:val="single" w:sz="4" w:space="0" w:color="7F7F7F" w:themeColor="text1" w:themeTint="80"/>
              <w:bottom w:val="single" w:sz="4" w:space="0" w:color="7F7F7F" w:themeColor="text1" w:themeTint="80"/>
            </w:tcBorders>
          </w:tcPr>
          <w:p w14:paraId="5AF6793E" w14:textId="77777777" w:rsidR="00EC4C7B" w:rsidRPr="00D96C6C" w:rsidRDefault="00EC4C7B" w:rsidP="00D96C6C">
            <w:pPr>
              <w:pStyle w:val="Tabletext"/>
              <w:rPr>
                <w:b/>
                <w:bCs/>
              </w:rPr>
            </w:pPr>
            <w:r w:rsidRPr="00D96C6C">
              <w:rPr>
                <w:b/>
                <w:bCs/>
              </w:rPr>
              <w:t>mg/m</w:t>
            </w:r>
            <w:r w:rsidRPr="00D96C6C">
              <w:rPr>
                <w:b/>
                <w:bCs/>
                <w:vertAlign w:val="superscript"/>
              </w:rPr>
              <w:t>3</w:t>
            </w:r>
          </w:p>
        </w:tc>
      </w:tr>
      <w:tr w:rsidR="00EC4C7B" w:rsidRPr="0020548B" w14:paraId="460D5B2C" w14:textId="77777777" w:rsidTr="00D824E7">
        <w:trPr>
          <w:cantSplit/>
          <w:trHeight w:val="251"/>
          <w:jc w:val="center"/>
        </w:trPr>
        <w:tc>
          <w:tcPr>
            <w:tcW w:w="5905" w:type="dxa"/>
            <w:gridSpan w:val="3"/>
            <w:tcBorders>
              <w:top w:val="single" w:sz="4" w:space="0" w:color="7F7F7F" w:themeColor="text1" w:themeTint="80"/>
            </w:tcBorders>
          </w:tcPr>
          <w:p w14:paraId="67D319E0" w14:textId="77777777" w:rsidR="00EC4C7B" w:rsidRPr="00FD3B58" w:rsidRDefault="00EC4C7B" w:rsidP="00D96C6C">
            <w:pPr>
              <w:pStyle w:val="Tabletext"/>
              <w:jc w:val="left"/>
            </w:pPr>
            <w:r w:rsidRPr="008A3385">
              <w:t>Silica:</w:t>
            </w:r>
          </w:p>
        </w:tc>
        <w:tc>
          <w:tcPr>
            <w:tcW w:w="1620" w:type="dxa"/>
            <w:tcBorders>
              <w:top w:val="single" w:sz="4" w:space="0" w:color="7F7F7F" w:themeColor="text1" w:themeTint="80"/>
            </w:tcBorders>
            <w:vAlign w:val="center"/>
          </w:tcPr>
          <w:p w14:paraId="289489BB" w14:textId="77777777" w:rsidR="00EC4C7B" w:rsidRPr="00FD3B58" w:rsidRDefault="00EC4C7B" w:rsidP="00D96C6C">
            <w:pPr>
              <w:pStyle w:val="Tabletext"/>
            </w:pPr>
          </w:p>
        </w:tc>
        <w:tc>
          <w:tcPr>
            <w:tcW w:w="1475" w:type="dxa"/>
            <w:tcBorders>
              <w:top w:val="single" w:sz="4" w:space="0" w:color="7F7F7F" w:themeColor="text1" w:themeTint="80"/>
            </w:tcBorders>
            <w:vAlign w:val="center"/>
          </w:tcPr>
          <w:p w14:paraId="65749F3A" w14:textId="77777777" w:rsidR="00EC4C7B" w:rsidRPr="00FD3B58" w:rsidRDefault="00EC4C7B" w:rsidP="00D96C6C">
            <w:pPr>
              <w:pStyle w:val="Tabletext"/>
            </w:pPr>
          </w:p>
        </w:tc>
      </w:tr>
      <w:tr w:rsidR="00EC4C7B" w:rsidRPr="0020548B" w14:paraId="28F67427" w14:textId="77777777" w:rsidTr="00D824E7">
        <w:trPr>
          <w:cantSplit/>
          <w:trHeight w:val="251"/>
          <w:jc w:val="center"/>
        </w:trPr>
        <w:tc>
          <w:tcPr>
            <w:tcW w:w="360" w:type="dxa"/>
            <w:vMerge w:val="restart"/>
            <w:tcBorders>
              <w:top w:val="dashed" w:sz="4" w:space="0" w:color="7F7F7F" w:themeColor="text1" w:themeTint="80"/>
              <w:right w:val="nil"/>
            </w:tcBorders>
          </w:tcPr>
          <w:p w14:paraId="096F7E6E" w14:textId="77777777" w:rsidR="00EC4C7B" w:rsidRPr="00FD3B58" w:rsidRDefault="00EC4C7B" w:rsidP="00D96C6C">
            <w:pPr>
              <w:pStyle w:val="Tabletext"/>
            </w:pPr>
          </w:p>
        </w:tc>
        <w:tc>
          <w:tcPr>
            <w:tcW w:w="5545" w:type="dxa"/>
            <w:gridSpan w:val="2"/>
            <w:tcBorders>
              <w:top w:val="dashed" w:sz="4" w:space="0" w:color="7F7F7F" w:themeColor="text1" w:themeTint="80"/>
              <w:left w:val="nil"/>
              <w:bottom w:val="nil"/>
            </w:tcBorders>
          </w:tcPr>
          <w:p w14:paraId="1551F477" w14:textId="77777777" w:rsidR="00EC4C7B" w:rsidRPr="00FD3B58" w:rsidRDefault="00EC4C7B" w:rsidP="00D96C6C">
            <w:pPr>
              <w:pStyle w:val="Tabletext"/>
              <w:jc w:val="left"/>
            </w:pPr>
            <w:r w:rsidRPr="008A3385">
              <w:t>Crystalline</w:t>
            </w:r>
          </w:p>
        </w:tc>
        <w:tc>
          <w:tcPr>
            <w:tcW w:w="1620" w:type="dxa"/>
          </w:tcPr>
          <w:p w14:paraId="041C3D0B" w14:textId="77777777" w:rsidR="00EC4C7B" w:rsidRPr="00FD3B58" w:rsidRDefault="00EC4C7B" w:rsidP="00D96C6C">
            <w:pPr>
              <w:pStyle w:val="Tabletext"/>
            </w:pPr>
          </w:p>
        </w:tc>
        <w:tc>
          <w:tcPr>
            <w:tcW w:w="1475" w:type="dxa"/>
            <w:vAlign w:val="center"/>
          </w:tcPr>
          <w:p w14:paraId="4A5E913B" w14:textId="77777777" w:rsidR="00EC4C7B" w:rsidRPr="00FD3B58" w:rsidRDefault="00EC4C7B" w:rsidP="00D96C6C">
            <w:pPr>
              <w:pStyle w:val="Tabletext"/>
            </w:pPr>
            <w:r w:rsidRPr="008A3385">
              <w:t xml:space="preserve">0.1 </w:t>
            </w:r>
            <w:r w:rsidRPr="00DB049C">
              <w:rPr>
                <w:vertAlign w:val="superscript"/>
              </w:rPr>
              <w:t>(e)</w:t>
            </w:r>
          </w:p>
        </w:tc>
      </w:tr>
      <w:tr w:rsidR="00EC4C7B" w:rsidRPr="0020548B" w14:paraId="7E844A2E" w14:textId="77777777" w:rsidTr="00D824E7">
        <w:trPr>
          <w:cantSplit/>
          <w:trHeight w:val="251"/>
          <w:jc w:val="center"/>
        </w:trPr>
        <w:tc>
          <w:tcPr>
            <w:tcW w:w="360" w:type="dxa"/>
            <w:vMerge/>
            <w:tcBorders>
              <w:right w:val="nil"/>
            </w:tcBorders>
          </w:tcPr>
          <w:p w14:paraId="11D2CF57" w14:textId="77777777" w:rsidR="00EC4C7B" w:rsidRPr="00FD3B58" w:rsidRDefault="00EC4C7B" w:rsidP="00D96C6C">
            <w:pPr>
              <w:pStyle w:val="Tabletext"/>
            </w:pPr>
          </w:p>
        </w:tc>
        <w:tc>
          <w:tcPr>
            <w:tcW w:w="450" w:type="dxa"/>
            <w:tcBorders>
              <w:top w:val="nil"/>
              <w:left w:val="nil"/>
              <w:bottom w:val="nil"/>
              <w:right w:val="nil"/>
            </w:tcBorders>
          </w:tcPr>
          <w:p w14:paraId="5F6907E8" w14:textId="77777777" w:rsidR="00EC4C7B" w:rsidRPr="00FD3B58" w:rsidRDefault="00EC4C7B" w:rsidP="00D96C6C">
            <w:pPr>
              <w:pStyle w:val="Tabletext"/>
              <w:jc w:val="left"/>
            </w:pPr>
          </w:p>
        </w:tc>
        <w:tc>
          <w:tcPr>
            <w:tcW w:w="5095" w:type="dxa"/>
            <w:tcBorders>
              <w:top w:val="dashed" w:sz="4" w:space="0" w:color="7F7F7F" w:themeColor="text1" w:themeTint="80"/>
              <w:left w:val="nil"/>
              <w:bottom w:val="dashed" w:sz="4" w:space="0" w:color="7F7F7F" w:themeColor="text1" w:themeTint="80"/>
            </w:tcBorders>
          </w:tcPr>
          <w:p w14:paraId="5B613E2C" w14:textId="77777777" w:rsidR="00EC4C7B" w:rsidRPr="00FD3B58" w:rsidRDefault="00EC4C7B" w:rsidP="00D96C6C">
            <w:pPr>
              <w:pStyle w:val="Tabletext"/>
              <w:jc w:val="left"/>
            </w:pPr>
            <w:r w:rsidRPr="008A3385">
              <w:t>Quartz (respirable)</w:t>
            </w:r>
          </w:p>
        </w:tc>
        <w:tc>
          <w:tcPr>
            <w:tcW w:w="1620" w:type="dxa"/>
          </w:tcPr>
          <w:p w14:paraId="3C9B1798" w14:textId="77777777" w:rsidR="00EC4C7B" w:rsidRPr="00FD3B58" w:rsidRDefault="00EC4C7B" w:rsidP="00D96C6C">
            <w:pPr>
              <w:pStyle w:val="Tabletext"/>
            </w:pPr>
          </w:p>
        </w:tc>
        <w:tc>
          <w:tcPr>
            <w:tcW w:w="1475" w:type="dxa"/>
          </w:tcPr>
          <w:p w14:paraId="24E4F47E" w14:textId="77777777" w:rsidR="00EC4C7B" w:rsidRPr="00FD3B58" w:rsidRDefault="00EC4C7B" w:rsidP="00D96C6C">
            <w:pPr>
              <w:pStyle w:val="Tabletext"/>
            </w:pPr>
          </w:p>
        </w:tc>
      </w:tr>
      <w:tr w:rsidR="00EC4C7B" w:rsidRPr="0020548B" w14:paraId="5BD24267" w14:textId="77777777" w:rsidTr="00D824E7">
        <w:trPr>
          <w:cantSplit/>
          <w:trHeight w:val="251"/>
          <w:jc w:val="center"/>
        </w:trPr>
        <w:tc>
          <w:tcPr>
            <w:tcW w:w="360" w:type="dxa"/>
            <w:vMerge/>
            <w:tcBorders>
              <w:right w:val="nil"/>
            </w:tcBorders>
          </w:tcPr>
          <w:p w14:paraId="341EC0B2" w14:textId="77777777" w:rsidR="00EC4C7B" w:rsidRPr="00FD3B58" w:rsidRDefault="00EC4C7B" w:rsidP="0020548B">
            <w:pPr>
              <w:pStyle w:val="TableofFigures"/>
              <w:rPr>
                <w:sz w:val="20"/>
                <w:szCs w:val="20"/>
              </w:rPr>
            </w:pPr>
          </w:p>
        </w:tc>
        <w:tc>
          <w:tcPr>
            <w:tcW w:w="450" w:type="dxa"/>
            <w:tcBorders>
              <w:top w:val="nil"/>
              <w:left w:val="nil"/>
              <w:bottom w:val="nil"/>
              <w:right w:val="nil"/>
            </w:tcBorders>
          </w:tcPr>
          <w:p w14:paraId="1AD33B6B" w14:textId="77777777" w:rsidR="00EC4C7B" w:rsidRPr="00FD3B58" w:rsidRDefault="00EC4C7B" w:rsidP="0020548B">
            <w:pPr>
              <w:pStyle w:val="TableofFigures"/>
              <w:rPr>
                <w:sz w:val="20"/>
                <w:szCs w:val="20"/>
              </w:rPr>
            </w:pPr>
          </w:p>
        </w:tc>
        <w:tc>
          <w:tcPr>
            <w:tcW w:w="5095" w:type="dxa"/>
            <w:tcBorders>
              <w:top w:val="dashed" w:sz="4" w:space="0" w:color="7F7F7F" w:themeColor="text1" w:themeTint="80"/>
              <w:left w:val="nil"/>
              <w:bottom w:val="dashed" w:sz="4" w:space="0" w:color="7F7F7F" w:themeColor="text1" w:themeTint="80"/>
            </w:tcBorders>
          </w:tcPr>
          <w:p w14:paraId="349B27AD" w14:textId="77777777" w:rsidR="00EC4C7B" w:rsidRPr="00FD3B58" w:rsidRDefault="00EC4C7B" w:rsidP="0020548B">
            <w:pPr>
              <w:pStyle w:val="TableofFigures"/>
              <w:rPr>
                <w:sz w:val="20"/>
                <w:szCs w:val="20"/>
              </w:rPr>
            </w:pPr>
            <w:r w:rsidRPr="008A3385">
              <w:rPr>
                <w:sz w:val="20"/>
                <w:szCs w:val="20"/>
              </w:rPr>
              <w:t>Quartz (total dust)</w:t>
            </w:r>
          </w:p>
        </w:tc>
        <w:tc>
          <w:tcPr>
            <w:tcW w:w="1620" w:type="dxa"/>
            <w:vAlign w:val="center"/>
          </w:tcPr>
          <w:p w14:paraId="3F4DED57" w14:textId="77777777" w:rsidR="00EC4C7B" w:rsidRPr="00FD3B58" w:rsidRDefault="00EC4C7B" w:rsidP="00D96C6C">
            <w:pPr>
              <w:pStyle w:val="Tabletext"/>
              <w:rPr>
                <w:szCs w:val="20"/>
              </w:rPr>
            </w:pPr>
          </w:p>
        </w:tc>
        <w:tc>
          <w:tcPr>
            <w:tcW w:w="1475" w:type="dxa"/>
          </w:tcPr>
          <w:p w14:paraId="2B97061D" w14:textId="77777777" w:rsidR="00EC4C7B" w:rsidRPr="00FD3B58" w:rsidRDefault="00EC4C7B" w:rsidP="00D96C6C">
            <w:pPr>
              <w:pStyle w:val="Tabletext"/>
            </w:pPr>
            <w:r w:rsidRPr="008A3385">
              <w:object w:dxaOrig="920" w:dyaOrig="760" w14:anchorId="26EEC0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5pt;height:38.25pt" o:ole="" fillcolor="window">
                  <v:imagedata r:id="rId30" o:title=""/>
                </v:shape>
                <o:OLEObject Type="Embed" ProgID="Equation.3" ShapeID="_x0000_i1026" DrawAspect="Content" ObjectID="_1782567680" r:id="rId31"/>
              </w:object>
            </w:r>
          </w:p>
        </w:tc>
      </w:tr>
      <w:tr w:rsidR="00EC4C7B" w:rsidRPr="0020548B" w14:paraId="532033D6" w14:textId="77777777" w:rsidTr="00D824E7">
        <w:trPr>
          <w:cantSplit/>
          <w:trHeight w:val="203"/>
          <w:jc w:val="center"/>
        </w:trPr>
        <w:tc>
          <w:tcPr>
            <w:tcW w:w="360" w:type="dxa"/>
            <w:vMerge/>
            <w:tcBorders>
              <w:right w:val="nil"/>
            </w:tcBorders>
          </w:tcPr>
          <w:p w14:paraId="2C4A4847" w14:textId="77777777" w:rsidR="00EC4C7B" w:rsidRPr="00FD3B58" w:rsidRDefault="00EC4C7B" w:rsidP="0020548B">
            <w:pPr>
              <w:pStyle w:val="TableofFigures"/>
              <w:rPr>
                <w:sz w:val="20"/>
                <w:szCs w:val="20"/>
              </w:rPr>
            </w:pPr>
          </w:p>
        </w:tc>
        <w:tc>
          <w:tcPr>
            <w:tcW w:w="450" w:type="dxa"/>
            <w:tcBorders>
              <w:top w:val="nil"/>
              <w:left w:val="nil"/>
              <w:bottom w:val="nil"/>
              <w:right w:val="nil"/>
            </w:tcBorders>
          </w:tcPr>
          <w:p w14:paraId="38C3A3FC" w14:textId="77777777" w:rsidR="00EC4C7B" w:rsidRPr="00FD3B58" w:rsidRDefault="00EC4C7B" w:rsidP="0020548B">
            <w:pPr>
              <w:pStyle w:val="TableofFigures"/>
              <w:rPr>
                <w:sz w:val="20"/>
                <w:szCs w:val="20"/>
              </w:rPr>
            </w:pPr>
          </w:p>
        </w:tc>
        <w:tc>
          <w:tcPr>
            <w:tcW w:w="5095" w:type="dxa"/>
            <w:tcBorders>
              <w:top w:val="dashed" w:sz="4" w:space="0" w:color="7F7F7F" w:themeColor="text1" w:themeTint="80"/>
              <w:left w:val="nil"/>
              <w:bottom w:val="dashed" w:sz="4" w:space="0" w:color="7F7F7F" w:themeColor="text1" w:themeTint="80"/>
            </w:tcBorders>
          </w:tcPr>
          <w:p w14:paraId="4476CC5E" w14:textId="77777777" w:rsidR="00EC4C7B" w:rsidRPr="00FD3B58" w:rsidRDefault="00EC4C7B" w:rsidP="00D96C6C">
            <w:pPr>
              <w:pStyle w:val="Tabletext"/>
              <w:jc w:val="left"/>
            </w:pPr>
            <w:r w:rsidRPr="008A3385">
              <w:t>Cristobalite (Respirable)</w:t>
            </w:r>
          </w:p>
        </w:tc>
        <w:tc>
          <w:tcPr>
            <w:tcW w:w="1620" w:type="dxa"/>
          </w:tcPr>
          <w:p w14:paraId="1C8B197A" w14:textId="77777777" w:rsidR="00EC4C7B" w:rsidRPr="00FD3B58" w:rsidRDefault="00EC4C7B" w:rsidP="00D96C6C">
            <w:pPr>
              <w:pStyle w:val="Tabletext"/>
              <w:rPr>
                <w:szCs w:val="20"/>
              </w:rPr>
            </w:pPr>
          </w:p>
        </w:tc>
        <w:tc>
          <w:tcPr>
            <w:tcW w:w="1475" w:type="dxa"/>
          </w:tcPr>
          <w:p w14:paraId="1F5D234E" w14:textId="77777777" w:rsidR="00EC4C7B" w:rsidRPr="00FD3B58" w:rsidRDefault="00EC4C7B" w:rsidP="00D96C6C">
            <w:pPr>
              <w:pStyle w:val="Tabletext"/>
            </w:pPr>
            <w:r w:rsidRPr="008A3385">
              <w:t>0.05</w:t>
            </w:r>
          </w:p>
        </w:tc>
      </w:tr>
      <w:tr w:rsidR="00EC4C7B" w:rsidRPr="0020548B" w14:paraId="22E15A26" w14:textId="77777777" w:rsidTr="00D824E7">
        <w:trPr>
          <w:cantSplit/>
          <w:trHeight w:val="203"/>
          <w:jc w:val="center"/>
        </w:trPr>
        <w:tc>
          <w:tcPr>
            <w:tcW w:w="360" w:type="dxa"/>
            <w:vMerge/>
            <w:tcBorders>
              <w:right w:val="nil"/>
            </w:tcBorders>
          </w:tcPr>
          <w:p w14:paraId="1571840B" w14:textId="77777777" w:rsidR="00EC4C7B" w:rsidRPr="00FD3B58" w:rsidRDefault="00EC4C7B" w:rsidP="0020548B">
            <w:pPr>
              <w:pStyle w:val="TableofFigures"/>
              <w:rPr>
                <w:sz w:val="20"/>
                <w:szCs w:val="20"/>
              </w:rPr>
            </w:pPr>
          </w:p>
        </w:tc>
        <w:tc>
          <w:tcPr>
            <w:tcW w:w="450" w:type="dxa"/>
            <w:tcBorders>
              <w:top w:val="nil"/>
              <w:left w:val="nil"/>
              <w:bottom w:val="dashed" w:sz="4" w:space="0" w:color="7F7F7F" w:themeColor="text1" w:themeTint="80"/>
              <w:right w:val="nil"/>
            </w:tcBorders>
          </w:tcPr>
          <w:p w14:paraId="3EE351AB" w14:textId="77777777" w:rsidR="00EC4C7B" w:rsidRPr="00FD3B58" w:rsidRDefault="00EC4C7B" w:rsidP="0020548B">
            <w:pPr>
              <w:pStyle w:val="TableofFigures"/>
              <w:rPr>
                <w:sz w:val="20"/>
                <w:szCs w:val="20"/>
              </w:rPr>
            </w:pPr>
          </w:p>
        </w:tc>
        <w:tc>
          <w:tcPr>
            <w:tcW w:w="5095" w:type="dxa"/>
            <w:tcBorders>
              <w:top w:val="dashed" w:sz="4" w:space="0" w:color="7F7F7F" w:themeColor="text1" w:themeTint="80"/>
              <w:left w:val="nil"/>
              <w:bottom w:val="dashed" w:sz="4" w:space="0" w:color="7F7F7F" w:themeColor="text1" w:themeTint="80"/>
            </w:tcBorders>
          </w:tcPr>
          <w:p w14:paraId="31C0E563" w14:textId="77777777" w:rsidR="00EC4C7B" w:rsidRPr="00FD3B58" w:rsidRDefault="00EC4C7B" w:rsidP="00D96C6C">
            <w:pPr>
              <w:pStyle w:val="Tabletext"/>
              <w:jc w:val="left"/>
            </w:pPr>
            <w:r w:rsidRPr="008A3385">
              <w:t>Tridymite: Use 1/2 the value calculated from the formulae for quartz.</w:t>
            </w:r>
          </w:p>
        </w:tc>
        <w:tc>
          <w:tcPr>
            <w:tcW w:w="1620" w:type="dxa"/>
          </w:tcPr>
          <w:p w14:paraId="502CDFC1" w14:textId="77777777" w:rsidR="00EC4C7B" w:rsidRPr="00FD3B58" w:rsidRDefault="00EC4C7B" w:rsidP="00D96C6C">
            <w:pPr>
              <w:pStyle w:val="Tabletext"/>
              <w:rPr>
                <w:szCs w:val="20"/>
              </w:rPr>
            </w:pPr>
          </w:p>
        </w:tc>
        <w:tc>
          <w:tcPr>
            <w:tcW w:w="1475" w:type="dxa"/>
          </w:tcPr>
          <w:p w14:paraId="6490D251" w14:textId="77777777" w:rsidR="00EC4C7B" w:rsidRPr="00FD3B58" w:rsidRDefault="00EC4C7B" w:rsidP="00D96C6C">
            <w:pPr>
              <w:pStyle w:val="Tabletext"/>
            </w:pPr>
          </w:p>
        </w:tc>
      </w:tr>
      <w:tr w:rsidR="00EC4C7B" w:rsidRPr="0020548B" w14:paraId="1122BB62" w14:textId="77777777" w:rsidTr="00D824E7">
        <w:trPr>
          <w:cantSplit/>
          <w:trHeight w:val="387"/>
          <w:jc w:val="center"/>
        </w:trPr>
        <w:tc>
          <w:tcPr>
            <w:tcW w:w="360" w:type="dxa"/>
            <w:vMerge/>
            <w:tcBorders>
              <w:right w:val="nil"/>
            </w:tcBorders>
          </w:tcPr>
          <w:p w14:paraId="3A4C2CC9" w14:textId="77777777" w:rsidR="00EC4C7B" w:rsidRPr="00FD3B58" w:rsidRDefault="00EC4C7B" w:rsidP="0020548B">
            <w:pPr>
              <w:pStyle w:val="TableofFigures"/>
              <w:rPr>
                <w:sz w:val="20"/>
                <w:szCs w:val="20"/>
              </w:rPr>
            </w:pPr>
          </w:p>
        </w:tc>
        <w:tc>
          <w:tcPr>
            <w:tcW w:w="5545" w:type="dxa"/>
            <w:gridSpan w:val="2"/>
            <w:tcBorders>
              <w:left w:val="nil"/>
              <w:bottom w:val="dashed" w:sz="4" w:space="0" w:color="7F7F7F" w:themeColor="text1" w:themeTint="80"/>
            </w:tcBorders>
          </w:tcPr>
          <w:p w14:paraId="175EF1B7" w14:textId="77777777" w:rsidR="00EC4C7B" w:rsidRPr="00FD3B58" w:rsidRDefault="00EC4C7B" w:rsidP="00D96C6C">
            <w:pPr>
              <w:pStyle w:val="Tabletext"/>
              <w:jc w:val="left"/>
            </w:pPr>
            <w:r w:rsidRPr="008A3385">
              <w:t>Amorphous, including natural diatomaceous earth</w:t>
            </w:r>
          </w:p>
        </w:tc>
        <w:tc>
          <w:tcPr>
            <w:tcW w:w="1620" w:type="dxa"/>
          </w:tcPr>
          <w:p w14:paraId="306BB307" w14:textId="77777777" w:rsidR="00EC4C7B" w:rsidRPr="00FD3B58" w:rsidRDefault="00EC4C7B" w:rsidP="00D96C6C">
            <w:pPr>
              <w:pStyle w:val="Tabletext"/>
              <w:rPr>
                <w:szCs w:val="20"/>
              </w:rPr>
            </w:pPr>
            <w:r w:rsidRPr="008A3385">
              <w:rPr>
                <w:szCs w:val="20"/>
              </w:rPr>
              <w:t>20</w:t>
            </w:r>
          </w:p>
        </w:tc>
        <w:tc>
          <w:tcPr>
            <w:tcW w:w="1475" w:type="dxa"/>
          </w:tcPr>
          <w:p w14:paraId="2EBFDA34" w14:textId="77777777" w:rsidR="00EC4C7B" w:rsidRPr="00FD3B58" w:rsidRDefault="00EC4C7B" w:rsidP="00D96C6C">
            <w:pPr>
              <w:pStyle w:val="Tabletext"/>
            </w:pPr>
            <w:r w:rsidRPr="008A3385">
              <w:object w:dxaOrig="880" w:dyaOrig="760" w14:anchorId="306E760A">
                <v:shape id="_x0000_i1027" type="#_x0000_t75" style="width:44.25pt;height:38.25pt" o:ole="" fillcolor="window">
                  <v:imagedata r:id="rId32" o:title=""/>
                </v:shape>
                <o:OLEObject Type="Embed" ProgID="Equation.3" ShapeID="_x0000_i1027" DrawAspect="Content" ObjectID="_1782567681" r:id="rId33"/>
              </w:object>
            </w:r>
          </w:p>
        </w:tc>
      </w:tr>
      <w:tr w:rsidR="00EC4C7B" w:rsidRPr="0020548B" w14:paraId="049AAF6E" w14:textId="77777777" w:rsidTr="00D824E7">
        <w:trPr>
          <w:cantSplit/>
          <w:trHeight w:val="200"/>
          <w:jc w:val="center"/>
        </w:trPr>
        <w:tc>
          <w:tcPr>
            <w:tcW w:w="360" w:type="dxa"/>
            <w:vMerge/>
            <w:tcBorders>
              <w:right w:val="nil"/>
            </w:tcBorders>
          </w:tcPr>
          <w:p w14:paraId="7C7B64CE" w14:textId="77777777" w:rsidR="00EC4C7B" w:rsidRPr="00FD3B58" w:rsidRDefault="00EC4C7B" w:rsidP="0020548B">
            <w:pPr>
              <w:pStyle w:val="TableofFigures"/>
              <w:rPr>
                <w:sz w:val="20"/>
                <w:szCs w:val="20"/>
              </w:rPr>
            </w:pPr>
          </w:p>
        </w:tc>
        <w:tc>
          <w:tcPr>
            <w:tcW w:w="5545" w:type="dxa"/>
            <w:gridSpan w:val="2"/>
            <w:tcBorders>
              <w:top w:val="dashed" w:sz="4" w:space="0" w:color="7F7F7F" w:themeColor="text1" w:themeTint="80"/>
              <w:left w:val="nil"/>
              <w:bottom w:val="nil"/>
            </w:tcBorders>
          </w:tcPr>
          <w:p w14:paraId="24D73A9C" w14:textId="77777777" w:rsidR="00EC4C7B" w:rsidRPr="00FD3B58" w:rsidRDefault="00EC4C7B" w:rsidP="00D96C6C">
            <w:pPr>
              <w:pStyle w:val="Tabletext"/>
              <w:jc w:val="left"/>
            </w:pPr>
            <w:r w:rsidRPr="008A3385">
              <w:t>Silicates (less than 1 percent crystalline silica):</w:t>
            </w:r>
          </w:p>
        </w:tc>
        <w:tc>
          <w:tcPr>
            <w:tcW w:w="1620" w:type="dxa"/>
          </w:tcPr>
          <w:p w14:paraId="6FF02B3D" w14:textId="77777777" w:rsidR="00EC4C7B" w:rsidRPr="00FD3B58" w:rsidRDefault="00EC4C7B" w:rsidP="00D96C6C">
            <w:pPr>
              <w:pStyle w:val="Tabletext"/>
            </w:pPr>
          </w:p>
        </w:tc>
        <w:tc>
          <w:tcPr>
            <w:tcW w:w="1475" w:type="dxa"/>
          </w:tcPr>
          <w:p w14:paraId="6BB7C8AE" w14:textId="77777777" w:rsidR="00EC4C7B" w:rsidRPr="00FD3B58" w:rsidRDefault="00EC4C7B" w:rsidP="00D96C6C">
            <w:pPr>
              <w:pStyle w:val="Tabletext"/>
            </w:pPr>
          </w:p>
        </w:tc>
      </w:tr>
      <w:tr w:rsidR="00EC4C7B" w:rsidRPr="0020548B" w14:paraId="08B59FCB" w14:textId="77777777" w:rsidTr="00D96C6C">
        <w:trPr>
          <w:cantSplit/>
          <w:trHeight w:val="369"/>
          <w:jc w:val="center"/>
        </w:trPr>
        <w:tc>
          <w:tcPr>
            <w:tcW w:w="360" w:type="dxa"/>
            <w:vMerge/>
            <w:tcBorders>
              <w:right w:val="nil"/>
            </w:tcBorders>
          </w:tcPr>
          <w:p w14:paraId="3D48B7F2" w14:textId="77777777" w:rsidR="00EC4C7B" w:rsidRPr="00FD3B58" w:rsidRDefault="00EC4C7B" w:rsidP="0020548B">
            <w:pPr>
              <w:pStyle w:val="TableofFigures"/>
              <w:rPr>
                <w:sz w:val="20"/>
                <w:szCs w:val="20"/>
              </w:rPr>
            </w:pPr>
          </w:p>
        </w:tc>
        <w:tc>
          <w:tcPr>
            <w:tcW w:w="450" w:type="dxa"/>
            <w:tcBorders>
              <w:top w:val="nil"/>
              <w:left w:val="nil"/>
              <w:bottom w:val="nil"/>
              <w:right w:val="nil"/>
            </w:tcBorders>
          </w:tcPr>
          <w:p w14:paraId="29C5A677" w14:textId="77777777" w:rsidR="00EC4C7B" w:rsidRPr="00FD3B58" w:rsidRDefault="00EC4C7B" w:rsidP="0020548B">
            <w:pPr>
              <w:pStyle w:val="TableofFigures"/>
              <w:rPr>
                <w:sz w:val="20"/>
                <w:szCs w:val="20"/>
              </w:rPr>
            </w:pPr>
          </w:p>
        </w:tc>
        <w:tc>
          <w:tcPr>
            <w:tcW w:w="5095" w:type="dxa"/>
            <w:tcBorders>
              <w:top w:val="dashed" w:sz="4" w:space="0" w:color="7F7F7F" w:themeColor="text1" w:themeTint="80"/>
              <w:left w:val="nil"/>
              <w:bottom w:val="dashed" w:sz="4" w:space="0" w:color="7F7F7F" w:themeColor="text1" w:themeTint="80"/>
            </w:tcBorders>
          </w:tcPr>
          <w:p w14:paraId="1E8FFE1F" w14:textId="77777777" w:rsidR="00EC4C7B" w:rsidRPr="00FD3B58" w:rsidRDefault="00EC4C7B" w:rsidP="00D96C6C">
            <w:pPr>
              <w:pStyle w:val="Tabletext"/>
              <w:jc w:val="left"/>
            </w:pPr>
            <w:r w:rsidRPr="008A3385">
              <w:t>Mica</w:t>
            </w:r>
          </w:p>
        </w:tc>
        <w:tc>
          <w:tcPr>
            <w:tcW w:w="1620" w:type="dxa"/>
            <w:tcBorders>
              <w:bottom w:val="dashed" w:sz="4" w:space="0" w:color="7F7F7F" w:themeColor="text1" w:themeTint="80"/>
            </w:tcBorders>
          </w:tcPr>
          <w:p w14:paraId="1514AB67" w14:textId="77777777" w:rsidR="00EC4C7B" w:rsidRPr="00FD3B58" w:rsidRDefault="00EC4C7B" w:rsidP="00D96C6C">
            <w:pPr>
              <w:pStyle w:val="Tabletext"/>
            </w:pPr>
            <w:r w:rsidRPr="008A3385">
              <w:t>20</w:t>
            </w:r>
          </w:p>
        </w:tc>
        <w:tc>
          <w:tcPr>
            <w:tcW w:w="1475" w:type="dxa"/>
            <w:tcBorders>
              <w:bottom w:val="dashed" w:sz="4" w:space="0" w:color="7F7F7F" w:themeColor="text1" w:themeTint="80"/>
            </w:tcBorders>
          </w:tcPr>
          <w:p w14:paraId="5500547A" w14:textId="77777777" w:rsidR="00EC4C7B" w:rsidRPr="00FD3B58" w:rsidRDefault="00EC4C7B" w:rsidP="00D96C6C">
            <w:pPr>
              <w:pStyle w:val="Tabletext"/>
            </w:pPr>
          </w:p>
        </w:tc>
      </w:tr>
      <w:tr w:rsidR="00EC4C7B" w:rsidRPr="0020548B" w14:paraId="2C412F03" w14:textId="77777777" w:rsidTr="00D96C6C">
        <w:trPr>
          <w:cantSplit/>
          <w:trHeight w:val="366"/>
          <w:jc w:val="center"/>
        </w:trPr>
        <w:tc>
          <w:tcPr>
            <w:tcW w:w="360" w:type="dxa"/>
            <w:vMerge/>
            <w:tcBorders>
              <w:right w:val="nil"/>
            </w:tcBorders>
          </w:tcPr>
          <w:p w14:paraId="3ABFEF8F" w14:textId="77777777" w:rsidR="00EC4C7B" w:rsidRPr="00FD3B58" w:rsidRDefault="00EC4C7B" w:rsidP="0020548B">
            <w:pPr>
              <w:pStyle w:val="TableofFigures"/>
              <w:rPr>
                <w:sz w:val="20"/>
                <w:szCs w:val="20"/>
              </w:rPr>
            </w:pPr>
          </w:p>
        </w:tc>
        <w:tc>
          <w:tcPr>
            <w:tcW w:w="450" w:type="dxa"/>
            <w:tcBorders>
              <w:top w:val="nil"/>
              <w:left w:val="nil"/>
              <w:bottom w:val="nil"/>
              <w:right w:val="nil"/>
            </w:tcBorders>
          </w:tcPr>
          <w:p w14:paraId="70561F5B" w14:textId="77777777" w:rsidR="00EC4C7B" w:rsidRPr="00FD3B58" w:rsidRDefault="00EC4C7B" w:rsidP="0020548B">
            <w:pPr>
              <w:pStyle w:val="TableofFigures"/>
              <w:rPr>
                <w:sz w:val="20"/>
                <w:szCs w:val="20"/>
              </w:rPr>
            </w:pPr>
          </w:p>
        </w:tc>
        <w:tc>
          <w:tcPr>
            <w:tcW w:w="5095" w:type="dxa"/>
            <w:tcBorders>
              <w:top w:val="dashed" w:sz="4" w:space="0" w:color="7F7F7F" w:themeColor="text1" w:themeTint="80"/>
              <w:left w:val="nil"/>
              <w:bottom w:val="dashed" w:sz="4" w:space="0" w:color="7F7F7F" w:themeColor="text1" w:themeTint="80"/>
            </w:tcBorders>
          </w:tcPr>
          <w:p w14:paraId="32FDE12B" w14:textId="77777777" w:rsidR="00EC4C7B" w:rsidRPr="00FD3B58" w:rsidRDefault="00EC4C7B" w:rsidP="00D96C6C">
            <w:pPr>
              <w:pStyle w:val="Tabletext"/>
              <w:jc w:val="left"/>
            </w:pPr>
            <w:r w:rsidRPr="008A3385">
              <w:t>Soapstone</w:t>
            </w:r>
          </w:p>
        </w:tc>
        <w:tc>
          <w:tcPr>
            <w:tcW w:w="1620" w:type="dxa"/>
            <w:tcBorders>
              <w:top w:val="dashed" w:sz="4" w:space="0" w:color="7F7F7F" w:themeColor="text1" w:themeTint="80"/>
              <w:bottom w:val="dashed" w:sz="4" w:space="0" w:color="7F7F7F" w:themeColor="text1" w:themeTint="80"/>
            </w:tcBorders>
          </w:tcPr>
          <w:p w14:paraId="50B3F2E1" w14:textId="77777777" w:rsidR="00EC4C7B" w:rsidRPr="00FD3B58" w:rsidRDefault="00EC4C7B" w:rsidP="00D96C6C">
            <w:pPr>
              <w:pStyle w:val="Tabletext"/>
            </w:pPr>
            <w:r w:rsidRPr="008A3385">
              <w:t>20</w:t>
            </w:r>
          </w:p>
        </w:tc>
        <w:tc>
          <w:tcPr>
            <w:tcW w:w="1475" w:type="dxa"/>
            <w:tcBorders>
              <w:top w:val="dashed" w:sz="4" w:space="0" w:color="7F7F7F" w:themeColor="text1" w:themeTint="80"/>
              <w:bottom w:val="dashed" w:sz="4" w:space="0" w:color="7F7F7F" w:themeColor="text1" w:themeTint="80"/>
              <w:right w:val="single" w:sz="4" w:space="0" w:color="7F7F7F" w:themeColor="text1" w:themeTint="80"/>
            </w:tcBorders>
          </w:tcPr>
          <w:p w14:paraId="22798DC9" w14:textId="77777777" w:rsidR="00EC4C7B" w:rsidRPr="00FD3B58" w:rsidRDefault="00EC4C7B" w:rsidP="00D96C6C">
            <w:pPr>
              <w:pStyle w:val="Tabletext"/>
            </w:pPr>
          </w:p>
        </w:tc>
      </w:tr>
      <w:tr w:rsidR="00EC4C7B" w:rsidRPr="0020548B" w14:paraId="68EB20DC" w14:textId="77777777" w:rsidTr="00D96C6C">
        <w:trPr>
          <w:cantSplit/>
          <w:trHeight w:val="366"/>
          <w:jc w:val="center"/>
        </w:trPr>
        <w:tc>
          <w:tcPr>
            <w:tcW w:w="360" w:type="dxa"/>
            <w:vMerge/>
            <w:tcBorders>
              <w:right w:val="nil"/>
            </w:tcBorders>
          </w:tcPr>
          <w:p w14:paraId="5BB55B82" w14:textId="77777777" w:rsidR="00EC4C7B" w:rsidRPr="00FD3B58" w:rsidRDefault="00EC4C7B" w:rsidP="0020548B">
            <w:pPr>
              <w:pStyle w:val="TableofFigures"/>
              <w:rPr>
                <w:sz w:val="20"/>
                <w:szCs w:val="20"/>
              </w:rPr>
            </w:pPr>
          </w:p>
        </w:tc>
        <w:tc>
          <w:tcPr>
            <w:tcW w:w="450" w:type="dxa"/>
            <w:tcBorders>
              <w:top w:val="nil"/>
              <w:left w:val="nil"/>
              <w:bottom w:val="nil"/>
              <w:right w:val="nil"/>
            </w:tcBorders>
          </w:tcPr>
          <w:p w14:paraId="578466C3" w14:textId="77777777" w:rsidR="00EC4C7B" w:rsidRPr="00FD3B58" w:rsidRDefault="00EC4C7B" w:rsidP="0020548B">
            <w:pPr>
              <w:pStyle w:val="TableofFigures"/>
              <w:rPr>
                <w:sz w:val="20"/>
                <w:szCs w:val="20"/>
              </w:rPr>
            </w:pPr>
          </w:p>
        </w:tc>
        <w:tc>
          <w:tcPr>
            <w:tcW w:w="5095" w:type="dxa"/>
            <w:tcBorders>
              <w:top w:val="dashed" w:sz="4" w:space="0" w:color="7F7F7F" w:themeColor="text1" w:themeTint="80"/>
              <w:left w:val="nil"/>
            </w:tcBorders>
          </w:tcPr>
          <w:p w14:paraId="0D672D32" w14:textId="77777777" w:rsidR="00EC4C7B" w:rsidRPr="00FD3B58" w:rsidRDefault="00EC4C7B" w:rsidP="00D96C6C">
            <w:pPr>
              <w:pStyle w:val="Tabletext"/>
              <w:jc w:val="left"/>
            </w:pPr>
            <w:r w:rsidRPr="008A3385">
              <w:t>Talc (not containing asbestos)</w:t>
            </w:r>
          </w:p>
        </w:tc>
        <w:tc>
          <w:tcPr>
            <w:tcW w:w="1620" w:type="dxa"/>
            <w:tcBorders>
              <w:top w:val="dashed" w:sz="4" w:space="0" w:color="7F7F7F" w:themeColor="text1" w:themeTint="80"/>
            </w:tcBorders>
          </w:tcPr>
          <w:p w14:paraId="4A3D8F49" w14:textId="77777777" w:rsidR="00EC4C7B" w:rsidRPr="00FD3B58" w:rsidRDefault="00EC4C7B" w:rsidP="00D96C6C">
            <w:pPr>
              <w:pStyle w:val="Tabletext"/>
            </w:pPr>
            <w:r w:rsidRPr="008A3385">
              <w:t xml:space="preserve">20 </w:t>
            </w:r>
            <w:r w:rsidRPr="00DB049C">
              <w:rPr>
                <w:vertAlign w:val="superscript"/>
              </w:rPr>
              <w:t>(c)</w:t>
            </w:r>
          </w:p>
        </w:tc>
        <w:tc>
          <w:tcPr>
            <w:tcW w:w="1475" w:type="dxa"/>
            <w:tcBorders>
              <w:top w:val="dashed" w:sz="4" w:space="0" w:color="7F7F7F" w:themeColor="text1" w:themeTint="80"/>
            </w:tcBorders>
          </w:tcPr>
          <w:p w14:paraId="36AEBF3C" w14:textId="77777777" w:rsidR="00EC4C7B" w:rsidRPr="00FD3B58" w:rsidRDefault="00EC4C7B" w:rsidP="00D96C6C">
            <w:pPr>
              <w:pStyle w:val="Tabletext"/>
            </w:pPr>
          </w:p>
        </w:tc>
      </w:tr>
      <w:tr w:rsidR="00EC4C7B" w:rsidRPr="0020548B" w14:paraId="013CFD2F" w14:textId="77777777" w:rsidTr="00D824E7">
        <w:trPr>
          <w:cantSplit/>
          <w:trHeight w:val="366"/>
          <w:jc w:val="center"/>
        </w:trPr>
        <w:tc>
          <w:tcPr>
            <w:tcW w:w="360" w:type="dxa"/>
            <w:vMerge/>
            <w:tcBorders>
              <w:right w:val="nil"/>
            </w:tcBorders>
          </w:tcPr>
          <w:p w14:paraId="1F587D61" w14:textId="77777777" w:rsidR="00EC4C7B" w:rsidRPr="00FD3B58" w:rsidRDefault="00EC4C7B" w:rsidP="0020548B">
            <w:pPr>
              <w:pStyle w:val="TableofFigures"/>
              <w:rPr>
                <w:sz w:val="20"/>
                <w:szCs w:val="20"/>
              </w:rPr>
            </w:pPr>
          </w:p>
        </w:tc>
        <w:tc>
          <w:tcPr>
            <w:tcW w:w="450" w:type="dxa"/>
            <w:tcBorders>
              <w:top w:val="nil"/>
              <w:left w:val="nil"/>
              <w:bottom w:val="nil"/>
              <w:right w:val="nil"/>
            </w:tcBorders>
          </w:tcPr>
          <w:p w14:paraId="20CEA378" w14:textId="77777777" w:rsidR="00EC4C7B" w:rsidRPr="00FD3B58" w:rsidRDefault="00EC4C7B" w:rsidP="0020548B">
            <w:pPr>
              <w:pStyle w:val="TableofFigures"/>
              <w:rPr>
                <w:sz w:val="20"/>
                <w:szCs w:val="20"/>
              </w:rPr>
            </w:pPr>
          </w:p>
        </w:tc>
        <w:tc>
          <w:tcPr>
            <w:tcW w:w="5095" w:type="dxa"/>
            <w:tcBorders>
              <w:left w:val="nil"/>
            </w:tcBorders>
          </w:tcPr>
          <w:p w14:paraId="3261F309" w14:textId="77777777" w:rsidR="00EC4C7B" w:rsidRPr="00FD3B58" w:rsidRDefault="00EC4C7B" w:rsidP="00D96C6C">
            <w:pPr>
              <w:pStyle w:val="Tabletext"/>
              <w:jc w:val="left"/>
            </w:pPr>
            <w:r w:rsidRPr="008A3385">
              <w:t>Talc (containing asbestos)  Use asbestos limit.</w:t>
            </w:r>
          </w:p>
        </w:tc>
        <w:tc>
          <w:tcPr>
            <w:tcW w:w="1620" w:type="dxa"/>
          </w:tcPr>
          <w:p w14:paraId="72B55BD6" w14:textId="77777777" w:rsidR="00EC4C7B" w:rsidRPr="00FD3B58" w:rsidRDefault="00EC4C7B" w:rsidP="00D96C6C">
            <w:pPr>
              <w:pStyle w:val="Tabletext"/>
            </w:pPr>
          </w:p>
        </w:tc>
        <w:tc>
          <w:tcPr>
            <w:tcW w:w="1475" w:type="dxa"/>
          </w:tcPr>
          <w:p w14:paraId="32910A18" w14:textId="77777777" w:rsidR="00EC4C7B" w:rsidRPr="00FD3B58" w:rsidRDefault="00EC4C7B" w:rsidP="00D96C6C">
            <w:pPr>
              <w:pStyle w:val="Tabletext"/>
            </w:pPr>
          </w:p>
        </w:tc>
      </w:tr>
      <w:tr w:rsidR="00EC4C7B" w:rsidRPr="0020548B" w14:paraId="46C1211B" w14:textId="77777777" w:rsidTr="00D824E7">
        <w:trPr>
          <w:cantSplit/>
          <w:trHeight w:val="366"/>
          <w:jc w:val="center"/>
        </w:trPr>
        <w:tc>
          <w:tcPr>
            <w:tcW w:w="360" w:type="dxa"/>
            <w:vMerge/>
            <w:tcBorders>
              <w:right w:val="nil"/>
            </w:tcBorders>
          </w:tcPr>
          <w:p w14:paraId="1BC9ABF9" w14:textId="77777777" w:rsidR="00EC4C7B" w:rsidRPr="00FD3B58" w:rsidRDefault="00EC4C7B" w:rsidP="0020548B">
            <w:pPr>
              <w:pStyle w:val="TableofFigures"/>
              <w:rPr>
                <w:sz w:val="20"/>
                <w:szCs w:val="20"/>
              </w:rPr>
            </w:pPr>
          </w:p>
        </w:tc>
        <w:tc>
          <w:tcPr>
            <w:tcW w:w="450" w:type="dxa"/>
            <w:tcBorders>
              <w:top w:val="nil"/>
              <w:left w:val="nil"/>
              <w:bottom w:val="nil"/>
              <w:right w:val="nil"/>
            </w:tcBorders>
          </w:tcPr>
          <w:p w14:paraId="22D73644" w14:textId="77777777" w:rsidR="00EC4C7B" w:rsidRPr="00FD3B58" w:rsidRDefault="00EC4C7B" w:rsidP="0020548B">
            <w:pPr>
              <w:pStyle w:val="TableofFigures"/>
              <w:rPr>
                <w:sz w:val="20"/>
                <w:szCs w:val="20"/>
              </w:rPr>
            </w:pPr>
          </w:p>
        </w:tc>
        <w:tc>
          <w:tcPr>
            <w:tcW w:w="5095" w:type="dxa"/>
            <w:tcBorders>
              <w:left w:val="nil"/>
            </w:tcBorders>
          </w:tcPr>
          <w:p w14:paraId="3549A6A2" w14:textId="77777777" w:rsidR="00EC4C7B" w:rsidRPr="00FD3B58" w:rsidRDefault="00EC4C7B" w:rsidP="00D96C6C">
            <w:pPr>
              <w:pStyle w:val="Tabletext"/>
              <w:jc w:val="left"/>
            </w:pPr>
            <w:r w:rsidRPr="008A3385">
              <w:t>Tremolite, asbestiform (see OAR 437-004-9050, Asbestos)</w:t>
            </w:r>
          </w:p>
        </w:tc>
        <w:tc>
          <w:tcPr>
            <w:tcW w:w="1620" w:type="dxa"/>
          </w:tcPr>
          <w:p w14:paraId="658A6177" w14:textId="77777777" w:rsidR="00EC4C7B" w:rsidRPr="00FD3B58" w:rsidRDefault="00EC4C7B" w:rsidP="00D96C6C">
            <w:pPr>
              <w:pStyle w:val="Tabletext"/>
            </w:pPr>
          </w:p>
        </w:tc>
        <w:tc>
          <w:tcPr>
            <w:tcW w:w="1475" w:type="dxa"/>
          </w:tcPr>
          <w:p w14:paraId="08C9F4CD" w14:textId="77777777" w:rsidR="00EC4C7B" w:rsidRPr="00FD3B58" w:rsidRDefault="00EC4C7B" w:rsidP="00D96C6C">
            <w:pPr>
              <w:pStyle w:val="Tabletext"/>
            </w:pPr>
          </w:p>
        </w:tc>
      </w:tr>
      <w:tr w:rsidR="00EC4C7B" w:rsidRPr="0020548B" w14:paraId="7F0A8AC0" w14:textId="77777777" w:rsidTr="00D824E7">
        <w:trPr>
          <w:cantSplit/>
          <w:jc w:val="center"/>
        </w:trPr>
        <w:tc>
          <w:tcPr>
            <w:tcW w:w="360" w:type="dxa"/>
            <w:vMerge/>
            <w:tcBorders>
              <w:right w:val="nil"/>
            </w:tcBorders>
          </w:tcPr>
          <w:p w14:paraId="7A1FF155" w14:textId="77777777" w:rsidR="00EC4C7B" w:rsidRPr="00FD3B58" w:rsidRDefault="00EC4C7B" w:rsidP="0020548B">
            <w:pPr>
              <w:pStyle w:val="TableofFigures"/>
              <w:rPr>
                <w:sz w:val="20"/>
                <w:szCs w:val="20"/>
              </w:rPr>
            </w:pPr>
          </w:p>
        </w:tc>
        <w:tc>
          <w:tcPr>
            <w:tcW w:w="450" w:type="dxa"/>
            <w:tcBorders>
              <w:top w:val="nil"/>
              <w:left w:val="nil"/>
              <w:bottom w:val="dashed" w:sz="4" w:space="0" w:color="7F7F7F" w:themeColor="text1" w:themeTint="80"/>
              <w:right w:val="nil"/>
            </w:tcBorders>
          </w:tcPr>
          <w:p w14:paraId="367A32A1" w14:textId="77777777" w:rsidR="00EC4C7B" w:rsidRPr="00FD3B58" w:rsidRDefault="00EC4C7B" w:rsidP="0020548B">
            <w:pPr>
              <w:pStyle w:val="TableofFigures"/>
              <w:rPr>
                <w:sz w:val="20"/>
                <w:szCs w:val="20"/>
              </w:rPr>
            </w:pPr>
          </w:p>
        </w:tc>
        <w:tc>
          <w:tcPr>
            <w:tcW w:w="5095" w:type="dxa"/>
            <w:tcBorders>
              <w:left w:val="nil"/>
            </w:tcBorders>
          </w:tcPr>
          <w:p w14:paraId="08F521EF" w14:textId="77777777" w:rsidR="00EC4C7B" w:rsidRPr="00FD3B58" w:rsidRDefault="00EC4C7B" w:rsidP="00D96C6C">
            <w:pPr>
              <w:pStyle w:val="Tabletext"/>
              <w:jc w:val="left"/>
            </w:pPr>
            <w:r w:rsidRPr="008A3385">
              <w:t>Portland cement</w:t>
            </w:r>
          </w:p>
        </w:tc>
        <w:tc>
          <w:tcPr>
            <w:tcW w:w="1620" w:type="dxa"/>
          </w:tcPr>
          <w:p w14:paraId="3F238054" w14:textId="77777777" w:rsidR="00EC4C7B" w:rsidRPr="00FD3B58" w:rsidRDefault="00EC4C7B" w:rsidP="00D96C6C">
            <w:pPr>
              <w:pStyle w:val="Tabletext"/>
            </w:pPr>
            <w:r w:rsidRPr="008A3385">
              <w:t>50</w:t>
            </w:r>
          </w:p>
        </w:tc>
        <w:tc>
          <w:tcPr>
            <w:tcW w:w="1475" w:type="dxa"/>
          </w:tcPr>
          <w:p w14:paraId="4FFEDA53" w14:textId="77777777" w:rsidR="00EC4C7B" w:rsidRPr="00FD3B58" w:rsidRDefault="00EC4C7B" w:rsidP="00D96C6C">
            <w:pPr>
              <w:pStyle w:val="Tabletext"/>
            </w:pPr>
          </w:p>
        </w:tc>
      </w:tr>
      <w:tr w:rsidR="00EC4C7B" w:rsidRPr="0020548B" w14:paraId="2BC113ED" w14:textId="77777777" w:rsidTr="00D824E7">
        <w:trPr>
          <w:cantSplit/>
          <w:trHeight w:val="200"/>
          <w:jc w:val="center"/>
        </w:trPr>
        <w:tc>
          <w:tcPr>
            <w:tcW w:w="360" w:type="dxa"/>
            <w:vMerge/>
            <w:tcBorders>
              <w:right w:val="nil"/>
            </w:tcBorders>
          </w:tcPr>
          <w:p w14:paraId="5279D778" w14:textId="77777777" w:rsidR="00EC4C7B" w:rsidRPr="00FD3B58" w:rsidRDefault="00EC4C7B" w:rsidP="0020548B">
            <w:pPr>
              <w:pStyle w:val="TableofFigures"/>
              <w:rPr>
                <w:sz w:val="20"/>
                <w:szCs w:val="20"/>
              </w:rPr>
            </w:pPr>
          </w:p>
        </w:tc>
        <w:tc>
          <w:tcPr>
            <w:tcW w:w="5545" w:type="dxa"/>
            <w:gridSpan w:val="2"/>
            <w:tcBorders>
              <w:left w:val="nil"/>
              <w:bottom w:val="dashed" w:sz="4" w:space="0" w:color="7F7F7F" w:themeColor="text1" w:themeTint="80"/>
            </w:tcBorders>
          </w:tcPr>
          <w:p w14:paraId="274BE9D7" w14:textId="77777777" w:rsidR="00EC4C7B" w:rsidRPr="00FD3B58" w:rsidRDefault="00EC4C7B" w:rsidP="00D96C6C">
            <w:pPr>
              <w:pStyle w:val="Tabletext"/>
              <w:jc w:val="left"/>
            </w:pPr>
            <w:r w:rsidRPr="008A3385">
              <w:t>Graphite (Natural)</w:t>
            </w:r>
          </w:p>
        </w:tc>
        <w:tc>
          <w:tcPr>
            <w:tcW w:w="1620" w:type="dxa"/>
          </w:tcPr>
          <w:p w14:paraId="2656AF61" w14:textId="77777777" w:rsidR="00EC4C7B" w:rsidRPr="00FD3B58" w:rsidRDefault="00EC4C7B" w:rsidP="00D96C6C">
            <w:pPr>
              <w:pStyle w:val="Tabletext"/>
            </w:pPr>
          </w:p>
        </w:tc>
        <w:tc>
          <w:tcPr>
            <w:tcW w:w="1475" w:type="dxa"/>
          </w:tcPr>
          <w:p w14:paraId="6692E0A5" w14:textId="77777777" w:rsidR="00EC4C7B" w:rsidRPr="00FD3B58" w:rsidRDefault="00EC4C7B" w:rsidP="00D96C6C">
            <w:pPr>
              <w:pStyle w:val="Tabletext"/>
            </w:pPr>
            <w:r w:rsidRPr="008A3385">
              <w:t>5</w:t>
            </w:r>
          </w:p>
        </w:tc>
      </w:tr>
      <w:tr w:rsidR="00EC4C7B" w:rsidRPr="0020548B" w14:paraId="5F52A406" w14:textId="77777777" w:rsidTr="00D824E7">
        <w:trPr>
          <w:cantSplit/>
          <w:trHeight w:val="200"/>
          <w:jc w:val="center"/>
        </w:trPr>
        <w:tc>
          <w:tcPr>
            <w:tcW w:w="360" w:type="dxa"/>
            <w:vMerge/>
            <w:tcBorders>
              <w:right w:val="nil"/>
            </w:tcBorders>
          </w:tcPr>
          <w:p w14:paraId="292639D9" w14:textId="77777777" w:rsidR="00EC4C7B" w:rsidRPr="00FD3B58" w:rsidRDefault="00EC4C7B" w:rsidP="0020548B">
            <w:pPr>
              <w:pStyle w:val="TableofFigures"/>
              <w:rPr>
                <w:sz w:val="20"/>
                <w:szCs w:val="20"/>
              </w:rPr>
            </w:pPr>
          </w:p>
        </w:tc>
        <w:tc>
          <w:tcPr>
            <w:tcW w:w="5545" w:type="dxa"/>
            <w:gridSpan w:val="2"/>
            <w:tcBorders>
              <w:top w:val="dashed" w:sz="4" w:space="0" w:color="7F7F7F" w:themeColor="text1" w:themeTint="80"/>
              <w:left w:val="nil"/>
              <w:bottom w:val="nil"/>
            </w:tcBorders>
          </w:tcPr>
          <w:p w14:paraId="3A861000" w14:textId="77777777" w:rsidR="00EC4C7B" w:rsidRPr="00FD3B58" w:rsidRDefault="00EC4C7B" w:rsidP="00D96C6C">
            <w:pPr>
              <w:pStyle w:val="Tabletext"/>
              <w:jc w:val="left"/>
            </w:pPr>
            <w:r w:rsidRPr="008A3385">
              <w:t>Coal Dust:</w:t>
            </w:r>
          </w:p>
        </w:tc>
        <w:tc>
          <w:tcPr>
            <w:tcW w:w="1620" w:type="dxa"/>
          </w:tcPr>
          <w:p w14:paraId="4420A57E" w14:textId="77777777" w:rsidR="00EC4C7B" w:rsidRPr="00FD3B58" w:rsidRDefault="00EC4C7B" w:rsidP="00D96C6C">
            <w:pPr>
              <w:pStyle w:val="Tabletext"/>
            </w:pPr>
          </w:p>
        </w:tc>
        <w:tc>
          <w:tcPr>
            <w:tcW w:w="1475" w:type="dxa"/>
          </w:tcPr>
          <w:p w14:paraId="3379B648" w14:textId="77777777" w:rsidR="00EC4C7B" w:rsidRPr="00FD3B58" w:rsidRDefault="00EC4C7B" w:rsidP="00D96C6C">
            <w:pPr>
              <w:pStyle w:val="Tabletext"/>
            </w:pPr>
          </w:p>
        </w:tc>
      </w:tr>
      <w:tr w:rsidR="00EC4C7B" w:rsidRPr="0020548B" w14:paraId="04CE6A96" w14:textId="77777777" w:rsidTr="00D824E7">
        <w:trPr>
          <w:cantSplit/>
          <w:trHeight w:val="200"/>
          <w:jc w:val="center"/>
        </w:trPr>
        <w:tc>
          <w:tcPr>
            <w:tcW w:w="360" w:type="dxa"/>
            <w:vMerge/>
            <w:tcBorders>
              <w:right w:val="nil"/>
            </w:tcBorders>
          </w:tcPr>
          <w:p w14:paraId="006B590B" w14:textId="77777777" w:rsidR="00EC4C7B" w:rsidRPr="00FD3B58" w:rsidRDefault="00EC4C7B" w:rsidP="0020548B">
            <w:pPr>
              <w:pStyle w:val="TableofFigures"/>
              <w:rPr>
                <w:sz w:val="20"/>
                <w:szCs w:val="20"/>
              </w:rPr>
            </w:pPr>
          </w:p>
        </w:tc>
        <w:tc>
          <w:tcPr>
            <w:tcW w:w="450" w:type="dxa"/>
            <w:tcBorders>
              <w:top w:val="nil"/>
              <w:left w:val="nil"/>
              <w:bottom w:val="dashed" w:sz="4" w:space="0" w:color="7F7F7F" w:themeColor="text1" w:themeTint="80"/>
              <w:right w:val="nil"/>
            </w:tcBorders>
          </w:tcPr>
          <w:p w14:paraId="3143ACD3" w14:textId="77777777" w:rsidR="00EC4C7B" w:rsidRPr="00FD3B58" w:rsidRDefault="00EC4C7B" w:rsidP="0020548B">
            <w:pPr>
              <w:pStyle w:val="TableofFigures"/>
              <w:rPr>
                <w:sz w:val="20"/>
                <w:szCs w:val="20"/>
              </w:rPr>
            </w:pPr>
          </w:p>
        </w:tc>
        <w:tc>
          <w:tcPr>
            <w:tcW w:w="5095" w:type="dxa"/>
            <w:tcBorders>
              <w:top w:val="dashed" w:sz="4" w:space="0" w:color="7F7F7F" w:themeColor="text1" w:themeTint="80"/>
              <w:left w:val="nil"/>
              <w:bottom w:val="dashed" w:sz="4" w:space="0" w:color="7F7F7F" w:themeColor="text1" w:themeTint="80"/>
            </w:tcBorders>
          </w:tcPr>
          <w:p w14:paraId="0C49EC7B" w14:textId="77777777" w:rsidR="00EC4C7B" w:rsidRPr="00FD3B58" w:rsidRDefault="00EC4C7B" w:rsidP="00D96C6C">
            <w:pPr>
              <w:pStyle w:val="Tabletext"/>
              <w:jc w:val="left"/>
            </w:pPr>
            <w:r w:rsidRPr="008A3385">
              <w:t>Respirable fraction less than 5% SiO</w:t>
            </w:r>
            <w:r w:rsidRPr="00DB049C">
              <w:rPr>
                <w:vertAlign w:val="subscript"/>
              </w:rPr>
              <w:t xml:space="preserve">2 </w:t>
            </w:r>
          </w:p>
        </w:tc>
        <w:tc>
          <w:tcPr>
            <w:tcW w:w="1620" w:type="dxa"/>
          </w:tcPr>
          <w:p w14:paraId="0B01D0CA" w14:textId="77777777" w:rsidR="00EC4C7B" w:rsidRPr="00FD3B58" w:rsidRDefault="00EC4C7B" w:rsidP="00D96C6C">
            <w:pPr>
              <w:pStyle w:val="Tabletext"/>
            </w:pPr>
          </w:p>
        </w:tc>
        <w:tc>
          <w:tcPr>
            <w:tcW w:w="1475" w:type="dxa"/>
          </w:tcPr>
          <w:p w14:paraId="5FB383A6" w14:textId="77777777" w:rsidR="00EC4C7B" w:rsidRPr="00FD3B58" w:rsidRDefault="00EC4C7B" w:rsidP="00D96C6C">
            <w:pPr>
              <w:pStyle w:val="Tabletext"/>
            </w:pPr>
            <w:r w:rsidRPr="008A3385">
              <w:t xml:space="preserve">2.4 </w:t>
            </w:r>
            <w:r w:rsidRPr="00DB049C">
              <w:rPr>
                <w:vertAlign w:val="superscript"/>
              </w:rPr>
              <w:t>(e) (f)</w:t>
            </w:r>
          </w:p>
        </w:tc>
      </w:tr>
      <w:tr w:rsidR="00EC4C7B" w:rsidRPr="0020548B" w14:paraId="5551B071" w14:textId="77777777" w:rsidTr="00D824E7">
        <w:trPr>
          <w:cantSplit/>
          <w:trHeight w:val="200"/>
          <w:jc w:val="center"/>
        </w:trPr>
        <w:tc>
          <w:tcPr>
            <w:tcW w:w="360" w:type="dxa"/>
            <w:vMerge/>
            <w:tcBorders>
              <w:right w:val="nil"/>
            </w:tcBorders>
          </w:tcPr>
          <w:p w14:paraId="7DDBAE3E" w14:textId="77777777" w:rsidR="00EC4C7B" w:rsidRPr="00FD3B58" w:rsidRDefault="00EC4C7B" w:rsidP="0020548B">
            <w:pPr>
              <w:pStyle w:val="TableofFigures"/>
              <w:rPr>
                <w:sz w:val="20"/>
                <w:szCs w:val="20"/>
              </w:rPr>
            </w:pPr>
          </w:p>
        </w:tc>
        <w:tc>
          <w:tcPr>
            <w:tcW w:w="5545" w:type="dxa"/>
            <w:gridSpan w:val="2"/>
            <w:tcBorders>
              <w:top w:val="dashed" w:sz="4" w:space="0" w:color="7F7F7F" w:themeColor="text1" w:themeTint="80"/>
              <w:left w:val="nil"/>
              <w:bottom w:val="nil"/>
            </w:tcBorders>
          </w:tcPr>
          <w:p w14:paraId="6FB871BD" w14:textId="77777777" w:rsidR="00EC4C7B" w:rsidRPr="00FD3B58" w:rsidRDefault="00EC4C7B" w:rsidP="00D96C6C">
            <w:pPr>
              <w:pStyle w:val="Tabletext"/>
              <w:jc w:val="left"/>
            </w:pPr>
            <w:r w:rsidRPr="008A3385">
              <w:t>Coal Dust:</w:t>
            </w:r>
          </w:p>
        </w:tc>
        <w:tc>
          <w:tcPr>
            <w:tcW w:w="1620" w:type="dxa"/>
          </w:tcPr>
          <w:p w14:paraId="11F04B2F" w14:textId="77777777" w:rsidR="00EC4C7B" w:rsidRPr="00FD3B58" w:rsidRDefault="00EC4C7B" w:rsidP="00D96C6C">
            <w:pPr>
              <w:pStyle w:val="Tabletext"/>
            </w:pPr>
          </w:p>
        </w:tc>
        <w:tc>
          <w:tcPr>
            <w:tcW w:w="1475" w:type="dxa"/>
          </w:tcPr>
          <w:p w14:paraId="4A8116BA" w14:textId="77777777" w:rsidR="00EC4C7B" w:rsidRPr="00FD3B58" w:rsidRDefault="00EC4C7B" w:rsidP="00D96C6C">
            <w:pPr>
              <w:pStyle w:val="Tabletext"/>
            </w:pPr>
          </w:p>
        </w:tc>
      </w:tr>
      <w:tr w:rsidR="00EC4C7B" w:rsidRPr="0020548B" w14:paraId="131CDD07" w14:textId="77777777" w:rsidTr="00D824E7">
        <w:trPr>
          <w:cantSplit/>
          <w:trHeight w:val="200"/>
          <w:jc w:val="center"/>
        </w:trPr>
        <w:tc>
          <w:tcPr>
            <w:tcW w:w="360" w:type="dxa"/>
            <w:vMerge/>
            <w:tcBorders>
              <w:right w:val="nil"/>
            </w:tcBorders>
          </w:tcPr>
          <w:p w14:paraId="39EAB4D8" w14:textId="77777777" w:rsidR="00EC4C7B" w:rsidRPr="00FD3B58" w:rsidRDefault="00EC4C7B" w:rsidP="0020548B">
            <w:pPr>
              <w:pStyle w:val="TableofFigures"/>
              <w:rPr>
                <w:sz w:val="20"/>
                <w:szCs w:val="20"/>
              </w:rPr>
            </w:pPr>
          </w:p>
        </w:tc>
        <w:tc>
          <w:tcPr>
            <w:tcW w:w="450" w:type="dxa"/>
            <w:tcBorders>
              <w:top w:val="nil"/>
              <w:left w:val="nil"/>
              <w:bottom w:val="dashed" w:sz="4" w:space="0" w:color="7F7F7F" w:themeColor="text1" w:themeTint="80"/>
              <w:right w:val="nil"/>
            </w:tcBorders>
          </w:tcPr>
          <w:p w14:paraId="7C289B7B" w14:textId="77777777" w:rsidR="00EC4C7B" w:rsidRPr="00FD3B58" w:rsidRDefault="00EC4C7B" w:rsidP="0020548B">
            <w:pPr>
              <w:pStyle w:val="TableofFigures"/>
              <w:rPr>
                <w:sz w:val="20"/>
                <w:szCs w:val="20"/>
              </w:rPr>
            </w:pPr>
          </w:p>
        </w:tc>
        <w:tc>
          <w:tcPr>
            <w:tcW w:w="5095" w:type="dxa"/>
            <w:tcBorders>
              <w:top w:val="dashed" w:sz="4" w:space="0" w:color="7F7F7F" w:themeColor="text1" w:themeTint="80"/>
              <w:left w:val="nil"/>
              <w:bottom w:val="dashed" w:sz="4" w:space="0" w:color="7F7F7F" w:themeColor="text1" w:themeTint="80"/>
            </w:tcBorders>
          </w:tcPr>
          <w:p w14:paraId="3CE1B5CB" w14:textId="77777777" w:rsidR="00EC4C7B" w:rsidRPr="00FD3B58" w:rsidRDefault="00EC4C7B" w:rsidP="00D96C6C">
            <w:pPr>
              <w:pStyle w:val="Tabletext"/>
              <w:jc w:val="left"/>
            </w:pPr>
            <w:r w:rsidRPr="008A3385">
              <w:t>Respirable fraction greater than 5% SiO</w:t>
            </w:r>
            <w:r w:rsidRPr="00DB049C">
              <w:rPr>
                <w:vertAlign w:val="subscript"/>
              </w:rPr>
              <w:t xml:space="preserve">2 </w:t>
            </w:r>
          </w:p>
        </w:tc>
        <w:tc>
          <w:tcPr>
            <w:tcW w:w="1620" w:type="dxa"/>
          </w:tcPr>
          <w:p w14:paraId="3A080D2E" w14:textId="77777777" w:rsidR="00EC4C7B" w:rsidRPr="00FD3B58" w:rsidRDefault="00EC4C7B" w:rsidP="00D96C6C">
            <w:pPr>
              <w:pStyle w:val="Tabletext"/>
            </w:pPr>
          </w:p>
        </w:tc>
        <w:tc>
          <w:tcPr>
            <w:tcW w:w="1475" w:type="dxa"/>
          </w:tcPr>
          <w:p w14:paraId="61EE6EC8" w14:textId="77777777" w:rsidR="00EC4C7B" w:rsidRPr="00FD3B58" w:rsidRDefault="00EC4C7B" w:rsidP="00D96C6C">
            <w:pPr>
              <w:pStyle w:val="Tabletext"/>
            </w:pPr>
            <w:r w:rsidRPr="008A3385">
              <w:t xml:space="preserve">0.1 </w:t>
            </w:r>
            <w:r w:rsidRPr="00DB049C">
              <w:rPr>
                <w:vertAlign w:val="superscript"/>
              </w:rPr>
              <w:t>(e)</w:t>
            </w:r>
          </w:p>
        </w:tc>
      </w:tr>
      <w:tr w:rsidR="00EC4C7B" w:rsidRPr="0020548B" w14:paraId="35047305" w14:textId="77777777" w:rsidTr="00D824E7">
        <w:trPr>
          <w:cantSplit/>
          <w:trHeight w:val="200"/>
          <w:jc w:val="center"/>
        </w:trPr>
        <w:tc>
          <w:tcPr>
            <w:tcW w:w="360" w:type="dxa"/>
            <w:vMerge/>
            <w:tcBorders>
              <w:right w:val="nil"/>
            </w:tcBorders>
          </w:tcPr>
          <w:p w14:paraId="55581E5F" w14:textId="77777777" w:rsidR="00EC4C7B" w:rsidRPr="00FD3B58" w:rsidRDefault="00EC4C7B" w:rsidP="0020548B">
            <w:pPr>
              <w:pStyle w:val="TableofFigures"/>
              <w:rPr>
                <w:sz w:val="20"/>
                <w:szCs w:val="20"/>
              </w:rPr>
            </w:pPr>
          </w:p>
        </w:tc>
        <w:tc>
          <w:tcPr>
            <w:tcW w:w="5545" w:type="dxa"/>
            <w:gridSpan w:val="2"/>
            <w:tcBorders>
              <w:top w:val="dashed" w:sz="4" w:space="0" w:color="7F7F7F" w:themeColor="text1" w:themeTint="80"/>
              <w:left w:val="nil"/>
              <w:bottom w:val="nil"/>
            </w:tcBorders>
          </w:tcPr>
          <w:p w14:paraId="309211A2" w14:textId="77777777" w:rsidR="00EC4C7B" w:rsidRPr="00D96C6C" w:rsidRDefault="00EC4C7B" w:rsidP="00D96C6C">
            <w:pPr>
              <w:pStyle w:val="Tabletext"/>
              <w:jc w:val="left"/>
              <w:rPr>
                <w:b/>
                <w:bCs/>
              </w:rPr>
            </w:pPr>
            <w:r w:rsidRPr="00D96C6C">
              <w:rPr>
                <w:b/>
                <w:bCs/>
              </w:rPr>
              <w:t xml:space="preserve">Inert or Nuisance Dust (PNOR): </w:t>
            </w:r>
            <w:r w:rsidRPr="00D96C6C">
              <w:rPr>
                <w:b/>
                <w:bCs/>
                <w:vertAlign w:val="superscript"/>
              </w:rPr>
              <w:t>(d)</w:t>
            </w:r>
          </w:p>
        </w:tc>
        <w:tc>
          <w:tcPr>
            <w:tcW w:w="1620" w:type="dxa"/>
          </w:tcPr>
          <w:p w14:paraId="6EBB35A3" w14:textId="77777777" w:rsidR="00EC4C7B" w:rsidRPr="00D96C6C" w:rsidRDefault="00EC4C7B" w:rsidP="00D96C6C">
            <w:pPr>
              <w:pStyle w:val="Tabletext"/>
              <w:rPr>
                <w:b/>
                <w:bCs/>
              </w:rPr>
            </w:pPr>
          </w:p>
        </w:tc>
        <w:tc>
          <w:tcPr>
            <w:tcW w:w="1475" w:type="dxa"/>
          </w:tcPr>
          <w:p w14:paraId="1F059A7D" w14:textId="77777777" w:rsidR="00EC4C7B" w:rsidRPr="00D96C6C" w:rsidRDefault="00EC4C7B" w:rsidP="00D96C6C">
            <w:pPr>
              <w:pStyle w:val="Tabletext"/>
              <w:rPr>
                <w:b/>
                <w:bCs/>
              </w:rPr>
            </w:pPr>
          </w:p>
        </w:tc>
      </w:tr>
      <w:tr w:rsidR="00EC4C7B" w:rsidRPr="0020548B" w14:paraId="7B8593CA" w14:textId="77777777" w:rsidTr="00D824E7">
        <w:trPr>
          <w:cantSplit/>
          <w:trHeight w:val="368"/>
          <w:jc w:val="center"/>
        </w:trPr>
        <w:tc>
          <w:tcPr>
            <w:tcW w:w="360" w:type="dxa"/>
            <w:vMerge/>
            <w:tcBorders>
              <w:right w:val="nil"/>
            </w:tcBorders>
          </w:tcPr>
          <w:p w14:paraId="06BD56D8" w14:textId="77777777" w:rsidR="00EC4C7B" w:rsidRPr="00FD3B58" w:rsidRDefault="00EC4C7B" w:rsidP="0020548B">
            <w:pPr>
              <w:pStyle w:val="TableofFigures"/>
              <w:rPr>
                <w:sz w:val="20"/>
                <w:szCs w:val="20"/>
              </w:rPr>
            </w:pPr>
          </w:p>
        </w:tc>
        <w:tc>
          <w:tcPr>
            <w:tcW w:w="450" w:type="dxa"/>
            <w:tcBorders>
              <w:top w:val="nil"/>
              <w:left w:val="nil"/>
              <w:bottom w:val="nil"/>
              <w:right w:val="nil"/>
            </w:tcBorders>
          </w:tcPr>
          <w:p w14:paraId="28B94FA6" w14:textId="77777777" w:rsidR="00EC4C7B" w:rsidRPr="00C417C2" w:rsidRDefault="00EC4C7B" w:rsidP="0020548B">
            <w:pPr>
              <w:pStyle w:val="TableofFigures"/>
              <w:rPr>
                <w:b/>
                <w:bCs/>
                <w:sz w:val="20"/>
                <w:szCs w:val="20"/>
              </w:rPr>
            </w:pPr>
          </w:p>
        </w:tc>
        <w:tc>
          <w:tcPr>
            <w:tcW w:w="5095" w:type="dxa"/>
            <w:tcBorders>
              <w:top w:val="dashed" w:sz="4" w:space="0" w:color="7F7F7F" w:themeColor="text1" w:themeTint="80"/>
              <w:left w:val="nil"/>
              <w:bottom w:val="dashed" w:sz="4" w:space="0" w:color="7F7F7F" w:themeColor="text1" w:themeTint="80"/>
            </w:tcBorders>
          </w:tcPr>
          <w:p w14:paraId="6831491A" w14:textId="77777777" w:rsidR="00EC4C7B" w:rsidRPr="00D96C6C" w:rsidRDefault="00EC4C7B" w:rsidP="00D96C6C">
            <w:pPr>
              <w:pStyle w:val="Tabletext"/>
              <w:jc w:val="left"/>
              <w:rPr>
                <w:b/>
                <w:bCs/>
              </w:rPr>
            </w:pPr>
            <w:r w:rsidRPr="00D96C6C">
              <w:rPr>
                <w:b/>
                <w:bCs/>
              </w:rPr>
              <w:t>Respirable fraction</w:t>
            </w:r>
          </w:p>
        </w:tc>
        <w:tc>
          <w:tcPr>
            <w:tcW w:w="1620" w:type="dxa"/>
          </w:tcPr>
          <w:p w14:paraId="45CE5452" w14:textId="77777777" w:rsidR="00EC4C7B" w:rsidRPr="00D96C6C" w:rsidRDefault="00EC4C7B" w:rsidP="00D96C6C">
            <w:pPr>
              <w:pStyle w:val="Tabletext"/>
              <w:rPr>
                <w:b/>
                <w:bCs/>
              </w:rPr>
            </w:pPr>
          </w:p>
        </w:tc>
        <w:tc>
          <w:tcPr>
            <w:tcW w:w="1475" w:type="dxa"/>
          </w:tcPr>
          <w:p w14:paraId="17859A85" w14:textId="77777777" w:rsidR="00EC4C7B" w:rsidRPr="00D96C6C" w:rsidRDefault="00EC4C7B" w:rsidP="00D96C6C">
            <w:pPr>
              <w:pStyle w:val="Tabletext"/>
              <w:rPr>
                <w:b/>
                <w:bCs/>
              </w:rPr>
            </w:pPr>
            <w:r w:rsidRPr="00D96C6C">
              <w:rPr>
                <w:b/>
                <w:bCs/>
              </w:rPr>
              <w:t>5</w:t>
            </w:r>
          </w:p>
        </w:tc>
      </w:tr>
      <w:tr w:rsidR="00EC4C7B" w:rsidRPr="008A3385" w14:paraId="5DAEF5C0" w14:textId="77777777" w:rsidTr="00D824E7">
        <w:trPr>
          <w:cantSplit/>
          <w:trHeight w:val="367"/>
          <w:jc w:val="center"/>
        </w:trPr>
        <w:tc>
          <w:tcPr>
            <w:tcW w:w="360" w:type="dxa"/>
            <w:vMerge/>
            <w:tcBorders>
              <w:bottom w:val="single" w:sz="4" w:space="0" w:color="7F7F7F" w:themeColor="text1" w:themeTint="80"/>
              <w:right w:val="nil"/>
            </w:tcBorders>
          </w:tcPr>
          <w:p w14:paraId="4E83A46B" w14:textId="77777777" w:rsidR="00EC4C7B" w:rsidRPr="00FD3B58" w:rsidRDefault="00EC4C7B" w:rsidP="0020548B">
            <w:pPr>
              <w:pStyle w:val="TableofFigures"/>
              <w:rPr>
                <w:sz w:val="20"/>
                <w:szCs w:val="20"/>
              </w:rPr>
            </w:pPr>
          </w:p>
        </w:tc>
        <w:tc>
          <w:tcPr>
            <w:tcW w:w="450" w:type="dxa"/>
            <w:tcBorders>
              <w:top w:val="nil"/>
              <w:left w:val="nil"/>
              <w:bottom w:val="single" w:sz="4" w:space="0" w:color="7F7F7F" w:themeColor="text1" w:themeTint="80"/>
              <w:right w:val="nil"/>
            </w:tcBorders>
          </w:tcPr>
          <w:p w14:paraId="2B477669" w14:textId="77777777" w:rsidR="00EC4C7B" w:rsidRPr="00C417C2" w:rsidRDefault="00EC4C7B" w:rsidP="0020548B">
            <w:pPr>
              <w:pStyle w:val="TableofFigures"/>
              <w:rPr>
                <w:b/>
                <w:bCs/>
                <w:sz w:val="20"/>
                <w:szCs w:val="20"/>
              </w:rPr>
            </w:pPr>
          </w:p>
        </w:tc>
        <w:tc>
          <w:tcPr>
            <w:tcW w:w="5095" w:type="dxa"/>
            <w:tcBorders>
              <w:left w:val="nil"/>
            </w:tcBorders>
          </w:tcPr>
          <w:p w14:paraId="6F96764E" w14:textId="77777777" w:rsidR="00EC4C7B" w:rsidRPr="00D96C6C" w:rsidRDefault="00EC4C7B" w:rsidP="00D96C6C">
            <w:pPr>
              <w:pStyle w:val="Tabletext"/>
              <w:jc w:val="left"/>
              <w:rPr>
                <w:b/>
                <w:bCs/>
              </w:rPr>
            </w:pPr>
            <w:r w:rsidRPr="00D96C6C">
              <w:rPr>
                <w:b/>
                <w:bCs/>
              </w:rPr>
              <w:t>Total dust</w:t>
            </w:r>
          </w:p>
        </w:tc>
        <w:tc>
          <w:tcPr>
            <w:tcW w:w="1620" w:type="dxa"/>
          </w:tcPr>
          <w:p w14:paraId="7A457835" w14:textId="77777777" w:rsidR="00EC4C7B" w:rsidRPr="00D96C6C" w:rsidRDefault="00EC4C7B" w:rsidP="00D96C6C">
            <w:pPr>
              <w:pStyle w:val="Tabletext"/>
              <w:rPr>
                <w:b/>
                <w:bCs/>
              </w:rPr>
            </w:pPr>
          </w:p>
        </w:tc>
        <w:tc>
          <w:tcPr>
            <w:tcW w:w="1475" w:type="dxa"/>
          </w:tcPr>
          <w:p w14:paraId="56217C6B" w14:textId="77777777" w:rsidR="00EC4C7B" w:rsidRPr="00D96C6C" w:rsidRDefault="00EC4C7B" w:rsidP="00D96C6C">
            <w:pPr>
              <w:pStyle w:val="Tabletext"/>
              <w:rPr>
                <w:b/>
                <w:bCs/>
              </w:rPr>
            </w:pPr>
            <w:r w:rsidRPr="00D96C6C">
              <w:rPr>
                <w:b/>
                <w:bCs/>
              </w:rPr>
              <w:t>10</w:t>
            </w:r>
          </w:p>
        </w:tc>
      </w:tr>
    </w:tbl>
    <w:p w14:paraId="630FE0C8" w14:textId="4AADDD0C" w:rsidR="00EC4C7B" w:rsidRPr="005A3FDD" w:rsidRDefault="00EC4C7B" w:rsidP="005A3FDD">
      <w:pPr>
        <w:rPr>
          <w:rStyle w:val="Notes"/>
        </w:rPr>
      </w:pPr>
      <w:r w:rsidRPr="005A3FDD">
        <w:rPr>
          <w:rStyle w:val="Notes"/>
          <w:b/>
          <w:bCs/>
        </w:rPr>
        <w:t>Note: Bold print</w:t>
      </w:r>
      <w:r w:rsidRPr="005A3FDD">
        <w:rPr>
          <w:rStyle w:val="Notes"/>
        </w:rPr>
        <w:t xml:space="preserve"> identifies substances for which the Oregon Permissible Exposure Limits (PEL-TWAs) are different than the federal limits.</w:t>
      </w:r>
    </w:p>
    <w:p w14:paraId="4B4F0CEE" w14:textId="151F8CFE" w:rsidR="00287AA7" w:rsidRPr="005A3FDD" w:rsidRDefault="00EC4C7B" w:rsidP="005A3FDD">
      <w:pPr>
        <w:rPr>
          <w:rStyle w:val="Notes"/>
        </w:rPr>
      </w:pPr>
      <w:r w:rsidRPr="005A3FDD">
        <w:rPr>
          <w:rStyle w:val="Notes"/>
        </w:rPr>
        <w:t xml:space="preserve">Conversion factors:  </w:t>
      </w:r>
      <w:proofErr w:type="spellStart"/>
      <w:r w:rsidRPr="005A3FDD">
        <w:rPr>
          <w:rStyle w:val="Notes"/>
        </w:rPr>
        <w:t>mppcf</w:t>
      </w:r>
      <w:proofErr w:type="spellEnd"/>
      <w:r w:rsidRPr="005A3FDD">
        <w:rPr>
          <w:rStyle w:val="Notes"/>
        </w:rPr>
        <w:t xml:space="preserve"> x 35.3 = million particles per cubic meter = particles per c.c.</w:t>
      </w:r>
    </w:p>
    <w:p w14:paraId="7DCEB858" w14:textId="242643BD" w:rsidR="00EC4C7B" w:rsidRPr="003C52B3" w:rsidRDefault="00EC4C7B" w:rsidP="00287AA7">
      <w:pPr>
        <w:tabs>
          <w:tab w:val="left" w:pos="810"/>
        </w:tabs>
        <w:snapToGrid w:val="0"/>
        <w:spacing w:after="0" w:line="240" w:lineRule="auto"/>
        <w:contextualSpacing/>
        <w:rPr>
          <w:rStyle w:val="Notes"/>
          <w:b/>
          <w:bCs/>
        </w:rPr>
      </w:pPr>
      <w:r w:rsidRPr="003C52B3">
        <w:rPr>
          <w:rStyle w:val="Notes"/>
          <w:b/>
          <w:bCs/>
        </w:rPr>
        <w:t>Table Z-3 F</w:t>
      </w:r>
      <w:r w:rsidR="00D96C6C">
        <w:rPr>
          <w:rStyle w:val="Notes"/>
          <w:b/>
          <w:bCs/>
        </w:rPr>
        <w:t>ootnotes</w:t>
      </w:r>
      <w:r w:rsidRPr="003C52B3">
        <w:rPr>
          <w:rStyle w:val="Notes"/>
          <w:b/>
          <w:bCs/>
        </w:rPr>
        <w:t>:</w:t>
      </w:r>
    </w:p>
    <w:p w14:paraId="7E8301E0" w14:textId="77777777" w:rsidR="00EC4C7B" w:rsidRPr="005A3FDD" w:rsidRDefault="00EC4C7B" w:rsidP="005A3FDD">
      <w:pPr>
        <w:ind w:left="180" w:hanging="180"/>
        <w:rPr>
          <w:rStyle w:val="Notes"/>
        </w:rPr>
      </w:pPr>
      <w:r w:rsidRPr="005A3FDD">
        <w:rPr>
          <w:rStyle w:val="Notes"/>
          <w:vertAlign w:val="superscript"/>
        </w:rPr>
        <w:t>(a)</w:t>
      </w:r>
      <w:r w:rsidRPr="005A3FDD">
        <w:rPr>
          <w:rStyle w:val="Notes"/>
        </w:rPr>
        <w:t xml:space="preserve"> Millions of particles per cubic foot of air, based on impinger samples counted by light field techniques.</w:t>
      </w:r>
    </w:p>
    <w:p w14:paraId="02EBDC99" w14:textId="77777777" w:rsidR="00EC4C7B" w:rsidRPr="005A3FDD" w:rsidRDefault="00EC4C7B" w:rsidP="005A3FDD">
      <w:pPr>
        <w:ind w:left="180" w:hanging="180"/>
        <w:rPr>
          <w:rStyle w:val="Notes"/>
        </w:rPr>
      </w:pPr>
      <w:r w:rsidRPr="005A3FDD">
        <w:rPr>
          <w:rStyle w:val="Notes"/>
          <w:vertAlign w:val="superscript"/>
        </w:rPr>
        <w:t>(b)</w:t>
      </w:r>
      <w:r w:rsidRPr="005A3FDD">
        <w:rPr>
          <w:rStyle w:val="Notes"/>
        </w:rPr>
        <w:t xml:space="preserve"> The percentage of crystalline silica in the formula is the amount determined from airborne samples, except in those instances in which other methods are applicable.</w:t>
      </w:r>
    </w:p>
    <w:p w14:paraId="2D7A948D" w14:textId="77777777" w:rsidR="00EC4C7B" w:rsidRPr="005A3FDD" w:rsidRDefault="00EC4C7B" w:rsidP="005A3FDD">
      <w:pPr>
        <w:ind w:left="180" w:hanging="180"/>
        <w:rPr>
          <w:rStyle w:val="Notes"/>
        </w:rPr>
      </w:pPr>
      <w:r w:rsidRPr="005A3FDD">
        <w:rPr>
          <w:rStyle w:val="Notes"/>
          <w:vertAlign w:val="superscript"/>
        </w:rPr>
        <w:t>(c)</w:t>
      </w:r>
      <w:r w:rsidRPr="005A3FDD">
        <w:rPr>
          <w:rStyle w:val="Notes"/>
        </w:rPr>
        <w:t xml:space="preserve"> Containing less than 1 percent quartz; if 1 percent quartz or more, use quartz limit.</w:t>
      </w:r>
    </w:p>
    <w:p w14:paraId="52A1BD31" w14:textId="77777777" w:rsidR="00EC4C7B" w:rsidRPr="005A3FDD" w:rsidRDefault="00EC4C7B" w:rsidP="005A3FDD">
      <w:pPr>
        <w:ind w:left="180" w:hanging="180"/>
        <w:rPr>
          <w:rStyle w:val="Notes"/>
        </w:rPr>
      </w:pPr>
      <w:r w:rsidRPr="005A3FDD">
        <w:rPr>
          <w:rStyle w:val="Notes"/>
          <w:vertAlign w:val="superscript"/>
        </w:rPr>
        <w:t>(d)</w:t>
      </w:r>
      <w:r w:rsidRPr="005A3FDD">
        <w:rPr>
          <w:rStyle w:val="Notes"/>
        </w:rPr>
        <w:t xml:space="preserve"> All inert or nuisance dusts, whether mineral, inorganic, or organic, not listed specifically by sub- stance name are covered by this limit, which is the same as the Particulates Not Otherwise Regulated (PNOR) limit in Table Z-1.</w:t>
      </w:r>
    </w:p>
    <w:p w14:paraId="21E3D4B9" w14:textId="77777777" w:rsidR="00EC4C7B" w:rsidRPr="005A3FDD" w:rsidRDefault="00EC4C7B" w:rsidP="005A3FDD">
      <w:pPr>
        <w:ind w:left="180" w:hanging="180"/>
        <w:rPr>
          <w:rStyle w:val="Notes"/>
        </w:rPr>
      </w:pPr>
      <w:r w:rsidRPr="005A3FDD">
        <w:rPr>
          <w:rStyle w:val="Notes"/>
          <w:vertAlign w:val="superscript"/>
        </w:rPr>
        <w:t>(e)</w:t>
      </w:r>
      <w:r w:rsidRPr="005A3FDD">
        <w:rPr>
          <w:rStyle w:val="Notes"/>
        </w:rPr>
        <w:t xml:space="preserve"> Calculate both concentration and percent quartz for the application of this limit from the fraction passing a size-selector with the following characteristics.</w:t>
      </w:r>
    </w:p>
    <w:p w14:paraId="0A2789BD" w14:textId="7192504D" w:rsidR="00FD3B58" w:rsidRPr="005A3FDD" w:rsidRDefault="00EC4C7B" w:rsidP="005A3FDD">
      <w:pPr>
        <w:ind w:left="180" w:hanging="180"/>
        <w:rPr>
          <w:rStyle w:val="Notes"/>
        </w:rPr>
      </w:pPr>
      <w:r w:rsidRPr="005A3FDD">
        <w:rPr>
          <w:rStyle w:val="Notes"/>
          <w:vertAlign w:val="superscript"/>
        </w:rPr>
        <w:t>(f)</w:t>
      </w:r>
      <w:r w:rsidRPr="005A3FDD">
        <w:rPr>
          <w:rStyle w:val="Notes"/>
        </w:rPr>
        <w:t xml:space="preserve"> The measurements under this note refer to the use of an AEC (now NRC) instrument.  If the respirable fraction of coal dust is determined with a MRE the figure corresponding to that of 2.4 mg/m</w:t>
      </w:r>
      <w:r w:rsidRPr="005A3FDD">
        <w:rPr>
          <w:rStyle w:val="Notes"/>
          <w:vertAlign w:val="superscript"/>
        </w:rPr>
        <w:t>3</w:t>
      </w:r>
      <w:r w:rsidRPr="005A3FDD">
        <w:rPr>
          <w:rStyle w:val="Notes"/>
        </w:rPr>
        <w:t xml:space="preserve"> in the table for coal dust is 4.5 mg/m</w:t>
      </w:r>
      <w:r w:rsidRPr="005A3FDD">
        <w:rPr>
          <w:rStyle w:val="Notes"/>
          <w:vertAlign w:val="superscript"/>
        </w:rPr>
        <w:t>3</w:t>
      </w:r>
      <w:r w:rsidRPr="005A3FDD">
        <w:rPr>
          <w:rStyle w:val="Notes"/>
        </w:rPr>
        <w:t>.</w:t>
      </w:r>
    </w:p>
    <w:p w14:paraId="7FD78B12" w14:textId="7E833224" w:rsidR="00FD3B58" w:rsidRPr="008A3385" w:rsidRDefault="00FD3B58" w:rsidP="00FD3B58">
      <w:pPr>
        <w:pStyle w:val="History"/>
      </w:pPr>
      <w:r w:rsidRPr="008A3385">
        <w:t>Statutory Authority: ORS 654.025(2), 654.035 and 656.726(4).</w:t>
      </w:r>
    </w:p>
    <w:p w14:paraId="0AFF1BB7" w14:textId="77777777" w:rsidR="00FD3B58" w:rsidRPr="008A3385" w:rsidRDefault="00FD3B58" w:rsidP="00FD3B58">
      <w:pPr>
        <w:pStyle w:val="History"/>
      </w:pPr>
      <w:r w:rsidRPr="008A3385">
        <w:t>Statutes Implemented: ORS 654.001 through 654.295.</w:t>
      </w:r>
    </w:p>
    <w:p w14:paraId="77D6FDCA" w14:textId="2B693286" w:rsidR="00FD3B58" w:rsidRPr="008A3385" w:rsidRDefault="00FD3B58" w:rsidP="00FD3B58">
      <w:pPr>
        <w:pStyle w:val="History"/>
      </w:pPr>
      <w:r w:rsidRPr="008A3385">
        <w:t xml:space="preserve">History:  </w:t>
      </w:r>
      <w:r w:rsidR="00A2167A">
        <w:t>Oregon OSHA</w:t>
      </w:r>
      <w:r w:rsidRPr="008A3385">
        <w:t xml:space="preserve"> Administrative Order 4-1998, filed 8/28/98, effective 10/1/98.</w:t>
      </w:r>
    </w:p>
    <w:p w14:paraId="0DD32513" w14:textId="114CF133" w:rsidR="00FD3B58" w:rsidRPr="008A3385" w:rsidRDefault="00FD3B58" w:rsidP="00A2167A">
      <w:pPr>
        <w:pStyle w:val="History"/>
      </w:pPr>
      <w:r w:rsidRPr="008A3385">
        <w:tab/>
      </w:r>
      <w:r w:rsidR="00A2167A">
        <w:t>Oregon OSHA</w:t>
      </w:r>
      <w:r w:rsidRPr="008A3385">
        <w:t xml:space="preserve"> Administrative Order 4-2001, filed 2/5/01, effective 2/5/01.</w:t>
      </w:r>
    </w:p>
    <w:p w14:paraId="7841F296" w14:textId="08612EF7" w:rsidR="00FD3B58" w:rsidRPr="008A3385" w:rsidRDefault="00FD3B58" w:rsidP="00A2167A">
      <w:pPr>
        <w:pStyle w:val="History"/>
      </w:pPr>
      <w:r w:rsidRPr="008A3385">
        <w:tab/>
      </w:r>
      <w:r w:rsidR="00A2167A">
        <w:t>Oregon OSHA</w:t>
      </w:r>
      <w:r w:rsidRPr="008A3385">
        <w:t xml:space="preserve"> Administrative Order 9-2001, filed 9/14/01, effective 9/14/01.</w:t>
      </w:r>
    </w:p>
    <w:p w14:paraId="15045689" w14:textId="0091B2F3" w:rsidR="00FD3B58" w:rsidRPr="008A3385" w:rsidRDefault="00FD3B58" w:rsidP="00A2167A">
      <w:pPr>
        <w:pStyle w:val="History"/>
      </w:pPr>
      <w:r w:rsidRPr="008A3385">
        <w:tab/>
      </w:r>
      <w:r w:rsidR="00A2167A">
        <w:t>Oregon OSHA</w:t>
      </w:r>
      <w:r w:rsidRPr="008A3385">
        <w:t xml:space="preserve"> Administrative Order 6-2006, filed 8/30/06, effective 8/30/06.</w:t>
      </w:r>
    </w:p>
    <w:p w14:paraId="62788AED" w14:textId="17BF018C" w:rsidR="00FD3B58" w:rsidRPr="008A3385" w:rsidRDefault="00FD3B58" w:rsidP="00A2167A">
      <w:pPr>
        <w:pStyle w:val="History"/>
      </w:pPr>
      <w:r w:rsidRPr="008A3385">
        <w:tab/>
      </w:r>
      <w:r w:rsidR="00A2167A">
        <w:t>Oregon OSHA</w:t>
      </w:r>
      <w:r w:rsidRPr="008A3385">
        <w:t xml:space="preserve"> Administrative Order 4-2012, filed 9/19/12, effective 1/1/13.</w:t>
      </w:r>
    </w:p>
    <w:p w14:paraId="44D54342" w14:textId="5D6F80BA" w:rsidR="00D96C6C" w:rsidRDefault="00FD3B58" w:rsidP="005A3FDD">
      <w:pPr>
        <w:pStyle w:val="History"/>
      </w:pPr>
      <w:r w:rsidRPr="008A3385">
        <w:tab/>
      </w:r>
      <w:r w:rsidR="00A2167A">
        <w:t>Oregon OSHA</w:t>
      </w:r>
      <w:r w:rsidRPr="008A3385">
        <w:t xml:space="preserve"> Administrative Order 11-2021, filed 9/1/21, effective 9/1/22</w:t>
      </w:r>
    </w:p>
    <w:p w14:paraId="4C004CC1" w14:textId="77777777" w:rsidR="005A3FDD" w:rsidRPr="008A3385" w:rsidRDefault="005A3FDD" w:rsidP="005A3FDD">
      <w:pPr>
        <w:pStyle w:val="Heading1"/>
      </w:pPr>
      <w:bookmarkStart w:id="10" w:name="_Toc171681530"/>
      <w:r w:rsidRPr="008A3385">
        <w:t>437-004-9010</w:t>
      </w:r>
      <w:r w:rsidRPr="008A3385">
        <w:tab/>
        <w:t>Fumigated Areas</w:t>
      </w:r>
      <w:bookmarkEnd w:id="10"/>
    </w:p>
    <w:p w14:paraId="428D7476" w14:textId="77777777" w:rsidR="005A3FDD" w:rsidRPr="008A3385" w:rsidRDefault="005A3FDD" w:rsidP="005A3FDD">
      <w:pPr>
        <w:pStyle w:val="List"/>
      </w:pPr>
      <w:r w:rsidRPr="008A3385">
        <w:t>(1)</w:t>
      </w:r>
      <w:r w:rsidRPr="008A3385">
        <w:tab/>
        <w:t>Scope:  Covers pesticides which when applied, forms a gas to control pests.</w:t>
      </w:r>
    </w:p>
    <w:p w14:paraId="47B99F5E" w14:textId="77777777" w:rsidR="005A3FDD" w:rsidRPr="008A3385" w:rsidRDefault="005A3FDD" w:rsidP="005A3FDD">
      <w:pPr>
        <w:pStyle w:val="List"/>
      </w:pPr>
      <w:r w:rsidRPr="008A3385">
        <w:t>(2)</w:t>
      </w:r>
      <w:r w:rsidRPr="008A3385">
        <w:tab/>
        <w:t>Definitions:</w:t>
      </w:r>
    </w:p>
    <w:p w14:paraId="3723C472" w14:textId="77777777" w:rsidR="005A3FDD" w:rsidRPr="008A3385" w:rsidRDefault="005A3FDD" w:rsidP="005A3FDD">
      <w:pPr>
        <w:pStyle w:val="List2"/>
      </w:pPr>
      <w:r w:rsidRPr="008A3385">
        <w:t>(a)</w:t>
      </w:r>
      <w:r w:rsidRPr="008A3385">
        <w:tab/>
        <w:t>Types of fumigants include aluminum phosphide, methyl bromide, chloropicrin, 1,3-D (</w:t>
      </w:r>
      <w:proofErr w:type="spellStart"/>
      <w:r w:rsidRPr="008A3385">
        <w:t>Telone</w:t>
      </w:r>
      <w:proofErr w:type="spellEnd"/>
      <w:r w:rsidRPr="008A3385">
        <w:t xml:space="preserve">), dazomet, </w:t>
      </w:r>
      <w:proofErr w:type="spellStart"/>
      <w:r w:rsidRPr="008A3385">
        <w:t>metam</w:t>
      </w:r>
      <w:proofErr w:type="spellEnd"/>
      <w:r w:rsidRPr="008A3385">
        <w:t xml:space="preserve"> sodium and iodomethane.</w:t>
      </w:r>
    </w:p>
    <w:p w14:paraId="72342772" w14:textId="77777777" w:rsidR="005A3FDD" w:rsidRPr="008A3385" w:rsidRDefault="005A3FDD" w:rsidP="005A3FDD">
      <w:pPr>
        <w:pStyle w:val="List2"/>
      </w:pPr>
      <w:r w:rsidRPr="008A3385">
        <w:t>(b)</w:t>
      </w:r>
      <w:r w:rsidRPr="008A3385">
        <w:tab/>
        <w:t>Types of fumigations include soil, space (warehouse), vertical storage, flat storage, tarpaulin, spot (includes grain handling equipment, empty tanks and empty silos), chamber, vehicle and rodent burrows.</w:t>
      </w:r>
    </w:p>
    <w:p w14:paraId="55DA3F0B" w14:textId="77777777" w:rsidR="005A3FDD" w:rsidRPr="008A3385" w:rsidRDefault="005A3FDD" w:rsidP="005A3FDD">
      <w:pPr>
        <w:pStyle w:val="List"/>
      </w:pPr>
      <w:r w:rsidRPr="008A3385">
        <w:t>(3)</w:t>
      </w:r>
      <w:r w:rsidRPr="008A3385">
        <w:tab/>
        <w:t>All work with fumigants must follow the instructions and precautions in the manufacturer’s application manual and on the product label and MSDS.</w:t>
      </w:r>
    </w:p>
    <w:p w14:paraId="724903C6" w14:textId="2006FEF8" w:rsidR="005A3FDD" w:rsidRDefault="005A3FDD" w:rsidP="005A3FDD">
      <w:pPr>
        <w:pStyle w:val="List"/>
      </w:pPr>
      <w:r w:rsidRPr="008A3385">
        <w:t>(4)</w:t>
      </w:r>
      <w:r w:rsidRPr="008A3385">
        <w:tab/>
        <w:t>All entry points into fumigated interior areas must have signs that identify the area as fumigated and prohibit entry.</w:t>
      </w:r>
    </w:p>
    <w:p w14:paraId="7F3DF06A" w14:textId="62C40E50" w:rsidR="00D96C6C" w:rsidRPr="00A2167A" w:rsidRDefault="00A2167A" w:rsidP="00D96C6C">
      <w:pPr>
        <w:pStyle w:val="List"/>
      </w:pPr>
      <w:r w:rsidRPr="008A3385">
        <w:t>(5)</w:t>
      </w:r>
      <w:r w:rsidRPr="008A3385">
        <w:tab/>
        <w:t>Leave the signs posted according to the instructions of the manufacturer of the fumigating chemical or until the hazard resulting from the fumigation is gone, whichever is the longer time.</w:t>
      </w:r>
    </w:p>
    <w:p w14:paraId="063D2140" w14:textId="77777777" w:rsidR="00D96C6C" w:rsidRPr="005A3FDD" w:rsidRDefault="00D96C6C" w:rsidP="00D96C6C">
      <w:pPr>
        <w:sectPr w:rsidR="00D96C6C" w:rsidRPr="005A3FDD" w:rsidSect="00D96C6C">
          <w:footerReference w:type="even" r:id="rId34"/>
          <w:footerReference w:type="default" r:id="rId35"/>
          <w:endnotePr>
            <w:numFmt w:val="decimal"/>
          </w:endnotePr>
          <w:type w:val="continuous"/>
          <w:pgSz w:w="12240" w:h="15840" w:code="1"/>
          <w:pgMar w:top="1440" w:right="864" w:bottom="1440" w:left="1440" w:header="720" w:footer="720" w:gutter="0"/>
          <w:cols w:space="720"/>
          <w:docGrid w:linePitch="360"/>
        </w:sectPr>
      </w:pPr>
    </w:p>
    <w:p w14:paraId="4E8A6888" w14:textId="77777777" w:rsidR="00A2167A" w:rsidRPr="008A3385" w:rsidRDefault="00A2167A" w:rsidP="00A2167A">
      <w:pPr>
        <w:pStyle w:val="List"/>
      </w:pPr>
      <w:r w:rsidRPr="008A3385">
        <w:t>(6)</w:t>
      </w:r>
      <w:r w:rsidRPr="008A3385">
        <w:tab/>
        <w:t>After fumigation, there must be a way to aerate the fumigated area without contaminating other areas where there are employees.</w:t>
      </w:r>
    </w:p>
    <w:p w14:paraId="2ED91B26" w14:textId="77777777" w:rsidR="00A2167A" w:rsidRPr="008A3385" w:rsidRDefault="00A2167A" w:rsidP="00A2167A">
      <w:pPr>
        <w:pStyle w:val="List"/>
      </w:pPr>
      <w:r w:rsidRPr="008A3385">
        <w:t>(7)</w:t>
      </w:r>
      <w:r w:rsidRPr="008A3385">
        <w:tab/>
        <w:t>If the fumigation process requires the worker to be in the fumigated area, there must be at least one other person present to assist during an emergency. That person must have the same training and access to the same personal protective equipment as the first worker.</w:t>
      </w:r>
    </w:p>
    <w:p w14:paraId="59F3504D" w14:textId="77777777" w:rsidR="00A2167A" w:rsidRPr="008A3385" w:rsidRDefault="00A2167A" w:rsidP="00A2167A">
      <w:pPr>
        <w:pStyle w:val="List"/>
      </w:pPr>
      <w:r w:rsidRPr="008A3385">
        <w:t>(8)</w:t>
      </w:r>
      <w:r w:rsidRPr="008A3385">
        <w:tab/>
        <w:t>Fumigation chambers or areas must not allow the toxic fumigants to escape or otherwise enter other areas where they can be hazardous to other workers.</w:t>
      </w:r>
    </w:p>
    <w:p w14:paraId="665C8F75" w14:textId="77777777" w:rsidR="00A2167A" w:rsidRPr="008A3385" w:rsidRDefault="00A2167A" w:rsidP="00A2167A">
      <w:pPr>
        <w:pStyle w:val="List"/>
      </w:pPr>
      <w:r w:rsidRPr="008A3385">
        <w:t>(9)</w:t>
      </w:r>
      <w:r w:rsidRPr="008A3385">
        <w:tab/>
        <w:t>If the fumigant concentration can exceed 10 percent of the lower explosive limit (LEL), all electrical equipment, fittings, and connections must be vapor proof.</w:t>
      </w:r>
    </w:p>
    <w:p w14:paraId="07F87484" w14:textId="77777777" w:rsidR="00A2167A" w:rsidRPr="008A3385" w:rsidRDefault="00A2167A" w:rsidP="00A2167A">
      <w:pPr>
        <w:pStyle w:val="History"/>
      </w:pPr>
      <w:r w:rsidRPr="008A3385">
        <w:t>Statutory Authority:  ORS 654.025(2) and 656.726(4).</w:t>
      </w:r>
    </w:p>
    <w:p w14:paraId="619AACD7" w14:textId="77777777" w:rsidR="00A2167A" w:rsidRPr="008A3385" w:rsidRDefault="00A2167A" w:rsidP="00A2167A">
      <w:pPr>
        <w:pStyle w:val="History"/>
      </w:pPr>
      <w:r w:rsidRPr="008A3385">
        <w:t>Statutes Implemented:  ORS 654.001 through 654.295.</w:t>
      </w:r>
    </w:p>
    <w:p w14:paraId="05E5997D" w14:textId="77777777" w:rsidR="00A2167A" w:rsidRDefault="00A2167A" w:rsidP="00A2167A">
      <w:pPr>
        <w:pStyle w:val="History"/>
      </w:pPr>
      <w:r w:rsidRPr="008A3385">
        <w:t xml:space="preserve">History:  </w:t>
      </w:r>
      <w:r>
        <w:t>Oregon OSHA</w:t>
      </w:r>
      <w:r w:rsidRPr="008A3385">
        <w:t xml:space="preserve"> Administrative Order 9-2006, filed 9/22/06,effective 9/22/06.</w:t>
      </w:r>
    </w:p>
    <w:p w14:paraId="746929A8" w14:textId="68C65D0B" w:rsidR="00A2167A" w:rsidRDefault="00A2167A" w:rsidP="00A2167A">
      <w:pPr>
        <w:pStyle w:val="History"/>
      </w:pPr>
      <w:r>
        <w:tab/>
      </w:r>
    </w:p>
    <w:p w14:paraId="4ECB3577" w14:textId="77777777" w:rsidR="0039481F" w:rsidRPr="008A3385" w:rsidRDefault="0039481F" w:rsidP="00C96D99">
      <w:pPr>
        <w:pStyle w:val="Heading1"/>
      </w:pPr>
      <w:bookmarkStart w:id="11" w:name="_Toc171681531"/>
      <w:r w:rsidRPr="008A3385">
        <w:t>437-004-9050</w:t>
      </w:r>
      <w:r w:rsidRPr="008A3385">
        <w:tab/>
        <w:t>Asbestos</w:t>
      </w:r>
      <w:bookmarkEnd w:id="11"/>
    </w:p>
    <w:p w14:paraId="64CEFF94" w14:textId="77777777" w:rsidR="0039481F" w:rsidRPr="00A2167A" w:rsidRDefault="0039481F" w:rsidP="00D96C6C">
      <w:pPr>
        <w:pStyle w:val="List"/>
        <w:keepNext/>
        <w:ind w:left="585" w:hanging="585"/>
      </w:pPr>
      <w:r w:rsidRPr="00A2167A">
        <w:t>Definitions:</w:t>
      </w:r>
    </w:p>
    <w:p w14:paraId="742FB970" w14:textId="2A2BE33A" w:rsidR="0039481F" w:rsidRPr="008A3385" w:rsidRDefault="0039481F" w:rsidP="00C417C2">
      <w:pPr>
        <w:pStyle w:val="List"/>
      </w:pPr>
      <w:r w:rsidRPr="00DB049C">
        <w:rPr>
          <w:b/>
          <w:bCs/>
        </w:rPr>
        <w:t>Asbestos</w:t>
      </w:r>
      <w:r w:rsidRPr="008A3385">
        <w:t xml:space="preserve"> includes chrysotile, amosite, crocidolite, tremolite asbestos, anthophyllite</w:t>
      </w:r>
      <w:r w:rsidR="00C417C2">
        <w:t xml:space="preserve"> </w:t>
      </w:r>
      <w:r w:rsidRPr="008A3385">
        <w:t>asbestos, actinolite asbestos and any of these minerals that have been chemically treated or altered.</w:t>
      </w:r>
    </w:p>
    <w:p w14:paraId="65E9F45F" w14:textId="77777777" w:rsidR="0039481F" w:rsidRPr="008A3385" w:rsidRDefault="0039481F" w:rsidP="00C417C2">
      <w:pPr>
        <w:pStyle w:val="List"/>
      </w:pPr>
      <w:r w:rsidRPr="00C417C2">
        <w:rPr>
          <w:b/>
          <w:bCs/>
        </w:rPr>
        <w:t>Asbestos-containing material (ACM)</w:t>
      </w:r>
      <w:r w:rsidRPr="008A3385">
        <w:t xml:space="preserve"> means any material containing more than 1% asbestos.</w:t>
      </w:r>
    </w:p>
    <w:p w14:paraId="561DE185" w14:textId="77777777" w:rsidR="0020548B" w:rsidRPr="008A3385" w:rsidRDefault="0039481F" w:rsidP="00C417C2">
      <w:pPr>
        <w:pStyle w:val="List"/>
      </w:pPr>
      <w:r w:rsidRPr="00C417C2">
        <w:rPr>
          <w:b/>
          <w:bCs/>
        </w:rPr>
        <w:t>Presumed asbestos containing material (PACM)</w:t>
      </w:r>
      <w:r w:rsidRPr="008A3385">
        <w:t xml:space="preserve"> means thermal system insulation and surfacing material found in buildings constructed no later than 1980. The designation of a material as “PACM” may be rebutted pursuant to Division 2/Z, 1910.1001(j)(8).</w:t>
      </w:r>
    </w:p>
    <w:p w14:paraId="472BB0C6" w14:textId="5EE36EC8" w:rsidR="0039481F" w:rsidRPr="008A3385" w:rsidRDefault="0039481F" w:rsidP="00DE30C0">
      <w:pPr>
        <w:pStyle w:val="List"/>
      </w:pPr>
      <w:r w:rsidRPr="008A3385">
        <w:t>(1)</w:t>
      </w:r>
      <w:r w:rsidRPr="008A3385">
        <w:tab/>
        <w:t xml:space="preserve">The </w:t>
      </w:r>
      <w:r w:rsidRPr="00DE30C0">
        <w:t>employer</w:t>
      </w:r>
      <w:r w:rsidRPr="008A3385">
        <w:t xml:space="preserve"> is responsible to determine, before work begins, if any task or activity assigned to workers will result in a potential exposure to asbestos.</w:t>
      </w:r>
    </w:p>
    <w:p w14:paraId="7229874D" w14:textId="77777777" w:rsidR="0039481F" w:rsidRPr="008A3385" w:rsidRDefault="0039481F" w:rsidP="00DB049C">
      <w:pPr>
        <w:pStyle w:val="List"/>
      </w:pPr>
      <w:r w:rsidRPr="008A3385">
        <w:t>(2)</w:t>
      </w:r>
      <w:r w:rsidRPr="008A3385">
        <w:tab/>
        <w:t>Work that exposes employees to asbestos must comply with Division 4/Z, 1910.1001, Asbestos; except that construction activities exposing employees to asbestos must comply with Division 3/Z, 1926.1101, Asbestos.</w:t>
      </w:r>
    </w:p>
    <w:p w14:paraId="3E3879FA" w14:textId="478AE718" w:rsidR="0039481F" w:rsidRPr="008A3385" w:rsidRDefault="0039481F" w:rsidP="0039481F">
      <w:pPr>
        <w:rPr>
          <w:rStyle w:val="Notes"/>
        </w:rPr>
      </w:pPr>
      <w:r w:rsidRPr="008A3385">
        <w:rPr>
          <w:rStyle w:val="Notes"/>
          <w:b/>
          <w:bCs/>
        </w:rPr>
        <w:t>Note</w:t>
      </w:r>
      <w:r w:rsidRPr="008A3385">
        <w:rPr>
          <w:rStyle w:val="Notes"/>
        </w:rPr>
        <w:t>:</w:t>
      </w:r>
      <w:r w:rsidR="00D824E7">
        <w:rPr>
          <w:rStyle w:val="CommentReference"/>
        </w:rPr>
        <w:t xml:space="preserve"> </w:t>
      </w:r>
      <w:r w:rsidRPr="008A3385">
        <w:rPr>
          <w:rStyle w:val="Notes"/>
        </w:rPr>
        <w:t>Construction activities are building, altering and repairing, and include painting.</w:t>
      </w:r>
    </w:p>
    <w:p w14:paraId="17AC3FF8" w14:textId="77777777" w:rsidR="0039481F" w:rsidRPr="008A3385" w:rsidRDefault="0039481F" w:rsidP="00DB049C">
      <w:pPr>
        <w:pStyle w:val="List"/>
      </w:pPr>
      <w:r w:rsidRPr="008A3385">
        <w:t>(3)</w:t>
      </w:r>
      <w:r w:rsidRPr="008A3385">
        <w:tab/>
        <w:t>The employer must periodically examine all asbestos-containing material in the workplace to ensure that there is no deterioration or damage that could cause employee exposure.</w:t>
      </w:r>
    </w:p>
    <w:p w14:paraId="461EBFE5" w14:textId="77777777" w:rsidR="0039481F" w:rsidRPr="008A3385" w:rsidRDefault="0039481F" w:rsidP="00DB049C">
      <w:pPr>
        <w:pStyle w:val="List"/>
      </w:pPr>
      <w:r w:rsidRPr="008A3385">
        <w:t>(4)</w:t>
      </w:r>
      <w:r w:rsidRPr="008A3385">
        <w:tab/>
        <w:t>If you find damage or deterioration, the material must be repaired, encapsulated, or removed consistent with the requirements in Division 3/Z, 1926.1101, Asbestos.</w:t>
      </w:r>
    </w:p>
    <w:p w14:paraId="24B493E0" w14:textId="6DC55AA2" w:rsidR="0039481F" w:rsidRPr="00D824E7" w:rsidRDefault="0039481F" w:rsidP="00D824E7">
      <w:pPr>
        <w:rPr>
          <w:rStyle w:val="Notes"/>
        </w:rPr>
      </w:pPr>
      <w:r w:rsidRPr="00D824E7">
        <w:rPr>
          <w:rStyle w:val="Notes"/>
          <w:b/>
          <w:bCs/>
        </w:rPr>
        <w:t>Notes:</w:t>
      </w:r>
      <w:r w:rsidRPr="00D824E7">
        <w:rPr>
          <w:rStyle w:val="Notes"/>
        </w:rPr>
        <w:t xml:space="preserve"> Tasks or work activities that could expose employees to asbestos include the following:</w:t>
      </w:r>
    </w:p>
    <w:p w14:paraId="3E99D07E" w14:textId="5A3D3310" w:rsidR="0039481F" w:rsidRPr="00D824E7" w:rsidRDefault="0039481F" w:rsidP="00D824E7">
      <w:pPr>
        <w:pStyle w:val="ListParagraph"/>
        <w:numPr>
          <w:ilvl w:val="0"/>
          <w:numId w:val="14"/>
        </w:numPr>
        <w:rPr>
          <w:rStyle w:val="Notes"/>
        </w:rPr>
      </w:pPr>
      <w:r w:rsidRPr="00D824E7">
        <w:rPr>
          <w:rStyle w:val="Notes"/>
        </w:rPr>
        <w:t>Housekeeping or maintenance activities on workplace surfaces or systems with asbestos</w:t>
      </w:r>
      <w:r w:rsidR="00DB049C" w:rsidRPr="00D824E7">
        <w:rPr>
          <w:rStyle w:val="Notes"/>
        </w:rPr>
        <w:t xml:space="preserve"> </w:t>
      </w:r>
      <w:r w:rsidRPr="00D824E7">
        <w:rPr>
          <w:rStyle w:val="Notes"/>
        </w:rPr>
        <w:t>containing materials (examples include flooring, ceiling tiles, roofing, siding, boilers, heaters, insulation, and fireproofing);</w:t>
      </w:r>
    </w:p>
    <w:p w14:paraId="2DE03CA1" w14:textId="6D287654" w:rsidR="0039481F" w:rsidRPr="00D824E7" w:rsidRDefault="0039481F" w:rsidP="00D824E7">
      <w:pPr>
        <w:pStyle w:val="ListParagraph"/>
        <w:numPr>
          <w:ilvl w:val="0"/>
          <w:numId w:val="14"/>
        </w:numPr>
        <w:rPr>
          <w:rStyle w:val="Notes"/>
        </w:rPr>
      </w:pPr>
      <w:r w:rsidRPr="00D824E7">
        <w:rPr>
          <w:rStyle w:val="Notes"/>
        </w:rPr>
        <w:t>Inspection, disassembly, repair and assembly of automotive or farm vehicle brakes and clutches;</w:t>
      </w:r>
    </w:p>
    <w:p w14:paraId="0E82B193" w14:textId="44505FE3" w:rsidR="0039481F" w:rsidRPr="00D824E7" w:rsidRDefault="0039481F" w:rsidP="00D824E7">
      <w:pPr>
        <w:pStyle w:val="ListParagraph"/>
        <w:numPr>
          <w:ilvl w:val="0"/>
          <w:numId w:val="14"/>
        </w:numPr>
        <w:rPr>
          <w:rStyle w:val="Notes"/>
        </w:rPr>
      </w:pPr>
      <w:r w:rsidRPr="00D824E7">
        <w:rPr>
          <w:rStyle w:val="Notes"/>
        </w:rPr>
        <w:t>Demolition or salvage of structures where asbestos-containing materials are present;</w:t>
      </w:r>
    </w:p>
    <w:p w14:paraId="46E31A03" w14:textId="4579E43A" w:rsidR="0039481F" w:rsidRPr="00D824E7" w:rsidRDefault="0039481F" w:rsidP="00D824E7">
      <w:pPr>
        <w:pStyle w:val="ListParagraph"/>
        <w:numPr>
          <w:ilvl w:val="0"/>
          <w:numId w:val="14"/>
        </w:numPr>
        <w:rPr>
          <w:rStyle w:val="Notes"/>
        </w:rPr>
      </w:pPr>
      <w:r w:rsidRPr="00D824E7">
        <w:rPr>
          <w:rStyle w:val="Notes"/>
        </w:rPr>
        <w:t>New construction, alteration, or renovation of structures, substrates, or portions thereof with asbestos-containing materials; and,</w:t>
      </w:r>
    </w:p>
    <w:p w14:paraId="1169B51E" w14:textId="70356A4C" w:rsidR="0039481F" w:rsidRPr="00D824E7" w:rsidRDefault="0039481F" w:rsidP="00D824E7">
      <w:pPr>
        <w:pStyle w:val="ListParagraph"/>
        <w:numPr>
          <w:ilvl w:val="0"/>
          <w:numId w:val="14"/>
        </w:numPr>
        <w:rPr>
          <w:rStyle w:val="Notes"/>
        </w:rPr>
      </w:pPr>
      <w:r w:rsidRPr="00D824E7">
        <w:rPr>
          <w:rStyle w:val="Notes"/>
        </w:rPr>
        <w:t>Routine or emergency cleanup of asbestos-containing materials.</w:t>
      </w:r>
    </w:p>
    <w:p w14:paraId="1F55F314" w14:textId="6E5331F7" w:rsidR="0039481F" w:rsidRPr="00AE7BE1" w:rsidRDefault="0039481F" w:rsidP="00AE7BE1">
      <w:r w:rsidRPr="00AE7BE1">
        <w:t>Employers who have pipe systems that are insulated with asbestos-containing materials in</w:t>
      </w:r>
      <w:r w:rsidR="00AE7BE1">
        <w:t xml:space="preserve"> </w:t>
      </w:r>
      <w:r w:rsidRPr="00AE7BE1">
        <w:t>their workplaces, must also comply with Division 4/Z, OAR 437-004-9850, Pipe Labeling.</w:t>
      </w:r>
    </w:p>
    <w:p w14:paraId="3F5AFC11" w14:textId="77777777" w:rsidR="0039481F" w:rsidRPr="008A3385" w:rsidRDefault="0039481F" w:rsidP="00C96D99">
      <w:pPr>
        <w:pStyle w:val="History"/>
      </w:pPr>
      <w:r w:rsidRPr="008A3385">
        <w:t>Statutory Authority:  ORS 654.025(2) and 656.726(4).</w:t>
      </w:r>
    </w:p>
    <w:p w14:paraId="2084DBB0" w14:textId="77777777" w:rsidR="0039481F" w:rsidRPr="008A3385" w:rsidRDefault="0039481F" w:rsidP="00C96D99">
      <w:pPr>
        <w:pStyle w:val="History"/>
      </w:pPr>
      <w:r w:rsidRPr="008A3385">
        <w:t>Statutes Implemented:  ORS 654.001 through 654.295.</w:t>
      </w:r>
    </w:p>
    <w:p w14:paraId="23ECBBAB" w14:textId="243D9AD3" w:rsidR="0039481F" w:rsidRPr="008A3385" w:rsidRDefault="0039481F" w:rsidP="00A2167A">
      <w:pPr>
        <w:pStyle w:val="History"/>
      </w:pPr>
      <w:r w:rsidRPr="008A3385">
        <w:t xml:space="preserve">History:  </w:t>
      </w:r>
      <w:r w:rsidR="00A2167A">
        <w:t>Oregon OSHA</w:t>
      </w:r>
      <w:r w:rsidRPr="008A3385">
        <w:t xml:space="preserve"> Admin. Order 4-1998, filed 8/28/98,effective 10/1/98.</w:t>
      </w:r>
    </w:p>
    <w:p w14:paraId="4BE84299" w14:textId="46EA96CE" w:rsidR="0039481F" w:rsidRDefault="00A2167A" w:rsidP="00A2167A">
      <w:pPr>
        <w:pStyle w:val="History"/>
      </w:pPr>
      <w:r>
        <w:tab/>
        <w:t>Oregon OSHA</w:t>
      </w:r>
      <w:r w:rsidR="0039481F" w:rsidRPr="008A3385">
        <w:t xml:space="preserve"> </w:t>
      </w:r>
      <w:r w:rsidR="00C96D99" w:rsidRPr="008A3385">
        <w:t>Administrative</w:t>
      </w:r>
      <w:r w:rsidR="0039481F" w:rsidRPr="008A3385">
        <w:t xml:space="preserve"> Order 4-2012, filed 9/19/12,effective 1/1/13.</w:t>
      </w:r>
    </w:p>
    <w:p w14:paraId="11D55939" w14:textId="40CC90C9" w:rsidR="00A2167A" w:rsidRDefault="00A2167A" w:rsidP="00A2167A">
      <w:pPr>
        <w:pStyle w:val="History"/>
      </w:pPr>
      <w:r>
        <w:tab/>
      </w:r>
    </w:p>
    <w:p w14:paraId="585A4186" w14:textId="77777777" w:rsidR="00D96C6C" w:rsidRDefault="00D96C6C" w:rsidP="00A2167A">
      <w:pPr>
        <w:pStyle w:val="History"/>
      </w:pPr>
    </w:p>
    <w:p w14:paraId="4AE86FBA" w14:textId="77777777" w:rsidR="0039481F" w:rsidRPr="008C2A9E" w:rsidRDefault="0039481F" w:rsidP="00D824E7">
      <w:pPr>
        <w:pStyle w:val="Heading1"/>
      </w:pPr>
      <w:bookmarkStart w:id="12" w:name="_Toc171681532"/>
      <w:r w:rsidRPr="008C2A9E">
        <w:t>437-004-9090</w:t>
      </w:r>
      <w:r w:rsidRPr="008C2A9E">
        <w:tab/>
        <w:t>13 Carcinogens</w:t>
      </w:r>
      <w:bookmarkEnd w:id="12"/>
    </w:p>
    <w:p w14:paraId="5213054A" w14:textId="77777777" w:rsidR="0039481F" w:rsidRPr="008A3385" w:rsidRDefault="0039481F" w:rsidP="00D96C6C">
      <w:pPr>
        <w:pStyle w:val="List"/>
        <w:keepNext/>
        <w:ind w:left="585" w:hanging="585"/>
      </w:pPr>
      <w:r w:rsidRPr="008A3385">
        <w:t>Definitions:</w:t>
      </w:r>
    </w:p>
    <w:p w14:paraId="3EBED61A" w14:textId="77777777" w:rsidR="0039481F" w:rsidRPr="008A3385" w:rsidRDefault="0039481F" w:rsidP="0020548B">
      <w:pPr>
        <w:pStyle w:val="List2"/>
        <w:rPr>
          <w:b/>
          <w:bCs/>
        </w:rPr>
      </w:pPr>
      <w:r w:rsidRPr="008A3385">
        <w:rPr>
          <w:b/>
          <w:bCs/>
        </w:rPr>
        <w:t>The 13 carcinogens are:</w:t>
      </w:r>
    </w:p>
    <w:p w14:paraId="3A2884B4" w14:textId="77777777" w:rsidR="0039481F" w:rsidRPr="008A3385" w:rsidRDefault="0039481F" w:rsidP="0020548B">
      <w:pPr>
        <w:pStyle w:val="List3"/>
        <w:spacing w:after="0"/>
      </w:pPr>
      <w:r w:rsidRPr="008A3385">
        <w:t>4-Nitrobiphenyl, CAS  92-93-3;</w:t>
      </w:r>
    </w:p>
    <w:p w14:paraId="3F77BE63" w14:textId="77777777" w:rsidR="0039481F" w:rsidRPr="008A3385" w:rsidRDefault="0039481F" w:rsidP="0020548B">
      <w:pPr>
        <w:pStyle w:val="List3"/>
        <w:spacing w:after="0"/>
      </w:pPr>
      <w:r w:rsidRPr="008A3385">
        <w:t>alpha-Naphthylamine, CAS 134-32-7;</w:t>
      </w:r>
    </w:p>
    <w:p w14:paraId="6FCFC35D" w14:textId="77777777" w:rsidR="0039481F" w:rsidRPr="008A3385" w:rsidRDefault="0039481F" w:rsidP="0020548B">
      <w:pPr>
        <w:pStyle w:val="List3"/>
        <w:spacing w:after="0"/>
      </w:pPr>
      <w:r w:rsidRPr="008A3385">
        <w:t>Methyl chloromethyl ether, CAS 107-30-2;</w:t>
      </w:r>
    </w:p>
    <w:p w14:paraId="1086BA1A" w14:textId="77777777" w:rsidR="0039481F" w:rsidRPr="008A3385" w:rsidRDefault="0039481F" w:rsidP="0020548B">
      <w:pPr>
        <w:pStyle w:val="List3"/>
        <w:spacing w:after="0"/>
      </w:pPr>
      <w:r w:rsidRPr="008A3385">
        <w:t>3,3-Dichlorobenzidine (and its salts), CAS 91-94-1;</w:t>
      </w:r>
    </w:p>
    <w:p w14:paraId="1B9E3FE7" w14:textId="77777777" w:rsidR="0039481F" w:rsidRPr="008A3385" w:rsidRDefault="0039481F" w:rsidP="0020548B">
      <w:pPr>
        <w:pStyle w:val="List3"/>
        <w:spacing w:after="0"/>
      </w:pPr>
      <w:r w:rsidRPr="008A3385">
        <w:t>bis-Chloromethyl ether, CAS 542-88-1;</w:t>
      </w:r>
    </w:p>
    <w:p w14:paraId="21064D32" w14:textId="77777777" w:rsidR="0039481F" w:rsidRPr="008A3385" w:rsidRDefault="0039481F" w:rsidP="0020548B">
      <w:pPr>
        <w:pStyle w:val="List3"/>
        <w:spacing w:after="0"/>
      </w:pPr>
      <w:r w:rsidRPr="008A3385">
        <w:t>beta-Naphthylamine, CAS 91-59-8;</w:t>
      </w:r>
    </w:p>
    <w:p w14:paraId="09CC4D8F" w14:textId="77777777" w:rsidR="0039481F" w:rsidRPr="008A3385" w:rsidRDefault="0039481F" w:rsidP="0020548B">
      <w:pPr>
        <w:pStyle w:val="List3"/>
        <w:spacing w:after="0"/>
        <w:rPr>
          <w:lang w:val="es-ES"/>
        </w:rPr>
      </w:pPr>
      <w:proofErr w:type="spellStart"/>
      <w:r w:rsidRPr="008A3385">
        <w:rPr>
          <w:lang w:val="es-ES"/>
        </w:rPr>
        <w:t>Benzidine</w:t>
      </w:r>
      <w:proofErr w:type="spellEnd"/>
      <w:r w:rsidRPr="008A3385">
        <w:rPr>
          <w:lang w:val="es-ES"/>
        </w:rPr>
        <w:t>, CAS 92-87-5;</w:t>
      </w:r>
    </w:p>
    <w:p w14:paraId="7DC82AFB" w14:textId="77777777" w:rsidR="0039481F" w:rsidRPr="008A3385" w:rsidRDefault="0039481F" w:rsidP="0020548B">
      <w:pPr>
        <w:pStyle w:val="List3"/>
        <w:spacing w:after="0"/>
        <w:rPr>
          <w:lang w:val="es-ES"/>
        </w:rPr>
      </w:pPr>
      <w:r w:rsidRPr="008A3385">
        <w:rPr>
          <w:lang w:val="es-ES"/>
        </w:rPr>
        <w:t>4-Aminodiphenyl, CAS 92-67-1;</w:t>
      </w:r>
    </w:p>
    <w:p w14:paraId="0325DCB1" w14:textId="77777777" w:rsidR="0039481F" w:rsidRPr="008A3385" w:rsidRDefault="0039481F" w:rsidP="0020548B">
      <w:pPr>
        <w:pStyle w:val="List3"/>
        <w:spacing w:after="0"/>
        <w:rPr>
          <w:lang w:val="es-ES"/>
        </w:rPr>
      </w:pPr>
      <w:proofErr w:type="spellStart"/>
      <w:r w:rsidRPr="008A3385">
        <w:rPr>
          <w:lang w:val="es-ES"/>
        </w:rPr>
        <w:t>Ethyleneimine</w:t>
      </w:r>
      <w:proofErr w:type="spellEnd"/>
      <w:r w:rsidRPr="008A3385">
        <w:rPr>
          <w:lang w:val="es-ES"/>
        </w:rPr>
        <w:t>, CAS 151-56-4;</w:t>
      </w:r>
    </w:p>
    <w:p w14:paraId="5E902F5E" w14:textId="77777777" w:rsidR="0039481F" w:rsidRPr="008A3385" w:rsidRDefault="0039481F" w:rsidP="0020548B">
      <w:pPr>
        <w:pStyle w:val="List3"/>
        <w:spacing w:after="0"/>
        <w:rPr>
          <w:lang w:val="es-ES"/>
        </w:rPr>
      </w:pPr>
      <w:r w:rsidRPr="008A3385">
        <w:rPr>
          <w:lang w:val="es-ES"/>
        </w:rPr>
        <w:t>beta-</w:t>
      </w:r>
      <w:proofErr w:type="spellStart"/>
      <w:r w:rsidRPr="008A3385">
        <w:rPr>
          <w:lang w:val="es-ES"/>
        </w:rPr>
        <w:t>Propiolactone</w:t>
      </w:r>
      <w:proofErr w:type="spellEnd"/>
      <w:r w:rsidRPr="008A3385">
        <w:rPr>
          <w:lang w:val="es-ES"/>
        </w:rPr>
        <w:t>, CAS 57-57-8;</w:t>
      </w:r>
    </w:p>
    <w:p w14:paraId="5C760469" w14:textId="77777777" w:rsidR="0039481F" w:rsidRPr="008A3385" w:rsidRDefault="0039481F" w:rsidP="0020548B">
      <w:pPr>
        <w:pStyle w:val="List3"/>
        <w:spacing w:after="0"/>
      </w:pPr>
      <w:r w:rsidRPr="008A3385">
        <w:t>2-Acetylaminoflourene, CAS 53-96-3;</w:t>
      </w:r>
    </w:p>
    <w:p w14:paraId="36942A21" w14:textId="77777777" w:rsidR="0039481F" w:rsidRPr="008A3385" w:rsidRDefault="0039481F" w:rsidP="0020548B">
      <w:pPr>
        <w:pStyle w:val="List3"/>
        <w:spacing w:after="0"/>
      </w:pPr>
      <w:r w:rsidRPr="008A3385">
        <w:t>4-Dimethylaminoazo-benzene, CAS 60-11-7; and</w:t>
      </w:r>
    </w:p>
    <w:p w14:paraId="6D2102BC" w14:textId="77777777" w:rsidR="0039481F" w:rsidRPr="008A3385" w:rsidRDefault="0039481F" w:rsidP="00A2167A">
      <w:pPr>
        <w:pStyle w:val="List3"/>
      </w:pPr>
      <w:r w:rsidRPr="008A3385">
        <w:t>N-</w:t>
      </w:r>
      <w:proofErr w:type="spellStart"/>
      <w:r w:rsidRPr="008A3385">
        <w:t>Nitrosodimethylamine</w:t>
      </w:r>
      <w:proofErr w:type="spellEnd"/>
      <w:r w:rsidRPr="008A3385">
        <w:t>, CAS 62-75-9.</w:t>
      </w:r>
    </w:p>
    <w:p w14:paraId="291FF993" w14:textId="10834DA4" w:rsidR="00C376C2" w:rsidRDefault="0039481F" w:rsidP="005A3FDD">
      <w:pPr>
        <w:pStyle w:val="List"/>
      </w:pPr>
      <w:r w:rsidRPr="008A3385">
        <w:t>(1)</w:t>
      </w:r>
      <w:r w:rsidRPr="008A3385">
        <w:tab/>
        <w:t>The employer is responsible to determine, before work begins, if any task or activity assigned to workers will result in potential exposure to any of the 13 carcinogens.</w:t>
      </w:r>
    </w:p>
    <w:p w14:paraId="4068CF75" w14:textId="3E8DC709" w:rsidR="005A2105" w:rsidRDefault="00BE7FED" w:rsidP="00D96C6C">
      <w:pPr>
        <w:pStyle w:val="List"/>
      </w:pPr>
      <w:r w:rsidRPr="008A3385">
        <w:t>(2)</w:t>
      </w:r>
      <w:r w:rsidRPr="008A3385">
        <w:tab/>
        <w:t>Work that exposes employees to any of the 13 carcinogens must comply with Division 2/Z, 1910.1003, 13 Carcinogens.</w:t>
      </w:r>
    </w:p>
    <w:p w14:paraId="4CBAE52B" w14:textId="77777777" w:rsidR="00D96C6C" w:rsidRPr="005A3FDD" w:rsidRDefault="00D96C6C" w:rsidP="005A3FDD">
      <w:pPr>
        <w:sectPr w:rsidR="00D96C6C" w:rsidRPr="005A3FDD" w:rsidSect="004F2D95">
          <w:footerReference w:type="even" r:id="rId36"/>
          <w:footerReference w:type="default" r:id="rId37"/>
          <w:endnotePr>
            <w:numFmt w:val="decimal"/>
          </w:endnotePr>
          <w:type w:val="continuous"/>
          <w:pgSz w:w="12240" w:h="15840" w:code="1"/>
          <w:pgMar w:top="1440" w:right="864" w:bottom="1440" w:left="1440" w:header="720" w:footer="720" w:gutter="0"/>
          <w:cols w:space="720"/>
          <w:docGrid w:linePitch="360"/>
        </w:sectPr>
      </w:pPr>
    </w:p>
    <w:p w14:paraId="64E97ED8" w14:textId="77777777" w:rsidR="00D96C6C" w:rsidRPr="008A3385" w:rsidRDefault="00D96C6C" w:rsidP="00D96C6C">
      <w:pPr>
        <w:pStyle w:val="History"/>
      </w:pPr>
      <w:r w:rsidRPr="008A3385">
        <w:t>Statutory Authority:  ORS 654.025(2) and 656.726(4).</w:t>
      </w:r>
    </w:p>
    <w:p w14:paraId="6CB42126" w14:textId="77777777" w:rsidR="00D96C6C" w:rsidRPr="008A3385" w:rsidRDefault="00D96C6C" w:rsidP="00D96C6C">
      <w:pPr>
        <w:pStyle w:val="History"/>
      </w:pPr>
      <w:r w:rsidRPr="008A3385">
        <w:t>Statutes Implemented:  ORS 654.001 through 654.295.</w:t>
      </w:r>
    </w:p>
    <w:p w14:paraId="5568923C" w14:textId="77777777" w:rsidR="00D96C6C" w:rsidRPr="008A3385" w:rsidRDefault="00D96C6C" w:rsidP="00D96C6C">
      <w:pPr>
        <w:pStyle w:val="History"/>
      </w:pPr>
      <w:r w:rsidRPr="008A3385">
        <w:t xml:space="preserve">History:  </w:t>
      </w:r>
      <w:r>
        <w:t>Oregon OSHA</w:t>
      </w:r>
      <w:r w:rsidRPr="008A3385">
        <w:t xml:space="preserve"> Admin. Order 4-1998, f/8/28/98,effective 10/1/98.</w:t>
      </w:r>
    </w:p>
    <w:p w14:paraId="27BEE323" w14:textId="77777777" w:rsidR="00D96C6C" w:rsidRDefault="00D96C6C" w:rsidP="00D96C6C">
      <w:pPr>
        <w:pStyle w:val="History"/>
      </w:pPr>
      <w:r>
        <w:tab/>
        <w:t>Oregon OSHA</w:t>
      </w:r>
      <w:r w:rsidRPr="008A3385">
        <w:t xml:space="preserve"> Admin. Order 4-2012, filed 9/19/12,effective 1/1/13.</w:t>
      </w:r>
    </w:p>
    <w:p w14:paraId="611C794C" w14:textId="77777777" w:rsidR="00D96C6C" w:rsidRPr="005A3FDD" w:rsidRDefault="00D96C6C" w:rsidP="00D96C6C">
      <w:pPr>
        <w:pStyle w:val="History"/>
      </w:pPr>
      <w:r>
        <w:tab/>
      </w:r>
    </w:p>
    <w:p w14:paraId="1C6652AC" w14:textId="77777777" w:rsidR="00D96C6C" w:rsidRPr="008A3385" w:rsidRDefault="00D96C6C" w:rsidP="00D96C6C">
      <w:pPr>
        <w:pStyle w:val="Heading1"/>
      </w:pPr>
      <w:bookmarkStart w:id="13" w:name="_Toc171681533"/>
      <w:r w:rsidRPr="008A3385">
        <w:t>437-004-9600</w:t>
      </w:r>
      <w:r w:rsidRPr="008A3385">
        <w:tab/>
        <w:t>Lead</w:t>
      </w:r>
      <w:bookmarkEnd w:id="13"/>
    </w:p>
    <w:p w14:paraId="1C7E3FD7" w14:textId="77777777" w:rsidR="00D96C6C" w:rsidRPr="008A3385" w:rsidRDefault="00D96C6C" w:rsidP="00D96C6C">
      <w:pPr>
        <w:pStyle w:val="List"/>
      </w:pPr>
      <w:r w:rsidRPr="008A3385">
        <w:t>Definition:</w:t>
      </w:r>
    </w:p>
    <w:p w14:paraId="3263ED27" w14:textId="77777777" w:rsidR="00D96C6C" w:rsidRPr="00A2167A" w:rsidRDefault="00D96C6C" w:rsidP="00D96C6C">
      <w:pPr>
        <w:pStyle w:val="List2"/>
      </w:pPr>
      <w:r w:rsidRPr="008A3385">
        <w:rPr>
          <w:b/>
          <w:bCs/>
        </w:rPr>
        <w:t>Lead</w:t>
      </w:r>
      <w:r w:rsidRPr="008A3385">
        <w:t xml:space="preserve"> means elemental, metallic lead (chemical formula Pb), all inorganic lead compounds, and organic lead soaps. All other organic lead compounds are excluded.</w:t>
      </w:r>
    </w:p>
    <w:p w14:paraId="5572E4FC" w14:textId="77777777" w:rsidR="0039481F" w:rsidRPr="008A3385" w:rsidRDefault="0039481F" w:rsidP="00C376C2">
      <w:pPr>
        <w:pStyle w:val="List"/>
      </w:pPr>
      <w:r w:rsidRPr="008A3385">
        <w:t>(1)</w:t>
      </w:r>
      <w:r w:rsidRPr="008A3385">
        <w:tab/>
        <w:t>The employer is responsible to determine, before work begins, if any task or activity assigned to workers will result in a potential exposure to lead.</w:t>
      </w:r>
    </w:p>
    <w:p w14:paraId="33C78551" w14:textId="77777777" w:rsidR="0039481F" w:rsidRPr="008A3385" w:rsidRDefault="0039481F" w:rsidP="00C376C2">
      <w:pPr>
        <w:pStyle w:val="List"/>
      </w:pPr>
      <w:r w:rsidRPr="008A3385">
        <w:t>(2)</w:t>
      </w:r>
      <w:r w:rsidRPr="008A3385">
        <w:tab/>
        <w:t xml:space="preserve"> Work that exposes employees to lead must comply with Division 2/Z, 1910.1025, Lead; except that construction activities exposing employees to lead must comply with Division 3/D, 1926.62, Lead.</w:t>
      </w:r>
    </w:p>
    <w:p w14:paraId="0852523D" w14:textId="77777777" w:rsidR="0039481F" w:rsidRPr="008A3385" w:rsidRDefault="0039481F" w:rsidP="005A3FDD">
      <w:pPr>
        <w:keepNext/>
        <w:spacing w:after="0"/>
        <w:rPr>
          <w:rStyle w:val="Notes"/>
          <w:b/>
          <w:bCs/>
        </w:rPr>
      </w:pPr>
      <w:r w:rsidRPr="008A3385">
        <w:rPr>
          <w:rStyle w:val="Notes"/>
          <w:b/>
          <w:bCs/>
        </w:rPr>
        <w:t>Notes:</w:t>
      </w:r>
    </w:p>
    <w:p w14:paraId="5929B185" w14:textId="77777777" w:rsidR="0039481F" w:rsidRPr="004E3FB0" w:rsidRDefault="0039481F" w:rsidP="004E3FB0">
      <w:pPr>
        <w:rPr>
          <w:rStyle w:val="Notes"/>
        </w:rPr>
      </w:pPr>
      <w:r w:rsidRPr="004E3FB0">
        <w:rPr>
          <w:rStyle w:val="Notes"/>
        </w:rPr>
        <w:t>Construction activities are building, altering and repairing and include painting.</w:t>
      </w:r>
    </w:p>
    <w:p w14:paraId="2F8C2079" w14:textId="77777777" w:rsidR="0039481F" w:rsidRPr="004E3FB0" w:rsidRDefault="0039481F" w:rsidP="004E3FB0">
      <w:pPr>
        <w:rPr>
          <w:rStyle w:val="Notes"/>
        </w:rPr>
      </w:pPr>
      <w:r w:rsidRPr="004E3FB0">
        <w:rPr>
          <w:rStyle w:val="Notes"/>
        </w:rPr>
        <w:t>Tasks or work activities that could expose employees to lead include:</w:t>
      </w:r>
    </w:p>
    <w:p w14:paraId="2DC67DAD" w14:textId="2A9610C1" w:rsidR="0039481F" w:rsidRPr="004E3FB0" w:rsidRDefault="0039481F" w:rsidP="004E3FB0">
      <w:pPr>
        <w:pStyle w:val="ListParagraph"/>
        <w:numPr>
          <w:ilvl w:val="0"/>
          <w:numId w:val="15"/>
        </w:numPr>
        <w:rPr>
          <w:rStyle w:val="Notes"/>
        </w:rPr>
      </w:pPr>
      <w:r w:rsidRPr="004E3FB0">
        <w:rPr>
          <w:rStyle w:val="Notes"/>
        </w:rPr>
        <w:t>Demolition or salvage of structures where lead-containing materials are present;</w:t>
      </w:r>
    </w:p>
    <w:p w14:paraId="32D026C5" w14:textId="31FF7235" w:rsidR="0039481F" w:rsidRPr="004E3FB0" w:rsidRDefault="0039481F" w:rsidP="004E3FB0">
      <w:pPr>
        <w:pStyle w:val="ListParagraph"/>
        <w:numPr>
          <w:ilvl w:val="0"/>
          <w:numId w:val="15"/>
        </w:numPr>
        <w:rPr>
          <w:rStyle w:val="Notes"/>
        </w:rPr>
      </w:pPr>
      <w:r w:rsidRPr="004E3FB0">
        <w:rPr>
          <w:rStyle w:val="Notes"/>
        </w:rPr>
        <w:t>New construction, alteration, or renovation of structures, substrates, or portions thereof with lead-containing materials;</w:t>
      </w:r>
    </w:p>
    <w:p w14:paraId="766C33FF" w14:textId="2FCD3060" w:rsidR="0039481F" w:rsidRPr="004E3FB0" w:rsidRDefault="0039481F" w:rsidP="004E3FB0">
      <w:pPr>
        <w:pStyle w:val="ListParagraph"/>
        <w:numPr>
          <w:ilvl w:val="0"/>
          <w:numId w:val="15"/>
        </w:numPr>
        <w:rPr>
          <w:rStyle w:val="Notes"/>
        </w:rPr>
      </w:pPr>
      <w:r w:rsidRPr="004E3FB0">
        <w:rPr>
          <w:rStyle w:val="Notes"/>
        </w:rPr>
        <w:t>Routine or emergency cleanup of lead-containing materials;</w:t>
      </w:r>
    </w:p>
    <w:p w14:paraId="3013B513" w14:textId="0D964A21" w:rsidR="0039481F" w:rsidRPr="004E3FB0" w:rsidRDefault="0039481F" w:rsidP="004E3FB0">
      <w:pPr>
        <w:pStyle w:val="ListParagraph"/>
        <w:numPr>
          <w:ilvl w:val="0"/>
          <w:numId w:val="15"/>
        </w:numPr>
        <w:rPr>
          <w:rStyle w:val="Notes"/>
        </w:rPr>
      </w:pPr>
      <w:r w:rsidRPr="004E3FB0">
        <w:rPr>
          <w:rStyle w:val="Notes"/>
        </w:rPr>
        <w:t>Using  lead-containing paints or pigments;</w:t>
      </w:r>
    </w:p>
    <w:p w14:paraId="7F16620E" w14:textId="3001CF43" w:rsidR="0039481F" w:rsidRPr="004E3FB0" w:rsidRDefault="0039481F" w:rsidP="004E3FB0">
      <w:pPr>
        <w:pStyle w:val="ListParagraph"/>
        <w:numPr>
          <w:ilvl w:val="0"/>
          <w:numId w:val="15"/>
        </w:numPr>
        <w:rPr>
          <w:rStyle w:val="Notes"/>
        </w:rPr>
      </w:pPr>
      <w:r w:rsidRPr="004E3FB0">
        <w:rPr>
          <w:rStyle w:val="Notes"/>
        </w:rPr>
        <w:t>Cutting, brazing, burning, heating, grinding or welding surfaces with lead-containing paints or pigments; and</w:t>
      </w:r>
    </w:p>
    <w:p w14:paraId="18BCB038" w14:textId="5079074B" w:rsidR="0039481F" w:rsidRPr="004E3FB0" w:rsidRDefault="0039481F" w:rsidP="004E3FB0">
      <w:pPr>
        <w:pStyle w:val="ListParagraph"/>
        <w:numPr>
          <w:ilvl w:val="0"/>
          <w:numId w:val="15"/>
        </w:numPr>
        <w:rPr>
          <w:rStyle w:val="Notes"/>
        </w:rPr>
      </w:pPr>
      <w:r w:rsidRPr="004E3FB0">
        <w:rPr>
          <w:rStyle w:val="Notes"/>
        </w:rPr>
        <w:t>Soldering with lead-containing solder.</w:t>
      </w:r>
    </w:p>
    <w:p w14:paraId="19C11502" w14:textId="77777777" w:rsidR="0039481F" w:rsidRPr="008A3385" w:rsidRDefault="0039481F" w:rsidP="00430ABE">
      <w:pPr>
        <w:pStyle w:val="History"/>
      </w:pPr>
      <w:r w:rsidRPr="008A3385">
        <w:t>Statutory Authority:  ORS 654.025(2) and 656.726(4).</w:t>
      </w:r>
    </w:p>
    <w:p w14:paraId="1F4FBE34" w14:textId="77777777" w:rsidR="0039481F" w:rsidRPr="008A3385" w:rsidRDefault="0039481F" w:rsidP="00430ABE">
      <w:pPr>
        <w:pStyle w:val="History"/>
      </w:pPr>
      <w:r w:rsidRPr="008A3385">
        <w:t>Statutes Implemented:  ORS 654.001 through 654.295.</w:t>
      </w:r>
    </w:p>
    <w:p w14:paraId="51408783" w14:textId="5BE8D70B" w:rsidR="0039481F" w:rsidRPr="008A3385" w:rsidRDefault="0039481F" w:rsidP="00A2167A">
      <w:pPr>
        <w:pStyle w:val="History"/>
      </w:pPr>
      <w:r w:rsidRPr="008A3385">
        <w:t xml:space="preserve">History:  </w:t>
      </w:r>
      <w:r w:rsidR="00A2167A">
        <w:t>Oregon OSHA</w:t>
      </w:r>
      <w:r w:rsidRPr="008A3385">
        <w:t xml:space="preserve"> Admin</w:t>
      </w:r>
      <w:r w:rsidR="00430ABE" w:rsidRPr="008A3385">
        <w:t>istrative</w:t>
      </w:r>
      <w:r w:rsidRPr="008A3385">
        <w:t xml:space="preserve"> Order 4-1998, filed 8/28/98,effective 10/1/98.</w:t>
      </w:r>
    </w:p>
    <w:p w14:paraId="339B9664" w14:textId="128016C4" w:rsidR="0039481F" w:rsidRPr="008A3385" w:rsidRDefault="0039481F" w:rsidP="00A2167A">
      <w:pPr>
        <w:pStyle w:val="History"/>
      </w:pPr>
      <w:r w:rsidRPr="008A3385">
        <w:tab/>
      </w:r>
      <w:r w:rsidR="00A2167A">
        <w:t>Oregon OSHA</w:t>
      </w:r>
      <w:r w:rsidRPr="008A3385">
        <w:t xml:space="preserve"> Admin</w:t>
      </w:r>
      <w:r w:rsidR="00430ABE" w:rsidRPr="008A3385">
        <w:t>istrative</w:t>
      </w:r>
      <w:r w:rsidRPr="008A3385">
        <w:t xml:space="preserve"> Order 9-2006, filed 9/22/06,effective 9/22/06.</w:t>
      </w:r>
    </w:p>
    <w:p w14:paraId="5FD869F3" w14:textId="3BF5B1D6" w:rsidR="0039481F" w:rsidRDefault="0039481F" w:rsidP="00A2167A">
      <w:pPr>
        <w:pStyle w:val="History"/>
      </w:pPr>
      <w:r w:rsidRPr="008A3385">
        <w:tab/>
      </w:r>
      <w:r w:rsidR="00A2167A">
        <w:t>Oregon OSHA</w:t>
      </w:r>
      <w:r w:rsidRPr="008A3385">
        <w:t xml:space="preserve"> Admin</w:t>
      </w:r>
      <w:r w:rsidR="00430ABE" w:rsidRPr="008A3385">
        <w:t>istrative</w:t>
      </w:r>
      <w:r w:rsidRPr="008A3385">
        <w:t xml:space="preserve"> Order 4-2012, filed 9/19/12,effective 1/1/13.</w:t>
      </w:r>
    </w:p>
    <w:p w14:paraId="42247F5A" w14:textId="5456AF38" w:rsidR="00277EE1" w:rsidRDefault="00A2167A" w:rsidP="00430ABE">
      <w:pPr>
        <w:pStyle w:val="History"/>
      </w:pPr>
      <w:r>
        <w:tab/>
      </w:r>
    </w:p>
    <w:p w14:paraId="0C658717" w14:textId="77777777" w:rsidR="0039481F" w:rsidRPr="008A3385" w:rsidRDefault="0039481F" w:rsidP="00430ABE">
      <w:pPr>
        <w:pStyle w:val="Heading1"/>
      </w:pPr>
      <w:bookmarkStart w:id="14" w:name="_Toc171681534"/>
      <w:r w:rsidRPr="008A3385">
        <w:t>437-004-9620</w:t>
      </w:r>
      <w:r w:rsidRPr="008A3385">
        <w:tab/>
        <w:t>Cadmium</w:t>
      </w:r>
      <w:bookmarkEnd w:id="14"/>
    </w:p>
    <w:p w14:paraId="2DFC41D7" w14:textId="77777777" w:rsidR="0039481F" w:rsidRPr="008A3385" w:rsidRDefault="0039481F" w:rsidP="00430ABE">
      <w:pPr>
        <w:pStyle w:val="List"/>
      </w:pPr>
      <w:r w:rsidRPr="008A3385">
        <w:t>Definition:</w:t>
      </w:r>
    </w:p>
    <w:p w14:paraId="4176AFB2" w14:textId="77777777" w:rsidR="0039481F" w:rsidRPr="008A3385" w:rsidRDefault="0039481F" w:rsidP="00D75339">
      <w:pPr>
        <w:pStyle w:val="List2"/>
      </w:pPr>
      <w:r w:rsidRPr="008A3385">
        <w:rPr>
          <w:b/>
          <w:bCs/>
        </w:rPr>
        <w:t>Cadmium</w:t>
      </w:r>
      <w:r w:rsidRPr="008A3385">
        <w:t xml:space="preserve"> means the element cadmium (Cd) and all cadmium compounds.</w:t>
      </w:r>
    </w:p>
    <w:p w14:paraId="013F0A4C" w14:textId="77777777" w:rsidR="0039481F" w:rsidRPr="008A3385" w:rsidRDefault="0039481F" w:rsidP="002B149C">
      <w:pPr>
        <w:pStyle w:val="List"/>
      </w:pPr>
      <w:r w:rsidRPr="008A3385">
        <w:t>(1)</w:t>
      </w:r>
      <w:r w:rsidRPr="008A3385">
        <w:tab/>
        <w:t>The employer is responsible to determine, before work begins, if any task or activity assigned to workers will result in a potential exposure to cadmium.</w:t>
      </w:r>
    </w:p>
    <w:p w14:paraId="6A7AB5C9" w14:textId="77777777" w:rsidR="0039481F" w:rsidRPr="008A3385" w:rsidRDefault="0039481F" w:rsidP="002B149C">
      <w:pPr>
        <w:pStyle w:val="List"/>
      </w:pPr>
      <w:r w:rsidRPr="008A3385">
        <w:t>(2)</w:t>
      </w:r>
      <w:r w:rsidRPr="008A3385">
        <w:tab/>
        <w:t>Work that exposes employees to cadmium must comply with Division 2/Z 1910.1027, Cadmium; except that construction activities exposing employees to cadmium must comply with Division 3/Z, 1926.1127, Cadmium.</w:t>
      </w:r>
    </w:p>
    <w:p w14:paraId="009CD85C" w14:textId="27ED3862" w:rsidR="0039481F" w:rsidRPr="008A3385" w:rsidRDefault="0039481F" w:rsidP="0039481F">
      <w:pPr>
        <w:rPr>
          <w:rStyle w:val="Notes"/>
        </w:rPr>
      </w:pPr>
      <w:r w:rsidRPr="008A3385">
        <w:rPr>
          <w:rStyle w:val="Notes"/>
          <w:b/>
          <w:bCs/>
        </w:rPr>
        <w:t>Note</w:t>
      </w:r>
      <w:r w:rsidRPr="008A3385">
        <w:rPr>
          <w:rStyle w:val="Notes"/>
        </w:rPr>
        <w:t>: Construction activities are building, altering, and repairing and include painting.</w:t>
      </w:r>
    </w:p>
    <w:p w14:paraId="1C24F56D" w14:textId="77777777" w:rsidR="0039481F" w:rsidRPr="008A3385" w:rsidRDefault="0039481F" w:rsidP="00430ABE">
      <w:pPr>
        <w:pStyle w:val="History"/>
      </w:pPr>
      <w:r w:rsidRPr="008A3385">
        <w:t>Statutes Authority:  ORS 654.025(2) and 656.726(4).</w:t>
      </w:r>
    </w:p>
    <w:p w14:paraId="50E80C52" w14:textId="77777777" w:rsidR="0039481F" w:rsidRPr="008A3385" w:rsidRDefault="0039481F" w:rsidP="00430ABE">
      <w:pPr>
        <w:pStyle w:val="History"/>
      </w:pPr>
      <w:r w:rsidRPr="008A3385">
        <w:t>Statutes Implemented:  ORS 654.001 through 654.295.</w:t>
      </w:r>
    </w:p>
    <w:p w14:paraId="712D9431" w14:textId="2B3665F3" w:rsidR="0039481F" w:rsidRPr="008A3385" w:rsidRDefault="0039481F" w:rsidP="00A2167A">
      <w:pPr>
        <w:pStyle w:val="History"/>
      </w:pPr>
      <w:r w:rsidRPr="008A3385">
        <w:t xml:space="preserve">History:  </w:t>
      </w:r>
      <w:r w:rsidR="00A2167A">
        <w:t>Oregon OSHA</w:t>
      </w:r>
      <w:r w:rsidRPr="008A3385">
        <w:t xml:space="preserve"> Admin</w:t>
      </w:r>
      <w:r w:rsidR="00430ABE" w:rsidRPr="008A3385">
        <w:t>istrative</w:t>
      </w:r>
      <w:r w:rsidRPr="008A3385">
        <w:t xml:space="preserve"> Order 4-1998, filed 8/28/98,effective 10/1/98.</w:t>
      </w:r>
    </w:p>
    <w:p w14:paraId="67B00C46" w14:textId="3BEE01BD" w:rsidR="0039481F" w:rsidRDefault="0039481F" w:rsidP="00A2167A">
      <w:pPr>
        <w:pStyle w:val="History"/>
      </w:pPr>
      <w:r w:rsidRPr="008A3385">
        <w:tab/>
      </w:r>
      <w:r w:rsidR="00A2167A">
        <w:t>Oregon OSHA</w:t>
      </w:r>
      <w:r w:rsidRPr="008A3385">
        <w:t xml:space="preserve"> Admin</w:t>
      </w:r>
      <w:r w:rsidR="00430ABE" w:rsidRPr="008A3385">
        <w:t>istrative</w:t>
      </w:r>
      <w:r w:rsidRPr="008A3385">
        <w:t xml:space="preserve"> Order 4-2012, filed 9/19/12,effective 1/1/13.</w:t>
      </w:r>
    </w:p>
    <w:p w14:paraId="10BB8ED5" w14:textId="06633E73" w:rsidR="00A2167A" w:rsidRDefault="00A2167A" w:rsidP="00A2167A">
      <w:pPr>
        <w:pStyle w:val="History"/>
      </w:pPr>
      <w:r>
        <w:tab/>
      </w:r>
    </w:p>
    <w:p w14:paraId="67D3C27A" w14:textId="77777777" w:rsidR="0039481F" w:rsidRPr="008A3385" w:rsidRDefault="0039481F" w:rsidP="00536565">
      <w:pPr>
        <w:pStyle w:val="Heading1"/>
      </w:pPr>
      <w:bookmarkStart w:id="15" w:name="_Toc171681535"/>
      <w:r w:rsidRPr="008A3385">
        <w:t>437-004-9626</w:t>
      </w:r>
      <w:r w:rsidRPr="008A3385">
        <w:tab/>
        <w:t>Chromium (VI)</w:t>
      </w:r>
      <w:bookmarkEnd w:id="15"/>
    </w:p>
    <w:p w14:paraId="41D8B57C" w14:textId="77777777" w:rsidR="0039481F" w:rsidRPr="008A3385" w:rsidRDefault="0039481F" w:rsidP="00536565">
      <w:pPr>
        <w:pStyle w:val="List"/>
      </w:pPr>
      <w:r w:rsidRPr="008A3385">
        <w:t>Definition:</w:t>
      </w:r>
    </w:p>
    <w:p w14:paraId="31B736DB" w14:textId="77777777" w:rsidR="0039481F" w:rsidRPr="008A3385" w:rsidRDefault="0039481F" w:rsidP="00D75339">
      <w:pPr>
        <w:pStyle w:val="List2"/>
      </w:pPr>
      <w:r w:rsidRPr="008A3385">
        <w:rPr>
          <w:b/>
          <w:bCs/>
        </w:rPr>
        <w:t>Chromium (VI) [hexavalent chromium or Cr(VI)]</w:t>
      </w:r>
      <w:r w:rsidRPr="008A3385">
        <w:t xml:space="preserve"> means chromium with a valence of positive six, in any form and in any compound.</w:t>
      </w:r>
    </w:p>
    <w:p w14:paraId="5CC03D1C" w14:textId="77777777" w:rsidR="0039481F" w:rsidRPr="008A3385" w:rsidRDefault="0039481F" w:rsidP="002B149C">
      <w:pPr>
        <w:pStyle w:val="List"/>
      </w:pPr>
      <w:r w:rsidRPr="008A3385">
        <w:t>(1)</w:t>
      </w:r>
      <w:r w:rsidRPr="008A3385">
        <w:tab/>
        <w:t>The employer is responsible to determine, before work begins, if any task or activity assigned to workers will result in a potential exposure to hexavalent chromium.</w:t>
      </w:r>
    </w:p>
    <w:p w14:paraId="55F534EF" w14:textId="77777777" w:rsidR="0039481F" w:rsidRPr="008A3385" w:rsidRDefault="0039481F" w:rsidP="002B149C">
      <w:pPr>
        <w:pStyle w:val="List"/>
      </w:pPr>
      <w:r w:rsidRPr="008A3385">
        <w:t>(2)</w:t>
      </w:r>
      <w:r w:rsidRPr="008A3385">
        <w:tab/>
        <w:t xml:space="preserve">Work that exposes employees to hexavalent chromium must comply with Division 2/Z 1910.1026, Chromium (VI); except that construction activities exposing employees to hexavalent chromium must comply with Division 3/Z, 1926.1126, Chromium (VI). </w:t>
      </w:r>
    </w:p>
    <w:p w14:paraId="3AFCA5E4" w14:textId="77777777" w:rsidR="0039481F" w:rsidRPr="008A3385" w:rsidRDefault="0039481F" w:rsidP="0039481F">
      <w:r w:rsidRPr="008A3385">
        <w:rPr>
          <w:rStyle w:val="Notes"/>
          <w:b/>
          <w:bCs/>
        </w:rPr>
        <w:t>Note</w:t>
      </w:r>
      <w:r w:rsidRPr="008A3385">
        <w:rPr>
          <w:rStyle w:val="Notes"/>
        </w:rPr>
        <w:t>: Construction activities are building, altering and repairing and include painting</w:t>
      </w:r>
      <w:r w:rsidRPr="008A3385">
        <w:t>.</w:t>
      </w:r>
    </w:p>
    <w:p w14:paraId="0974F958" w14:textId="77777777" w:rsidR="0039481F" w:rsidRPr="008A3385" w:rsidRDefault="0039481F" w:rsidP="00536565">
      <w:pPr>
        <w:pStyle w:val="History"/>
      </w:pPr>
      <w:r w:rsidRPr="008A3385">
        <w:t>Statutory Authority:  ORS 654.025(2) and 656.726(4).</w:t>
      </w:r>
    </w:p>
    <w:p w14:paraId="678E4C74" w14:textId="77777777" w:rsidR="0039481F" w:rsidRPr="008A3385" w:rsidRDefault="0039481F" w:rsidP="00536565">
      <w:pPr>
        <w:pStyle w:val="History"/>
      </w:pPr>
      <w:r w:rsidRPr="008A3385">
        <w:t>Statutes Implemented:  ORS 654.001 through 654.295.</w:t>
      </w:r>
    </w:p>
    <w:p w14:paraId="06EFF9E1" w14:textId="15DD4BD8" w:rsidR="0039481F" w:rsidRDefault="0039481F" w:rsidP="00A2167A">
      <w:pPr>
        <w:pStyle w:val="History"/>
      </w:pPr>
      <w:r w:rsidRPr="008A3385">
        <w:t xml:space="preserve">History:  </w:t>
      </w:r>
      <w:r w:rsidR="00A2167A">
        <w:t>Oregon OSHA</w:t>
      </w:r>
      <w:r w:rsidRPr="008A3385">
        <w:t xml:space="preserve"> Admin</w:t>
      </w:r>
      <w:r w:rsidR="00536565" w:rsidRPr="008A3385">
        <w:t>istrative</w:t>
      </w:r>
      <w:r w:rsidRPr="008A3385">
        <w:t xml:space="preserve"> Order 4-2012, filed 9/19/12,effective 1/1/13.</w:t>
      </w:r>
    </w:p>
    <w:p w14:paraId="7158ADD3" w14:textId="6A9F1545" w:rsidR="00A2167A" w:rsidRDefault="00A2167A" w:rsidP="00A2167A">
      <w:pPr>
        <w:pStyle w:val="History"/>
      </w:pPr>
      <w:r>
        <w:tab/>
      </w:r>
    </w:p>
    <w:p w14:paraId="3F51E562" w14:textId="77777777" w:rsidR="0039481F" w:rsidRPr="008A3385" w:rsidRDefault="0039481F" w:rsidP="00536565">
      <w:pPr>
        <w:pStyle w:val="Heading1"/>
      </w:pPr>
      <w:bookmarkStart w:id="16" w:name="_Toc171681536"/>
      <w:r w:rsidRPr="008A3385">
        <w:t>437-004-9640</w:t>
      </w:r>
      <w:r w:rsidRPr="008A3385">
        <w:tab/>
        <w:t>Benzene</w:t>
      </w:r>
      <w:bookmarkEnd w:id="16"/>
    </w:p>
    <w:p w14:paraId="43D9C6BB" w14:textId="77777777" w:rsidR="0039481F" w:rsidRPr="008A3385" w:rsidRDefault="0039481F" w:rsidP="00536565">
      <w:pPr>
        <w:pStyle w:val="List"/>
      </w:pPr>
      <w:r w:rsidRPr="008A3385">
        <w:t>Definition:</w:t>
      </w:r>
    </w:p>
    <w:p w14:paraId="14A9BD84" w14:textId="77777777" w:rsidR="0039481F" w:rsidRPr="008A3385" w:rsidRDefault="0039481F" w:rsidP="00536565">
      <w:pPr>
        <w:pStyle w:val="List"/>
      </w:pPr>
      <w:r w:rsidRPr="008A3385">
        <w:rPr>
          <w:b/>
          <w:bCs/>
        </w:rPr>
        <w:t>Benzene (Chemical formula C6H6, CAS 71-43-2)</w:t>
      </w:r>
      <w:r w:rsidRPr="008A3385">
        <w:t xml:space="preserve"> means liquefied or gaseous benzene and includes benzene in liquid mixtures and benzene vapors released by these liquids.  It does not include trace amounts of unreacted benzene in solid materials.</w:t>
      </w:r>
    </w:p>
    <w:p w14:paraId="4ED832AA" w14:textId="77777777" w:rsidR="0039481F" w:rsidRPr="008A3385" w:rsidRDefault="0039481F" w:rsidP="002B149C">
      <w:pPr>
        <w:pStyle w:val="List"/>
      </w:pPr>
      <w:r w:rsidRPr="008A3385">
        <w:t>(1)</w:t>
      </w:r>
      <w:r w:rsidRPr="008A3385">
        <w:tab/>
        <w:t>The employer is responsible to determine, before work begins, if any task or activity assigned to workers will result in a potential exposure to benzene.</w:t>
      </w:r>
    </w:p>
    <w:p w14:paraId="73C81FF3" w14:textId="13AEB3CA" w:rsidR="00D96C6C" w:rsidRPr="00A2167A" w:rsidRDefault="0039481F" w:rsidP="00D96C6C">
      <w:pPr>
        <w:pStyle w:val="List"/>
      </w:pPr>
      <w:r w:rsidRPr="008A3385">
        <w:t>(2)</w:t>
      </w:r>
      <w:r w:rsidRPr="008A3385">
        <w:tab/>
        <w:t>Tasks or activities within the scope of the Division 2, Benzene rule must comply with Division 2/Z, 1910.1028, Benzene.</w:t>
      </w:r>
    </w:p>
    <w:p w14:paraId="5F7EA4B6" w14:textId="77777777" w:rsidR="00D96C6C" w:rsidRDefault="00D96C6C" w:rsidP="00D96C6C">
      <w:pPr>
        <w:rPr>
          <w:rStyle w:val="Notes"/>
          <w:b/>
          <w:bCs/>
        </w:rPr>
        <w:sectPr w:rsidR="00D96C6C" w:rsidSect="00D96C6C">
          <w:footerReference w:type="even" r:id="rId38"/>
          <w:footerReference w:type="default" r:id="rId39"/>
          <w:endnotePr>
            <w:numFmt w:val="decimal"/>
          </w:endnotePr>
          <w:type w:val="continuous"/>
          <w:pgSz w:w="12240" w:h="15840" w:code="1"/>
          <w:pgMar w:top="1440" w:right="864" w:bottom="1440" w:left="1440" w:header="720" w:footer="720" w:gutter="0"/>
          <w:cols w:space="720"/>
          <w:docGrid w:linePitch="360"/>
        </w:sectPr>
      </w:pPr>
    </w:p>
    <w:p w14:paraId="7CC2F477" w14:textId="77777777" w:rsidR="0039481F" w:rsidRDefault="0039481F" w:rsidP="002B149C">
      <w:pPr>
        <w:pStyle w:val="List"/>
      </w:pPr>
      <w:r w:rsidRPr="008A3385">
        <w:t>(3)</w:t>
      </w:r>
      <w:r w:rsidRPr="008A3385">
        <w:tab/>
        <w:t>Tasks or activities that are not within the scope of the Division 2, Benzene rule must comply with the permissible exposure limits listed in Division 4/Z, OAR 437-004-9000, Table Z-2.</w:t>
      </w:r>
    </w:p>
    <w:p w14:paraId="4F5DF995" w14:textId="1C384E3C" w:rsidR="00A2167A" w:rsidRPr="004E3FB0" w:rsidRDefault="00A2167A" w:rsidP="00A2167A">
      <w:pPr>
        <w:pStyle w:val="List"/>
        <w:rPr>
          <w:rStyle w:val="Notes"/>
        </w:rPr>
      </w:pPr>
      <w:r w:rsidRPr="008A3385">
        <w:rPr>
          <w:rStyle w:val="Notes"/>
          <w:b/>
          <w:bCs/>
        </w:rPr>
        <w:t>Notes:</w:t>
      </w:r>
      <w:r>
        <w:rPr>
          <w:rStyle w:val="Notes"/>
          <w:b/>
          <w:bCs/>
        </w:rPr>
        <w:t xml:space="preserve"> </w:t>
      </w:r>
      <w:r w:rsidRPr="004E3FB0">
        <w:rPr>
          <w:rStyle w:val="Notes"/>
        </w:rPr>
        <w:t>An example of a task or activity that is within the scope of the Division 2, Benzene rule is an employee dispensing gasoline or motor fuels containing benzene for more than 4 hours per day in an indoor location.</w:t>
      </w:r>
    </w:p>
    <w:p w14:paraId="633C993A" w14:textId="77777777" w:rsidR="00A2167A" w:rsidRPr="004E3FB0" w:rsidRDefault="00A2167A" w:rsidP="00A2167A">
      <w:pPr>
        <w:pStyle w:val="List"/>
        <w:rPr>
          <w:rStyle w:val="Notes"/>
        </w:rPr>
      </w:pPr>
      <w:r w:rsidRPr="004E3FB0">
        <w:rPr>
          <w:rStyle w:val="Notes"/>
        </w:rPr>
        <w:t>Examples of task or activities that are NOT within the scope of the Division 2, Benzene rule include:</w:t>
      </w:r>
    </w:p>
    <w:p w14:paraId="26CF2694" w14:textId="77777777" w:rsidR="00A2167A" w:rsidRPr="004E3FB0" w:rsidRDefault="00A2167A" w:rsidP="00A2167A">
      <w:pPr>
        <w:pStyle w:val="ListParagraph"/>
        <w:numPr>
          <w:ilvl w:val="0"/>
          <w:numId w:val="16"/>
        </w:numPr>
        <w:rPr>
          <w:rStyle w:val="Notes"/>
        </w:rPr>
      </w:pPr>
      <w:r w:rsidRPr="004E3FB0">
        <w:rPr>
          <w:rStyle w:val="Notes"/>
        </w:rPr>
        <w:t>The storage, transportation, distribution, dispensing, sale or use of gasoline, motor fuels, or other fuels containing benzene after final discharge from bulk wholesale storage facilities.</w:t>
      </w:r>
    </w:p>
    <w:p w14:paraId="7407D3CE" w14:textId="77777777" w:rsidR="00A2167A" w:rsidRPr="004E3FB0" w:rsidRDefault="00A2167A" w:rsidP="00A2167A">
      <w:pPr>
        <w:pStyle w:val="ListParagraph"/>
        <w:numPr>
          <w:ilvl w:val="0"/>
          <w:numId w:val="16"/>
        </w:numPr>
        <w:rPr>
          <w:rStyle w:val="Notes"/>
        </w:rPr>
      </w:pPr>
      <w:r w:rsidRPr="004E3FB0">
        <w:rPr>
          <w:rStyle w:val="Notes"/>
        </w:rPr>
        <w:t>The storage, transportation, distribution or sale of benzene or liquid mixtures containing more than 0.1 percent benzene in intact containers while sealed in a way to contain benzene vapors or liquid.</w:t>
      </w:r>
    </w:p>
    <w:p w14:paraId="6B557015" w14:textId="77777777" w:rsidR="00A2167A" w:rsidRPr="008A3385" w:rsidRDefault="00A2167A" w:rsidP="00A2167A">
      <w:pPr>
        <w:pStyle w:val="History"/>
      </w:pPr>
      <w:r w:rsidRPr="008A3385">
        <w:t>Statutes Authority:  ORS 654.025(2) and 656.726(4).</w:t>
      </w:r>
    </w:p>
    <w:p w14:paraId="47B9C559" w14:textId="77777777" w:rsidR="00A2167A" w:rsidRPr="008A3385" w:rsidRDefault="00A2167A" w:rsidP="00A2167A">
      <w:pPr>
        <w:pStyle w:val="History"/>
      </w:pPr>
      <w:r w:rsidRPr="008A3385">
        <w:t>Statutes Implemented:  ORS 654.001 through 654.295.</w:t>
      </w:r>
    </w:p>
    <w:p w14:paraId="3CD4BA94" w14:textId="77777777" w:rsidR="00A2167A" w:rsidRPr="008A3385" w:rsidRDefault="00A2167A" w:rsidP="00A2167A">
      <w:pPr>
        <w:pStyle w:val="History"/>
      </w:pPr>
      <w:r w:rsidRPr="008A3385">
        <w:t xml:space="preserve">History:  </w:t>
      </w:r>
      <w:r>
        <w:t>Oregon OSHA</w:t>
      </w:r>
      <w:r w:rsidRPr="008A3385">
        <w:t xml:space="preserve"> Administrative Order 4-1998, filed 8/28/98,effective 10/1/98.</w:t>
      </w:r>
    </w:p>
    <w:p w14:paraId="48069209" w14:textId="77777777" w:rsidR="00A2167A" w:rsidRDefault="00A2167A" w:rsidP="00A2167A">
      <w:pPr>
        <w:pStyle w:val="History"/>
      </w:pPr>
      <w:r w:rsidRPr="008A3385">
        <w:tab/>
      </w:r>
      <w:r>
        <w:t>Oregon OSHA</w:t>
      </w:r>
      <w:r w:rsidRPr="008A3385">
        <w:t xml:space="preserve"> Administrative Order 4-2012, filed 9/19/12,effective 1/1/13.</w:t>
      </w:r>
    </w:p>
    <w:p w14:paraId="3DEA007B" w14:textId="2BBF422C" w:rsidR="00A2167A" w:rsidRDefault="00A2167A" w:rsidP="00A2167A">
      <w:pPr>
        <w:pStyle w:val="History"/>
      </w:pPr>
      <w:r>
        <w:tab/>
      </w:r>
    </w:p>
    <w:p w14:paraId="6C5FE6E6" w14:textId="77777777" w:rsidR="0039481F" w:rsidRPr="008A3385" w:rsidRDefault="0039481F" w:rsidP="00536565">
      <w:pPr>
        <w:pStyle w:val="Heading1"/>
      </w:pPr>
      <w:bookmarkStart w:id="17" w:name="_Toc171681537"/>
      <w:r w:rsidRPr="008A3385">
        <w:t>437-004-9650</w:t>
      </w:r>
      <w:r w:rsidRPr="008A3385">
        <w:tab/>
        <w:t>Bloodborne Pathogens</w:t>
      </w:r>
      <w:bookmarkEnd w:id="17"/>
    </w:p>
    <w:p w14:paraId="362A06A8" w14:textId="77777777" w:rsidR="0039481F" w:rsidRPr="008A3385" w:rsidRDefault="0039481F" w:rsidP="00536565">
      <w:pPr>
        <w:pStyle w:val="List"/>
      </w:pPr>
      <w:r w:rsidRPr="008A3385">
        <w:t>Definitions:</w:t>
      </w:r>
    </w:p>
    <w:p w14:paraId="054E33AD" w14:textId="77777777" w:rsidR="0039481F" w:rsidRPr="008A3385" w:rsidRDefault="0039481F" w:rsidP="00A4767F">
      <w:pPr>
        <w:pStyle w:val="List2"/>
      </w:pPr>
      <w:r w:rsidRPr="008A3385">
        <w:rPr>
          <w:b/>
          <w:bCs/>
        </w:rPr>
        <w:t>Blood</w:t>
      </w:r>
      <w:r w:rsidRPr="008A3385">
        <w:t xml:space="preserve"> means human blood, human blood components and products made from human blood.</w:t>
      </w:r>
    </w:p>
    <w:p w14:paraId="242122C1" w14:textId="77777777" w:rsidR="0039481F" w:rsidRPr="008A3385" w:rsidRDefault="0039481F" w:rsidP="00A4767F">
      <w:pPr>
        <w:pStyle w:val="List2"/>
      </w:pPr>
      <w:r w:rsidRPr="008A3385">
        <w:rPr>
          <w:b/>
          <w:bCs/>
        </w:rPr>
        <w:t>Bloodborne Pathogens</w:t>
      </w:r>
      <w:r w:rsidRPr="008A3385">
        <w:t xml:space="preserve"> means pathogenic micro-organisms that are present in human blood and can cause disease in humans. These pathogens include, but are not limited to, hepatitis B virus (HBV) and human immunodeficiency virus (HIV).</w:t>
      </w:r>
    </w:p>
    <w:p w14:paraId="263F14B7" w14:textId="77777777" w:rsidR="0039481F" w:rsidRPr="008A3385" w:rsidRDefault="0039481F" w:rsidP="00A4767F">
      <w:pPr>
        <w:pStyle w:val="List2"/>
      </w:pPr>
      <w:r w:rsidRPr="008A3385">
        <w:rPr>
          <w:b/>
          <w:bCs/>
        </w:rPr>
        <w:t>Contaminated</w:t>
      </w:r>
      <w:r w:rsidRPr="008A3385">
        <w:t xml:space="preserve"> means the presence or the reasonably anticipated presence of blood or other potentially infectious materials on an item or surface.</w:t>
      </w:r>
    </w:p>
    <w:p w14:paraId="5D0A78B6" w14:textId="77777777" w:rsidR="0039481F" w:rsidRPr="008A3385" w:rsidRDefault="0039481F" w:rsidP="00A4767F">
      <w:pPr>
        <w:pStyle w:val="List2"/>
      </w:pPr>
      <w:r w:rsidRPr="008A3385">
        <w:rPr>
          <w:b/>
          <w:bCs/>
        </w:rPr>
        <w:t>Occupational exposure</w:t>
      </w:r>
      <w:r w:rsidRPr="008A3385">
        <w:t xml:space="preserve"> means reasonably anticipated  skin, eye, mucous membrane, or parenteral contact with blood or other potentially infectious materials that may result from the performance of an employee’s duties.</w:t>
      </w:r>
    </w:p>
    <w:p w14:paraId="073B18EA" w14:textId="719247D5" w:rsidR="005A3FDD" w:rsidRPr="005A3FDD" w:rsidRDefault="0039481F" w:rsidP="005A3FDD">
      <w:pPr>
        <w:pStyle w:val="List2"/>
      </w:pPr>
      <w:r w:rsidRPr="008A3385">
        <w:rPr>
          <w:b/>
          <w:bCs/>
        </w:rPr>
        <w:t>Other Potentially Infectious Materials</w:t>
      </w:r>
      <w:r w:rsidRPr="008A3385">
        <w:t xml:space="preserve"> means:</w:t>
      </w:r>
    </w:p>
    <w:p w14:paraId="4AFB8F81" w14:textId="77777777" w:rsidR="005A3FDD" w:rsidRPr="008A3385" w:rsidRDefault="005A3FDD" w:rsidP="005A3FDD">
      <w:pPr>
        <w:pStyle w:val="List3"/>
        <w:ind w:left="1152" w:firstLine="0"/>
      </w:pPr>
      <w:r w:rsidRPr="008A3385">
        <w:t>Human body fluids with visible contamination of blood, and all body fluids in situations where it is difficult or impossible to differentiate between body fluids;</w:t>
      </w:r>
    </w:p>
    <w:p w14:paraId="2FBD1232" w14:textId="77777777" w:rsidR="005A3FDD" w:rsidRPr="008A3385" w:rsidRDefault="005A3FDD" w:rsidP="005A3FDD">
      <w:pPr>
        <w:pStyle w:val="List3"/>
        <w:ind w:left="1152" w:firstLine="0"/>
      </w:pPr>
      <w:r w:rsidRPr="008A3385">
        <w:t>Any unfixed tissue or organ (other than intact skin) from a human (living or dead); and</w:t>
      </w:r>
    </w:p>
    <w:p w14:paraId="036FC2D6" w14:textId="77777777" w:rsidR="005A3FDD" w:rsidRPr="008A3385" w:rsidRDefault="005A3FDD" w:rsidP="005A3FDD">
      <w:pPr>
        <w:pStyle w:val="List3"/>
        <w:ind w:left="1152" w:firstLine="0"/>
      </w:pPr>
      <w:r w:rsidRPr="008A3385">
        <w:t>HIV-containing cell or tissue cultures, organ cultures, and HIV- or HBV-containing culture medium or other solutions; and blood, organs, or other tissues from experimental animals infected with HIV or HBV.</w:t>
      </w:r>
    </w:p>
    <w:p w14:paraId="1D8187D3" w14:textId="77777777" w:rsidR="005A3FDD" w:rsidRPr="008A3385" w:rsidRDefault="005A3FDD" w:rsidP="005A3FDD">
      <w:pPr>
        <w:pStyle w:val="List"/>
      </w:pPr>
      <w:r w:rsidRPr="008A3385">
        <w:t>(1)</w:t>
      </w:r>
      <w:r w:rsidRPr="008A3385">
        <w:tab/>
        <w:t>The employer is responsible to determine, before work begins, if any task or activity assigned to workers will result in an occupational exposure to bloodborne pathogens.</w:t>
      </w:r>
    </w:p>
    <w:p w14:paraId="0D446FB7" w14:textId="77777777" w:rsidR="005A3FDD" w:rsidRPr="008A3385" w:rsidRDefault="005A3FDD" w:rsidP="005A3FDD">
      <w:pPr>
        <w:pStyle w:val="List"/>
      </w:pPr>
      <w:r w:rsidRPr="008A3385">
        <w:t>(2)</w:t>
      </w:r>
      <w:r w:rsidRPr="008A3385">
        <w:tab/>
        <w:t>Work that exposes employees to bloodborne pathogens must comply with Division 2/Z, 1910.1030, Bloodborne Pathogens.</w:t>
      </w:r>
    </w:p>
    <w:p w14:paraId="2E189DAB" w14:textId="3CF8A293" w:rsidR="005A3FDD" w:rsidRPr="004E3FB0" w:rsidRDefault="005A3FDD" w:rsidP="00E92D20">
      <w:pPr>
        <w:pStyle w:val="List"/>
        <w:rPr>
          <w:rStyle w:val="Notes"/>
        </w:rPr>
      </w:pPr>
      <w:r w:rsidRPr="004E3FB0">
        <w:rPr>
          <w:rStyle w:val="Notes"/>
          <w:b/>
          <w:bCs/>
        </w:rPr>
        <w:t>Note:</w:t>
      </w:r>
      <w:r w:rsidR="00E92D20" w:rsidRPr="00E92D20">
        <w:rPr>
          <w:rStyle w:val="Notes"/>
        </w:rPr>
        <w:t xml:space="preserve"> </w:t>
      </w:r>
      <w:r w:rsidRPr="004E3FB0">
        <w:rPr>
          <w:rStyle w:val="Notes"/>
        </w:rPr>
        <w:t>Examples of tasks or work activities with a potential for occupational exposures to bloodborne pathogens in agricultural workplaces include:</w:t>
      </w:r>
    </w:p>
    <w:p w14:paraId="01658789" w14:textId="77777777" w:rsidR="005A3FDD" w:rsidRPr="004E3FB0" w:rsidRDefault="005A3FDD" w:rsidP="005A3FDD">
      <w:pPr>
        <w:pStyle w:val="ListParagraph"/>
        <w:numPr>
          <w:ilvl w:val="0"/>
          <w:numId w:val="17"/>
        </w:numPr>
        <w:rPr>
          <w:rStyle w:val="Notes"/>
        </w:rPr>
      </w:pPr>
      <w:r w:rsidRPr="004E3FB0">
        <w:rPr>
          <w:rStyle w:val="Notes"/>
        </w:rPr>
        <w:t>Employees performing janitorial duties that include cleaning up human blood or OPIM;</w:t>
      </w:r>
    </w:p>
    <w:p w14:paraId="2F0D4127" w14:textId="77777777" w:rsidR="005A3FDD" w:rsidRPr="004E3FB0" w:rsidRDefault="005A3FDD" w:rsidP="005A3FDD">
      <w:pPr>
        <w:pStyle w:val="ListParagraph"/>
        <w:numPr>
          <w:ilvl w:val="0"/>
          <w:numId w:val="17"/>
        </w:numPr>
        <w:rPr>
          <w:rStyle w:val="Notes"/>
        </w:rPr>
      </w:pPr>
      <w:r w:rsidRPr="004E3FB0">
        <w:rPr>
          <w:rStyle w:val="Notes"/>
        </w:rPr>
        <w:t>Employees who are required, as part of their job duties, to administer first aid to others that could include contact with another person’s blood or OPIM.</w:t>
      </w:r>
    </w:p>
    <w:p w14:paraId="2A89395B" w14:textId="77777777" w:rsidR="005A3FDD" w:rsidRPr="008A3385" w:rsidRDefault="005A3FDD" w:rsidP="005A3FDD">
      <w:pPr>
        <w:pStyle w:val="History"/>
      </w:pPr>
      <w:r w:rsidRPr="008A3385">
        <w:t>Statutes Authority:  ORS 654.025(2) and 656.726(4).</w:t>
      </w:r>
    </w:p>
    <w:p w14:paraId="6D6A2246" w14:textId="77777777" w:rsidR="005A3FDD" w:rsidRPr="008A3385" w:rsidRDefault="005A3FDD" w:rsidP="005A3FDD">
      <w:pPr>
        <w:pStyle w:val="History"/>
      </w:pPr>
      <w:r w:rsidRPr="008A3385">
        <w:t>Statutes Implemented:  ORS 654.001 through 654.295.</w:t>
      </w:r>
    </w:p>
    <w:p w14:paraId="1BB1C132" w14:textId="3843FCE6" w:rsidR="005A3FDD" w:rsidRPr="008A3385" w:rsidRDefault="005A3FDD" w:rsidP="00A2167A">
      <w:pPr>
        <w:pStyle w:val="History"/>
      </w:pPr>
      <w:r w:rsidRPr="008A3385">
        <w:t xml:space="preserve">History:  </w:t>
      </w:r>
      <w:r w:rsidR="00A2167A">
        <w:t>Oregon OSHA</w:t>
      </w:r>
      <w:r w:rsidRPr="008A3385">
        <w:t xml:space="preserve"> Administrative Order 4-1998, filed 8/28/98,effective 10/1/98.</w:t>
      </w:r>
    </w:p>
    <w:p w14:paraId="0D4D4A4C" w14:textId="62FEB17E" w:rsidR="005A3FDD" w:rsidRDefault="005A3FDD" w:rsidP="00A2167A">
      <w:pPr>
        <w:pStyle w:val="History"/>
      </w:pPr>
      <w:r w:rsidRPr="008A3385">
        <w:tab/>
      </w:r>
      <w:r w:rsidR="00A2167A">
        <w:t>Oregon OSHA</w:t>
      </w:r>
      <w:r w:rsidRPr="008A3385">
        <w:t xml:space="preserve"> Administrative Order 4-2012, filed 9/19/12,effective 1/1/13.</w:t>
      </w:r>
    </w:p>
    <w:p w14:paraId="0785886C" w14:textId="00492C73" w:rsidR="005A3FDD" w:rsidRPr="005A3FDD" w:rsidRDefault="00E92D20" w:rsidP="005A3FDD">
      <w:pPr>
        <w:pStyle w:val="History"/>
      </w:pPr>
      <w:r>
        <w:tab/>
      </w:r>
    </w:p>
    <w:p w14:paraId="132999FA" w14:textId="1DFCD509" w:rsidR="0039481F" w:rsidRPr="008A3385" w:rsidRDefault="0039481F" w:rsidP="00536565">
      <w:pPr>
        <w:pStyle w:val="Heading1"/>
      </w:pPr>
      <w:bookmarkStart w:id="18" w:name="_Toc171681538"/>
      <w:r w:rsidRPr="008A3385">
        <w:t>437-004-9710</w:t>
      </w:r>
      <w:r w:rsidRPr="008A3385">
        <w:tab/>
        <w:t>Acrylonitrile</w:t>
      </w:r>
      <w:bookmarkEnd w:id="18"/>
    </w:p>
    <w:p w14:paraId="3E04D15B" w14:textId="77777777" w:rsidR="0039481F" w:rsidRPr="008A3385" w:rsidRDefault="0039481F" w:rsidP="00536565">
      <w:pPr>
        <w:pStyle w:val="List"/>
      </w:pPr>
      <w:r w:rsidRPr="008A3385">
        <w:t>Definition.</w:t>
      </w:r>
    </w:p>
    <w:p w14:paraId="59E0591D" w14:textId="77777777" w:rsidR="0039481F" w:rsidRPr="008A3385" w:rsidRDefault="0039481F" w:rsidP="00A4767F">
      <w:pPr>
        <w:pStyle w:val="List2"/>
      </w:pPr>
      <w:r w:rsidRPr="008A3385">
        <w:rPr>
          <w:b/>
          <w:bCs/>
        </w:rPr>
        <w:t>Acrylonitrile or “AN”</w:t>
      </w:r>
      <w:r w:rsidRPr="008A3385">
        <w:t xml:space="preserve"> (Chemical formula CH2=CHCN, CAS 107-13-1) means acrylonitrile monomer and includes Liquid AN.</w:t>
      </w:r>
    </w:p>
    <w:p w14:paraId="0EC78B33" w14:textId="77777777" w:rsidR="0039481F" w:rsidRPr="008A3385" w:rsidRDefault="0039481F" w:rsidP="00702687">
      <w:pPr>
        <w:pStyle w:val="List2"/>
      </w:pPr>
      <w:r w:rsidRPr="008A3385">
        <w:rPr>
          <w:b/>
          <w:bCs/>
        </w:rPr>
        <w:t>Liquid AN</w:t>
      </w:r>
      <w:r w:rsidRPr="008A3385">
        <w:t xml:space="preserve"> means acrylonitrile monomer in liquid form, and liquid or semi-liquid polymer intermediates, including slurries, suspensions, emulsions, and solutions, made during the polymerization of AN.</w:t>
      </w:r>
    </w:p>
    <w:p w14:paraId="1833D8F4" w14:textId="77777777" w:rsidR="0039481F" w:rsidRPr="008A3385" w:rsidRDefault="0039481F" w:rsidP="009F425C">
      <w:pPr>
        <w:pStyle w:val="List"/>
      </w:pPr>
      <w:r w:rsidRPr="008A3385">
        <w:t>(1)</w:t>
      </w:r>
      <w:r w:rsidRPr="008A3385">
        <w:tab/>
        <w:t>The employer is responsible to determine, before work begins, if any task or activity assigned to workers will result in a potential exposure to acrylonitrile.</w:t>
      </w:r>
    </w:p>
    <w:p w14:paraId="1816CFAD" w14:textId="77777777" w:rsidR="0039481F" w:rsidRPr="008A3385" w:rsidRDefault="0039481F" w:rsidP="009F425C">
      <w:pPr>
        <w:pStyle w:val="List"/>
      </w:pPr>
      <w:r w:rsidRPr="008A3385">
        <w:t>(2)</w:t>
      </w:r>
      <w:r w:rsidRPr="008A3385">
        <w:tab/>
        <w:t>Work that exposes employees to acrylonitrile must comply with Division 2/Z, 1910.1045, Acrylonitrile.</w:t>
      </w:r>
    </w:p>
    <w:p w14:paraId="0746F451" w14:textId="78297C40" w:rsidR="00BE7FED" w:rsidRDefault="0039481F" w:rsidP="00E92D20">
      <w:pPr>
        <w:pStyle w:val="List"/>
        <w:rPr>
          <w:rStyle w:val="Notes"/>
        </w:rPr>
      </w:pPr>
      <w:r w:rsidRPr="004E3FB0">
        <w:rPr>
          <w:rStyle w:val="Notes"/>
          <w:b/>
          <w:bCs/>
        </w:rPr>
        <w:t>Note:</w:t>
      </w:r>
      <w:r w:rsidR="00E92D20">
        <w:rPr>
          <w:rStyle w:val="Notes"/>
          <w:b/>
          <w:bCs/>
        </w:rPr>
        <w:t xml:space="preserve"> </w:t>
      </w:r>
      <w:r w:rsidRPr="004E3FB0">
        <w:rPr>
          <w:rStyle w:val="Notes"/>
        </w:rPr>
        <w:t>The Division 2 Acrylonitrile rule does not apply to exposures which result solely from the processing, use, and handling of the following materials:</w:t>
      </w:r>
    </w:p>
    <w:p w14:paraId="1B6D0B9A" w14:textId="77777777" w:rsidR="00E92D20" w:rsidRPr="004E3FB0" w:rsidRDefault="00E92D20" w:rsidP="00E92D20">
      <w:pPr>
        <w:pStyle w:val="ListParagraph"/>
        <w:numPr>
          <w:ilvl w:val="0"/>
          <w:numId w:val="18"/>
        </w:numPr>
        <w:rPr>
          <w:rStyle w:val="Notes"/>
        </w:rPr>
      </w:pPr>
      <w:r w:rsidRPr="004E3FB0">
        <w:rPr>
          <w:rStyle w:val="Notes"/>
        </w:rPr>
        <w:t>ABS resins, SAN resins, nitrile barrier resins, solid nitrile elastomers, and acrylic and modacrylic fibers, when these listed materials are in the form of finished polymers, and products fabricated from such finished polymers;</w:t>
      </w:r>
    </w:p>
    <w:p w14:paraId="4162CC31" w14:textId="77777777" w:rsidR="00E92D20" w:rsidRPr="004E3FB0" w:rsidRDefault="00E92D20" w:rsidP="00E92D20">
      <w:pPr>
        <w:pStyle w:val="ListParagraph"/>
        <w:numPr>
          <w:ilvl w:val="0"/>
          <w:numId w:val="18"/>
        </w:numPr>
        <w:rPr>
          <w:rStyle w:val="Notes"/>
        </w:rPr>
      </w:pPr>
      <w:r w:rsidRPr="004E3FB0">
        <w:rPr>
          <w:rStyle w:val="Notes"/>
        </w:rPr>
        <w:t xml:space="preserve">Materials made from and/or containing AN for which objective data is reasonably relied upon to demonstrate that the material is not capable – under the expected conditions of processing, use, and handling which will cause the greatest possible release – of releasing AN in airborne concentrations in excess of 1 ppm as an 8-hour time-weighted average, or </w:t>
      </w:r>
    </w:p>
    <w:p w14:paraId="0801B06B" w14:textId="31767D9A" w:rsidR="00D96C6C" w:rsidRPr="00D96C6C" w:rsidRDefault="00E92D20" w:rsidP="0030516B">
      <w:pPr>
        <w:pStyle w:val="ListParagraph"/>
        <w:numPr>
          <w:ilvl w:val="0"/>
          <w:numId w:val="18"/>
        </w:numPr>
      </w:pPr>
      <w:r w:rsidRPr="004E3FB0">
        <w:rPr>
          <w:rStyle w:val="Notes"/>
        </w:rPr>
        <w:t>Solid materials made from and/or containing AN which will not be heated above 170 degrees F. during handling, use, or processing.</w:t>
      </w:r>
    </w:p>
    <w:p w14:paraId="43D99F76" w14:textId="77777777" w:rsidR="00D96C6C" w:rsidRPr="00BE7FED" w:rsidRDefault="00D96C6C" w:rsidP="00D96C6C">
      <w:pPr>
        <w:sectPr w:rsidR="00D96C6C" w:rsidRPr="00BE7FED" w:rsidSect="00D96C6C">
          <w:footerReference w:type="even" r:id="rId40"/>
          <w:footerReference w:type="default" r:id="rId41"/>
          <w:endnotePr>
            <w:numFmt w:val="decimal"/>
          </w:endnotePr>
          <w:type w:val="continuous"/>
          <w:pgSz w:w="12240" w:h="15840" w:code="1"/>
          <w:pgMar w:top="1440" w:right="864" w:bottom="1440" w:left="1440" w:header="720" w:footer="720" w:gutter="0"/>
          <w:cols w:space="720"/>
          <w:docGrid w:linePitch="360"/>
        </w:sectPr>
      </w:pPr>
    </w:p>
    <w:p w14:paraId="6AA1ED40" w14:textId="77777777" w:rsidR="00E92D20" w:rsidRPr="008A3385" w:rsidRDefault="00E92D20" w:rsidP="00E92D20">
      <w:pPr>
        <w:pStyle w:val="History"/>
      </w:pPr>
      <w:r w:rsidRPr="008A3385">
        <w:t>Statutes Authority:  ORS 654.025(2) and 656.726(4).</w:t>
      </w:r>
    </w:p>
    <w:p w14:paraId="61179B52" w14:textId="77777777" w:rsidR="00E92D20" w:rsidRPr="008A3385" w:rsidRDefault="00E92D20" w:rsidP="00E92D20">
      <w:pPr>
        <w:pStyle w:val="History"/>
      </w:pPr>
      <w:r w:rsidRPr="008A3385">
        <w:t>Statutes Implemented:  ORS 654.001 through 654.295.</w:t>
      </w:r>
    </w:p>
    <w:p w14:paraId="61AE8848" w14:textId="77777777" w:rsidR="00E92D20" w:rsidRPr="008A3385" w:rsidRDefault="00E92D20" w:rsidP="00E92D20">
      <w:pPr>
        <w:pStyle w:val="History"/>
      </w:pPr>
      <w:r w:rsidRPr="008A3385">
        <w:t xml:space="preserve">History:  </w:t>
      </w:r>
      <w:r>
        <w:t>Oregon OSHA</w:t>
      </w:r>
      <w:r w:rsidRPr="008A3385">
        <w:t xml:space="preserve"> Administrative Order 4-1998, filed 8/28/98,effective 10/1/98.</w:t>
      </w:r>
    </w:p>
    <w:p w14:paraId="7FAF16C8" w14:textId="77777777" w:rsidR="00E92D20" w:rsidRDefault="00E92D20" w:rsidP="00E92D20">
      <w:pPr>
        <w:pStyle w:val="History"/>
      </w:pPr>
      <w:r w:rsidRPr="008A3385">
        <w:tab/>
      </w:r>
      <w:r>
        <w:t>Oregon OSHA</w:t>
      </w:r>
      <w:r w:rsidRPr="008A3385">
        <w:t xml:space="preserve"> Administrative Order 4-2012, filed 9/19/12,effective 1/1/13.</w:t>
      </w:r>
    </w:p>
    <w:p w14:paraId="7B09F4AF" w14:textId="77777777" w:rsidR="00E92D20" w:rsidRDefault="00E92D20" w:rsidP="00E92D20">
      <w:pPr>
        <w:pStyle w:val="History"/>
      </w:pPr>
      <w:r>
        <w:tab/>
      </w:r>
    </w:p>
    <w:p w14:paraId="7F0B3424" w14:textId="77777777" w:rsidR="00E92D20" w:rsidRPr="008A3385" w:rsidRDefault="00E92D20" w:rsidP="00E92D20">
      <w:pPr>
        <w:pStyle w:val="Heading1"/>
      </w:pPr>
      <w:bookmarkStart w:id="19" w:name="_Toc171681539"/>
      <w:r w:rsidRPr="008A3385">
        <w:t>437-004-9720</w:t>
      </w:r>
      <w:r w:rsidRPr="008A3385">
        <w:tab/>
        <w:t>Thiram</w:t>
      </w:r>
      <w:bookmarkEnd w:id="19"/>
    </w:p>
    <w:p w14:paraId="6BDC4981" w14:textId="77777777" w:rsidR="00E92D20" w:rsidRPr="008A3385" w:rsidRDefault="00E92D20" w:rsidP="00E92D20">
      <w:pPr>
        <w:pStyle w:val="List"/>
      </w:pPr>
      <w:r w:rsidRPr="008A3385">
        <w:t>(1)</w:t>
      </w:r>
      <w:r w:rsidRPr="008A3385">
        <w:tab/>
        <w:t>Scope and application.</w:t>
      </w:r>
    </w:p>
    <w:p w14:paraId="49A6F531" w14:textId="37878E58" w:rsidR="00E92D20" w:rsidRDefault="00E92D20" w:rsidP="00E92D20">
      <w:pPr>
        <w:pStyle w:val="List2"/>
      </w:pPr>
      <w:r w:rsidRPr="008A3385">
        <w:t>(a)</w:t>
      </w:r>
      <w:r w:rsidRPr="008A3385">
        <w:tab/>
        <w:t>These rules apply where worker exposure to thiram may occur during manufacture, storage, packaging, tree application, treated seedling handling, or use of thiram or thiram treated seedlings.</w:t>
      </w:r>
      <w:r>
        <w:t xml:space="preserve"> </w:t>
      </w:r>
    </w:p>
    <w:p w14:paraId="3F92EA01" w14:textId="77777777" w:rsidR="0039481F" w:rsidRPr="008A3385" w:rsidRDefault="0039481F" w:rsidP="002C5020">
      <w:pPr>
        <w:pStyle w:val="List2"/>
      </w:pPr>
      <w:r w:rsidRPr="008A3385">
        <w:t>(b)</w:t>
      </w:r>
      <w:r w:rsidRPr="008A3385">
        <w:tab/>
        <w:t>These rules apply to the transportation of thiram or thiram treated trees except to the extent that the U. S. Department of Transportation may regulate the hazards covered by these rules.</w:t>
      </w:r>
    </w:p>
    <w:p w14:paraId="0227FB76" w14:textId="77777777" w:rsidR="0039481F" w:rsidRPr="008A3385" w:rsidRDefault="0039481F" w:rsidP="002C5020">
      <w:pPr>
        <w:pStyle w:val="List"/>
      </w:pPr>
      <w:r w:rsidRPr="008A3385">
        <w:t>(2)</w:t>
      </w:r>
      <w:r w:rsidRPr="008A3385">
        <w:tab/>
        <w:t>Definitions.</w:t>
      </w:r>
    </w:p>
    <w:p w14:paraId="52E6A233" w14:textId="77777777" w:rsidR="0039481F" w:rsidRPr="008A3385" w:rsidRDefault="0039481F" w:rsidP="00A4767F">
      <w:pPr>
        <w:pStyle w:val="List2"/>
      </w:pPr>
      <w:r w:rsidRPr="008A3385">
        <w:rPr>
          <w:b/>
          <w:bCs/>
        </w:rPr>
        <w:t>Clean</w:t>
      </w:r>
      <w:r w:rsidRPr="008A3385">
        <w:t xml:space="preserve"> – The absence of dirt or materials that may be harmful to a worker’s health.</w:t>
      </w:r>
    </w:p>
    <w:p w14:paraId="74E9718B" w14:textId="77777777" w:rsidR="0039481F" w:rsidRPr="008A3385" w:rsidRDefault="0039481F" w:rsidP="00A4767F">
      <w:pPr>
        <w:pStyle w:val="List2"/>
      </w:pPr>
      <w:r w:rsidRPr="008A3385">
        <w:rPr>
          <w:b/>
          <w:bCs/>
        </w:rPr>
        <w:t>Large seedlings</w:t>
      </w:r>
      <w:r w:rsidRPr="008A3385">
        <w:t xml:space="preserve"> – Seedlings long enough or wide enough that during normal planting avoiding mouth of face contact with the thiram treated plant is difficult.</w:t>
      </w:r>
    </w:p>
    <w:p w14:paraId="3AB5CB5F" w14:textId="77777777" w:rsidR="0039481F" w:rsidRPr="008A3385" w:rsidRDefault="0039481F" w:rsidP="002C5020">
      <w:pPr>
        <w:pStyle w:val="List"/>
      </w:pPr>
      <w:r w:rsidRPr="008A3385">
        <w:t>(3)</w:t>
      </w:r>
      <w:r w:rsidRPr="008A3385">
        <w:tab/>
        <w:t>General requirements.</w:t>
      </w:r>
    </w:p>
    <w:p w14:paraId="6B47C850" w14:textId="77777777" w:rsidR="0039481F" w:rsidRPr="008A3385" w:rsidRDefault="0039481F" w:rsidP="002C5020">
      <w:pPr>
        <w:pStyle w:val="List2"/>
      </w:pPr>
      <w:r w:rsidRPr="008A3385">
        <w:t>(a)</w:t>
      </w:r>
      <w:r w:rsidRPr="008A3385">
        <w:tab/>
        <w:t>Permissible exposure limits.</w:t>
      </w:r>
    </w:p>
    <w:p w14:paraId="3BDC85DF" w14:textId="77777777" w:rsidR="0039481F" w:rsidRPr="008A3385" w:rsidRDefault="0039481F" w:rsidP="002C5020">
      <w:pPr>
        <w:pStyle w:val="List3"/>
      </w:pPr>
      <w:r w:rsidRPr="008A3385">
        <w:t>(A)</w:t>
      </w:r>
      <w:r w:rsidRPr="008A3385">
        <w:tab/>
        <w:t>Do not expose workers to thiram at atmospheric concentrations more than 0.15 mg/m3 over any 8-hour period; and</w:t>
      </w:r>
    </w:p>
    <w:p w14:paraId="16088991" w14:textId="77777777" w:rsidR="0039481F" w:rsidRPr="008A3385" w:rsidRDefault="0039481F" w:rsidP="002C5020">
      <w:pPr>
        <w:pStyle w:val="List3"/>
      </w:pPr>
      <w:r w:rsidRPr="008A3385">
        <w:t>(B)</w:t>
      </w:r>
      <w:r w:rsidRPr="008A3385">
        <w:tab/>
        <w:t>Do not expose workers to thiram at atmospheric concentrations more than 0.30 mg/m3 averaged over any period not longer than 15 minutes.</w:t>
      </w:r>
    </w:p>
    <w:p w14:paraId="60923313" w14:textId="77777777" w:rsidR="0039481F" w:rsidRPr="008A3385" w:rsidRDefault="0039481F" w:rsidP="002C5020">
      <w:pPr>
        <w:pStyle w:val="List3"/>
      </w:pPr>
      <w:r w:rsidRPr="008A3385">
        <w:t>(C)</w:t>
      </w:r>
      <w:r w:rsidRPr="008A3385">
        <w:tab/>
        <w:t>Workers must not work more than 5 days in any 7-day period with or around thiram or thiram treated seedlings.</w:t>
      </w:r>
    </w:p>
    <w:p w14:paraId="63BE50F8" w14:textId="77777777" w:rsidR="0039481F" w:rsidRPr="008A3385" w:rsidRDefault="0039481F" w:rsidP="002C5020">
      <w:pPr>
        <w:pStyle w:val="List3"/>
      </w:pPr>
      <w:r w:rsidRPr="008A3385">
        <w:t>(D)</w:t>
      </w:r>
      <w:r w:rsidRPr="008A3385">
        <w:tab/>
        <w:t>Paragraph (3)(a)(C) above is not applicable if there is a specific thiram control program, beyond these rules and approved by the Administrator.</w:t>
      </w:r>
    </w:p>
    <w:p w14:paraId="1735179B" w14:textId="77777777" w:rsidR="0039481F" w:rsidRPr="008A3385" w:rsidRDefault="0039481F" w:rsidP="002C5020">
      <w:pPr>
        <w:pStyle w:val="List2"/>
      </w:pPr>
      <w:r w:rsidRPr="008A3385">
        <w:t>(b)</w:t>
      </w:r>
      <w:r w:rsidRPr="008A3385">
        <w:tab/>
        <w:t>Washing and worker hygiene.</w:t>
      </w:r>
    </w:p>
    <w:p w14:paraId="6AD76328" w14:textId="77777777" w:rsidR="0039481F" w:rsidRPr="008A3385" w:rsidRDefault="0039481F" w:rsidP="002C5020">
      <w:pPr>
        <w:pStyle w:val="List3"/>
      </w:pPr>
      <w:r w:rsidRPr="008A3385">
        <w:t>(A)</w:t>
      </w:r>
      <w:r w:rsidRPr="008A3385">
        <w:tab/>
        <w:t>Workers must wash their hands before eating or smoking and when done working.</w:t>
      </w:r>
    </w:p>
    <w:p w14:paraId="6403EB2B" w14:textId="77777777" w:rsidR="0039481F" w:rsidRPr="008A3385" w:rsidRDefault="0039481F" w:rsidP="002C5020">
      <w:pPr>
        <w:pStyle w:val="List3"/>
      </w:pPr>
      <w:r w:rsidRPr="008A3385">
        <w:t>(B)</w:t>
      </w:r>
      <w:r w:rsidRPr="008A3385">
        <w:tab/>
        <w:t>At fixed work sites or planting units, provide warm (at least 85 degrees F, 29.4 degrees C) wash water and single use hand wiping materials for washing.</w:t>
      </w:r>
    </w:p>
    <w:p w14:paraId="0561B15B" w14:textId="77777777" w:rsidR="0039481F" w:rsidRPr="008A3385" w:rsidRDefault="0039481F" w:rsidP="002C5020">
      <w:pPr>
        <w:pStyle w:val="List3"/>
      </w:pPr>
      <w:r w:rsidRPr="008A3385">
        <w:t>(C)</w:t>
      </w:r>
      <w:r w:rsidRPr="008A3385">
        <w:tab/>
        <w:t>Where warm water is not available within, or the means to access within, a 15 minutes travel time, provide clean water, soap and single-use towels.</w:t>
      </w:r>
    </w:p>
    <w:p w14:paraId="0FDDB6A5" w14:textId="77777777" w:rsidR="0039481F" w:rsidRPr="008A3385" w:rsidRDefault="0039481F" w:rsidP="002C5020">
      <w:pPr>
        <w:pStyle w:val="List3"/>
      </w:pPr>
      <w:r w:rsidRPr="008A3385">
        <w:t>(D)</w:t>
      </w:r>
      <w:r w:rsidRPr="008A3385">
        <w:tab/>
        <w:t>Advise every planter or nursery worker to bathe or shower daily.</w:t>
      </w:r>
    </w:p>
    <w:p w14:paraId="47B48F77" w14:textId="77777777" w:rsidR="0039481F" w:rsidRPr="008A3385" w:rsidRDefault="0039481F" w:rsidP="002C5020">
      <w:pPr>
        <w:pStyle w:val="List3"/>
      </w:pPr>
      <w:r w:rsidRPr="008A3385">
        <w:t>(E)</w:t>
      </w:r>
      <w:r w:rsidRPr="008A3385">
        <w:tab/>
        <w:t xml:space="preserve">Wash or vacuum and wipe down the inside of </w:t>
      </w:r>
      <w:proofErr w:type="spellStart"/>
      <w:r w:rsidRPr="008A3385">
        <w:t>crummies</w:t>
      </w:r>
      <w:proofErr w:type="spellEnd"/>
      <w:r w:rsidRPr="008A3385">
        <w:t xml:space="preserve"> or other worker carrying vehicles at least weekly during thiram use.</w:t>
      </w:r>
    </w:p>
    <w:p w14:paraId="74F0928E" w14:textId="77777777" w:rsidR="0039481F" w:rsidRPr="008A3385" w:rsidRDefault="0039481F" w:rsidP="002C5020">
      <w:pPr>
        <w:pStyle w:val="List2"/>
      </w:pPr>
      <w:r w:rsidRPr="008A3385">
        <w:t>(c)</w:t>
      </w:r>
      <w:r w:rsidRPr="008A3385">
        <w:tab/>
        <w:t>Personal protective measures.</w:t>
      </w:r>
    </w:p>
    <w:p w14:paraId="4C3358FB" w14:textId="77777777" w:rsidR="0039481F" w:rsidRPr="008A3385" w:rsidRDefault="0039481F" w:rsidP="002C5020">
      <w:pPr>
        <w:pStyle w:val="List3"/>
      </w:pPr>
      <w:r w:rsidRPr="008A3385">
        <w:t>(A)</w:t>
      </w:r>
      <w:r w:rsidRPr="008A3385">
        <w:tab/>
        <w:t>Workers must wear clothing that reduces skin contact with thiram on the legs, arms and torso.</w:t>
      </w:r>
    </w:p>
    <w:p w14:paraId="68E977B6" w14:textId="77777777" w:rsidR="0039481F" w:rsidRPr="008A3385" w:rsidRDefault="0039481F" w:rsidP="002C5020">
      <w:pPr>
        <w:pStyle w:val="List3"/>
      </w:pPr>
      <w:r w:rsidRPr="008A3385">
        <w:t>(B)</w:t>
      </w:r>
      <w:r w:rsidRPr="008A3385">
        <w:tab/>
        <w:t>For those workers with thiram skin irritations, protect exposed areas with a suitable barrier cream.</w:t>
      </w:r>
    </w:p>
    <w:p w14:paraId="5FA27BD9" w14:textId="77777777" w:rsidR="0039481F" w:rsidRPr="008A3385" w:rsidRDefault="0039481F" w:rsidP="002C5020">
      <w:pPr>
        <w:pStyle w:val="List3"/>
      </w:pPr>
      <w:r w:rsidRPr="008A3385">
        <w:t>(C)</w:t>
      </w:r>
      <w:r w:rsidRPr="008A3385">
        <w:tab/>
        <w:t>Workers may wear only impervious gloves.</w:t>
      </w:r>
    </w:p>
    <w:p w14:paraId="777621E6" w14:textId="77777777" w:rsidR="0039481F" w:rsidRPr="008A3385" w:rsidRDefault="0039481F" w:rsidP="002C5020">
      <w:pPr>
        <w:pStyle w:val="List3"/>
      </w:pPr>
      <w:r w:rsidRPr="008A3385">
        <w:t>(D)</w:t>
      </w:r>
      <w:r w:rsidRPr="008A3385">
        <w:tab/>
        <w:t>Workers’ hands must be clean of thiram before placing them into gloves.</w:t>
      </w:r>
    </w:p>
    <w:p w14:paraId="09FF6E3E" w14:textId="77777777" w:rsidR="0039481F" w:rsidRPr="008A3385" w:rsidRDefault="0039481F" w:rsidP="002C5020">
      <w:pPr>
        <w:pStyle w:val="List3"/>
      </w:pPr>
      <w:r w:rsidRPr="008A3385">
        <w:t>(E)</w:t>
      </w:r>
      <w:r w:rsidRPr="008A3385">
        <w:tab/>
        <w:t>Provide nursery applicators with approved respirators, disposable coveralls or rubber slickers or other impervious clothing, rubberized boots, head covers and rubberized gloves.  They must use the respirators according to 4/I, OAR 437-004-1040, Respiratory Protection.</w:t>
      </w:r>
    </w:p>
    <w:p w14:paraId="041828DD" w14:textId="77777777" w:rsidR="005872EA" w:rsidRDefault="0039481F" w:rsidP="002C5020">
      <w:pPr>
        <w:pStyle w:val="List3"/>
      </w:pPr>
      <w:r w:rsidRPr="008A3385">
        <w:t>(F)</w:t>
      </w:r>
      <w:r w:rsidRPr="008A3385">
        <w:tab/>
        <w:t>Other than applicators, nursery workers who may suffer thiram exposure must have and use disposable coveralls or rubber slickers or other impervious clothing, impervious footwear and gloves, and head covers unless they use showers that comply with 4/J, OAR 437-004-1105, Sanitation.</w:t>
      </w:r>
    </w:p>
    <w:p w14:paraId="356A76B5" w14:textId="77777777" w:rsidR="0039481F" w:rsidRPr="008A3385" w:rsidRDefault="0039481F" w:rsidP="002C5020">
      <w:pPr>
        <w:pStyle w:val="List3"/>
      </w:pPr>
      <w:r w:rsidRPr="008A3385">
        <w:t>(G)</w:t>
      </w:r>
      <w:r w:rsidRPr="008A3385">
        <w:tab/>
        <w:t>Provide eye protection that complies with 4/I, OAR 437-004-1035.  Workers exposed to thiram such as during spraying, plug bundling, belt line grading and plugging or other operations must wear this eye protection.</w:t>
      </w:r>
    </w:p>
    <w:p w14:paraId="5058D1BF" w14:textId="77777777" w:rsidR="0039481F" w:rsidRPr="008A3385" w:rsidRDefault="0039481F" w:rsidP="002C5020">
      <w:pPr>
        <w:pStyle w:val="List2"/>
      </w:pPr>
      <w:r w:rsidRPr="008A3385">
        <w:t>(d)</w:t>
      </w:r>
      <w:r w:rsidRPr="008A3385">
        <w:tab/>
        <w:t>Respiratory protection.</w:t>
      </w:r>
    </w:p>
    <w:p w14:paraId="3BB4C7BF" w14:textId="666C8AC0" w:rsidR="0039481F" w:rsidRPr="008A3385" w:rsidRDefault="0039481F" w:rsidP="002C5020">
      <w:pPr>
        <w:pStyle w:val="List3"/>
      </w:pPr>
      <w:r w:rsidRPr="008A3385">
        <w:t>(A)</w:t>
      </w:r>
      <w:r w:rsidRPr="008A3385">
        <w:tab/>
        <w:t>When worker exposure is more than the Permissible Exposure Limit (PEL), provide them with applicable, certified respiratory protection approved by NIOSH.</w:t>
      </w:r>
    </w:p>
    <w:p w14:paraId="4B0DFE0F" w14:textId="5FB78685" w:rsidR="00D96C6C" w:rsidRPr="00E92D20" w:rsidRDefault="0039481F" w:rsidP="00E92D20">
      <w:pPr>
        <w:pStyle w:val="List3"/>
      </w:pPr>
      <w:r w:rsidRPr="008A3385">
        <w:t>(B)</w:t>
      </w:r>
      <w:r w:rsidRPr="008A3385">
        <w:tab/>
        <w:t>Use and maintain respirators according to 4/I, OAR 437-004-1041, Respiratory Protection.</w:t>
      </w:r>
    </w:p>
    <w:p w14:paraId="157C48AA" w14:textId="77777777" w:rsidR="00A14830" w:rsidRDefault="00A14830" w:rsidP="002C5020">
      <w:pPr>
        <w:pStyle w:val="List3"/>
        <w:sectPr w:rsidR="00A14830" w:rsidSect="00A00F9B">
          <w:footerReference w:type="even" r:id="rId42"/>
          <w:footerReference w:type="default" r:id="rId43"/>
          <w:endnotePr>
            <w:numFmt w:val="decimal"/>
          </w:endnotePr>
          <w:type w:val="continuous"/>
          <w:pgSz w:w="12240" w:h="15840" w:code="1"/>
          <w:pgMar w:top="1440" w:right="864" w:bottom="1440" w:left="1440" w:header="720" w:footer="720" w:gutter="0"/>
          <w:cols w:space="720"/>
          <w:docGrid w:linePitch="360"/>
        </w:sectPr>
      </w:pPr>
    </w:p>
    <w:p w14:paraId="66E5AED4" w14:textId="77777777" w:rsidR="00D96C6C" w:rsidRPr="008A3385" w:rsidRDefault="00D96C6C" w:rsidP="00D96C6C">
      <w:pPr>
        <w:pStyle w:val="List3"/>
      </w:pPr>
      <w:r w:rsidRPr="008A3385">
        <w:t>(C)</w:t>
      </w:r>
      <w:r w:rsidRPr="008A3385">
        <w:tab/>
        <w:t>Workers must wear respirators when planting large seedlings to avoid mouth and face contact with the thiram treated plant unless they use equally effective measures or planting practices.</w:t>
      </w:r>
    </w:p>
    <w:p w14:paraId="1470F647" w14:textId="77777777" w:rsidR="00D96C6C" w:rsidRDefault="00D96C6C" w:rsidP="00D96C6C">
      <w:pPr>
        <w:pStyle w:val="List2"/>
      </w:pPr>
      <w:r w:rsidRPr="008A3385">
        <w:t>(e)</w:t>
      </w:r>
      <w:r w:rsidRPr="008A3385">
        <w:tab/>
        <w:t>Food handling.</w:t>
      </w:r>
    </w:p>
    <w:p w14:paraId="4CA4AD8D" w14:textId="77777777" w:rsidR="00D96C6C" w:rsidRPr="008A3385" w:rsidRDefault="00D96C6C" w:rsidP="00D96C6C">
      <w:pPr>
        <w:pStyle w:val="List3"/>
      </w:pPr>
      <w:r w:rsidRPr="008A3385">
        <w:t>(A)</w:t>
      </w:r>
      <w:r w:rsidRPr="008A3385">
        <w:tab/>
        <w:t>Do not store or consume food, snacks, beverages, smoking materials, or any similar items in the packing area of the nursery.</w:t>
      </w:r>
    </w:p>
    <w:p w14:paraId="64A2D70F" w14:textId="77777777" w:rsidR="00D96C6C" w:rsidRPr="008A3385" w:rsidRDefault="00D96C6C" w:rsidP="00D96C6C">
      <w:pPr>
        <w:pStyle w:val="List3"/>
      </w:pPr>
      <w:r w:rsidRPr="008A3385">
        <w:t>(B)</w:t>
      </w:r>
      <w:r w:rsidRPr="008A3385">
        <w:tab/>
      </w:r>
      <w:proofErr w:type="spellStart"/>
      <w:r w:rsidRPr="008A3385">
        <w:t>Crummies</w:t>
      </w:r>
      <w:proofErr w:type="spellEnd"/>
      <w:r w:rsidRPr="008A3385">
        <w:t xml:space="preserve"> or other worker carrying vehicles must have a clean area for carrying lunches.</w:t>
      </w:r>
    </w:p>
    <w:p w14:paraId="5621364F" w14:textId="77777777" w:rsidR="00D96C6C" w:rsidRPr="008A3385" w:rsidRDefault="00D96C6C" w:rsidP="00D96C6C">
      <w:pPr>
        <w:pStyle w:val="List3"/>
      </w:pPr>
      <w:r w:rsidRPr="008A3385">
        <w:t>(C)</w:t>
      </w:r>
      <w:r w:rsidRPr="008A3385">
        <w:tab/>
        <w:t>The clean area of the vehicle must be above from the floor and not used to carry other than food or other consumable items.</w:t>
      </w:r>
    </w:p>
    <w:p w14:paraId="532D6910" w14:textId="77777777" w:rsidR="00D96C6C" w:rsidRPr="008A3385" w:rsidRDefault="00D96C6C" w:rsidP="00D96C6C">
      <w:pPr>
        <w:pStyle w:val="List3"/>
      </w:pPr>
      <w:r w:rsidRPr="008A3385">
        <w:t>(D)</w:t>
      </w:r>
      <w:r w:rsidRPr="008A3385">
        <w:tab/>
        <w:t>Do not carry lunches, food or other consumable items in tree planting bags.</w:t>
      </w:r>
    </w:p>
    <w:p w14:paraId="10246807" w14:textId="77777777" w:rsidR="00D96C6C" w:rsidRDefault="00D96C6C" w:rsidP="00D96C6C">
      <w:pPr>
        <w:pStyle w:val="List3"/>
      </w:pPr>
      <w:r w:rsidRPr="008A3385">
        <w:t>(E)</w:t>
      </w:r>
      <w:r w:rsidRPr="008A3385">
        <w:tab/>
        <w:t xml:space="preserve">Minimize or eliminate worker exposure to thiram spray, including downwind </w:t>
      </w:r>
      <w:proofErr w:type="spellStart"/>
      <w:r w:rsidRPr="008A3385">
        <w:t>driftings</w:t>
      </w:r>
      <w:proofErr w:type="spellEnd"/>
      <w:r w:rsidRPr="008A3385">
        <w:t>.</w:t>
      </w:r>
    </w:p>
    <w:p w14:paraId="3A6A7DCC" w14:textId="77777777" w:rsidR="0039481F" w:rsidRPr="008A3385" w:rsidRDefault="0039481F" w:rsidP="002C5020">
      <w:pPr>
        <w:pStyle w:val="List3"/>
      </w:pPr>
      <w:r w:rsidRPr="008A3385">
        <w:t>(F)</w:t>
      </w:r>
      <w:r w:rsidRPr="008A3385">
        <w:tab/>
        <w:t>Workers must stand upwind when burning bags that contained thiram or thiram treated seedlings.</w:t>
      </w:r>
    </w:p>
    <w:p w14:paraId="2268C896" w14:textId="77777777" w:rsidR="0039481F" w:rsidRPr="008A3385" w:rsidRDefault="0039481F" w:rsidP="002C5020">
      <w:pPr>
        <w:pStyle w:val="List2"/>
      </w:pPr>
      <w:r w:rsidRPr="008A3385">
        <w:t>(f)</w:t>
      </w:r>
      <w:r w:rsidRPr="008A3385">
        <w:tab/>
        <w:t>Thiram use and handling.</w:t>
      </w:r>
    </w:p>
    <w:p w14:paraId="28E3F54A" w14:textId="77777777" w:rsidR="0039481F" w:rsidRPr="008A3385" w:rsidRDefault="0039481F" w:rsidP="002C5020">
      <w:pPr>
        <w:pStyle w:val="List3"/>
      </w:pPr>
      <w:r w:rsidRPr="008A3385">
        <w:t>(A)</w:t>
      </w:r>
      <w:r w:rsidRPr="008A3385">
        <w:tab/>
        <w:t>Nurseries must develop a quality control program approved by the Administrator to ensure that they apply only the minimum amount of thiram necessary to achieve the desired anti-browsing results to the tree seedlings.</w:t>
      </w:r>
    </w:p>
    <w:p w14:paraId="4C45E6B5" w14:textId="77777777" w:rsidR="0039481F" w:rsidRPr="008A3385" w:rsidRDefault="0039481F" w:rsidP="002C5020">
      <w:pPr>
        <w:pStyle w:val="List3"/>
      </w:pPr>
      <w:r w:rsidRPr="008A3385">
        <w:t>(B)</w:t>
      </w:r>
      <w:r w:rsidRPr="008A3385">
        <w:tab/>
        <w:t>Thiram treated seedlings must set between the time of spraying and packing.</w:t>
      </w:r>
    </w:p>
    <w:p w14:paraId="30B08AE4" w14:textId="77777777" w:rsidR="0039481F" w:rsidRPr="008A3385" w:rsidRDefault="0039481F" w:rsidP="002C5020">
      <w:pPr>
        <w:pStyle w:val="List3"/>
      </w:pPr>
      <w:r w:rsidRPr="008A3385">
        <w:t>(C)</w:t>
      </w:r>
      <w:r w:rsidRPr="008A3385">
        <w:tab/>
        <w:t>Keep seedlings moist during packing and when possible during planting.</w:t>
      </w:r>
    </w:p>
    <w:p w14:paraId="7FCD1E32" w14:textId="77777777" w:rsidR="0039481F" w:rsidRPr="008A3385" w:rsidRDefault="0039481F" w:rsidP="002C5020">
      <w:pPr>
        <w:pStyle w:val="List3"/>
      </w:pPr>
      <w:r w:rsidRPr="008A3385">
        <w:t>(D)</w:t>
      </w:r>
      <w:r w:rsidRPr="008A3385">
        <w:tab/>
        <w:t>Vacuum or wash floors daily where thiram is used, do not sweep them.</w:t>
      </w:r>
    </w:p>
    <w:p w14:paraId="7B0C6E67" w14:textId="77777777" w:rsidR="0039481F" w:rsidRPr="008A3385" w:rsidRDefault="0039481F" w:rsidP="002C5020">
      <w:pPr>
        <w:pStyle w:val="List3"/>
      </w:pPr>
      <w:r w:rsidRPr="008A3385">
        <w:t>(E)</w:t>
      </w:r>
      <w:r w:rsidRPr="008A3385">
        <w:tab/>
        <w:t>Remove silica chips covering seedling plugs at the nursery.</w:t>
      </w:r>
    </w:p>
    <w:p w14:paraId="26F46A91" w14:textId="77777777" w:rsidR="0039481F" w:rsidRPr="008A3385" w:rsidRDefault="0039481F" w:rsidP="002C5020">
      <w:pPr>
        <w:pStyle w:val="List2"/>
      </w:pPr>
      <w:r w:rsidRPr="008A3385">
        <w:t>(g)</w:t>
      </w:r>
      <w:r w:rsidRPr="008A3385">
        <w:tab/>
        <w:t>Labeling.</w:t>
      </w:r>
    </w:p>
    <w:p w14:paraId="09A90DFA" w14:textId="77777777" w:rsidR="0039481F" w:rsidRPr="008A3385" w:rsidRDefault="0039481F" w:rsidP="002C5020">
      <w:pPr>
        <w:pStyle w:val="List3"/>
      </w:pPr>
      <w:r w:rsidRPr="008A3385">
        <w:t>(A)</w:t>
      </w:r>
      <w:r w:rsidRPr="008A3385">
        <w:tab/>
        <w:t>Rules enforced by the Oregon Department of Agriculture, or the U.S. Environ- mental Protection Agency (EPA), about the labeling of thiram treated seedlings, apply.</w:t>
      </w:r>
    </w:p>
    <w:p w14:paraId="3589E65E" w14:textId="77777777" w:rsidR="0039481F" w:rsidRPr="008A3385" w:rsidRDefault="0039481F" w:rsidP="002C5020">
      <w:pPr>
        <w:pStyle w:val="List3"/>
      </w:pPr>
      <w:r w:rsidRPr="008A3385">
        <w:t>(B)</w:t>
      </w:r>
      <w:r w:rsidRPr="008A3385">
        <w:tab/>
        <w:t>If the Oregon Department of Agriculture, or EPA, has no thiram labeling rules, each container, bundle or wrapping of thiram treated seedlings must have a clearly legible and visible tag or label, of waterproof material and printing, on which is the following in English and Spanish:</w:t>
      </w:r>
    </w:p>
    <w:p w14:paraId="498EB474" w14:textId="4A29570E" w:rsidR="000C27FD" w:rsidRDefault="0039481F" w:rsidP="000C27FD">
      <w:pPr>
        <w:pStyle w:val="List3"/>
        <w:keepNext/>
        <w:jc w:val="center"/>
      </w:pPr>
      <w:r w:rsidRPr="009F425C">
        <w:rPr>
          <w:b/>
          <w:bCs/>
        </w:rPr>
        <w:t>CAUTION</w:t>
      </w:r>
    </w:p>
    <w:p w14:paraId="02ADA05C" w14:textId="77777777" w:rsidR="000C27FD" w:rsidRDefault="000C27FD" w:rsidP="000C27FD">
      <w:pPr>
        <w:ind w:left="2430" w:right="720" w:hanging="270"/>
        <w:sectPr w:rsidR="000C27FD" w:rsidSect="000C27FD">
          <w:footerReference w:type="even" r:id="rId44"/>
          <w:footerReference w:type="default" r:id="rId45"/>
          <w:endnotePr>
            <w:numFmt w:val="decimal"/>
          </w:endnotePr>
          <w:type w:val="continuous"/>
          <w:pgSz w:w="12240" w:h="15840" w:code="1"/>
          <w:pgMar w:top="1440" w:right="864" w:bottom="1440" w:left="1440" w:header="720" w:footer="720" w:gutter="0"/>
          <w:cols w:space="720"/>
          <w:docGrid w:linePitch="360"/>
        </w:sectPr>
      </w:pPr>
    </w:p>
    <w:p w14:paraId="66E21510" w14:textId="2F42218E" w:rsidR="0039481F" w:rsidRPr="008C2A9E" w:rsidRDefault="0039481F" w:rsidP="004E3FB0">
      <w:pPr>
        <w:keepNext/>
        <w:ind w:left="2160" w:right="720"/>
      </w:pPr>
      <w:r w:rsidRPr="008C2A9E">
        <w:t>These seedlings are treated with an animal repellent containing Thiram (tetra- methyl thiuram disulfide) that may flake off during handling. Consumption of alcoholic beverages or use of alcohol-base creams or lotions during a time span from 12 hours before to 7 days after exposure to Thiram may result in nausea, headache, vomiting, fatigue, or flushness. Exposure to Thiram may also cause irritation of the eyes, nose, throat, or skin.</w:t>
      </w:r>
    </w:p>
    <w:p w14:paraId="0A4EE467" w14:textId="3542B5B2" w:rsidR="0039481F" w:rsidRPr="008C2A9E" w:rsidRDefault="0039481F" w:rsidP="008C2A9E">
      <w:pPr>
        <w:ind w:left="2160" w:right="720"/>
      </w:pPr>
      <w:r w:rsidRPr="008C2A9E">
        <w:t>Thiram may interfere with or render ineffective medications taken by epileptics or heart patients with blood-clotting difficulties.  Animal studies at very high concentrations (more than 250 mg/kg) suggest that Thiram may cause birth defects.</w:t>
      </w:r>
    </w:p>
    <w:p w14:paraId="24C7E35D" w14:textId="11EB1F7D" w:rsidR="00E92D20" w:rsidRDefault="0039481F" w:rsidP="00E92D20">
      <w:pPr>
        <w:pStyle w:val="List3"/>
        <w:keepNext/>
        <w:jc w:val="center"/>
      </w:pPr>
      <w:r w:rsidRPr="00FA5987">
        <w:rPr>
          <w:b/>
          <w:bCs/>
        </w:rPr>
        <w:t>SAFETY PRECAUTIONS</w:t>
      </w:r>
    </w:p>
    <w:p w14:paraId="42C6BBD8" w14:textId="77777777" w:rsidR="00E92D20" w:rsidRPr="008A3385" w:rsidRDefault="00E92D20" w:rsidP="00E92D20">
      <w:pPr>
        <w:keepNext/>
        <w:ind w:left="2430" w:right="720" w:hanging="270"/>
      </w:pPr>
      <w:r w:rsidRPr="008A3385">
        <w:t>1.</w:t>
      </w:r>
      <w:r>
        <w:t xml:space="preserve"> </w:t>
      </w:r>
      <w:r w:rsidRPr="008A3385">
        <w:t>Keep treated seedlings moist.</w:t>
      </w:r>
    </w:p>
    <w:p w14:paraId="5D2131B9" w14:textId="77777777" w:rsidR="00E92D20" w:rsidRPr="008A3385" w:rsidRDefault="00E92D20" w:rsidP="00E92D20">
      <w:pPr>
        <w:keepNext/>
        <w:ind w:left="2430" w:right="720" w:hanging="270"/>
      </w:pPr>
      <w:r w:rsidRPr="008A3385">
        <w:t>2.</w:t>
      </w:r>
      <w:r>
        <w:t xml:space="preserve"> </w:t>
      </w:r>
      <w:r w:rsidRPr="008A3385">
        <w:t>Wear clothing to reduce skin contact with Thiram to the legs, arms and torso.</w:t>
      </w:r>
    </w:p>
    <w:p w14:paraId="5D7D6165" w14:textId="77777777" w:rsidR="00E92D20" w:rsidRPr="008A3385" w:rsidRDefault="00E92D20" w:rsidP="00E92D20">
      <w:pPr>
        <w:keepNext/>
        <w:ind w:left="2430" w:right="720" w:hanging="270"/>
      </w:pPr>
      <w:r w:rsidRPr="008A3385">
        <w:t>3.</w:t>
      </w:r>
      <w:r>
        <w:t xml:space="preserve"> </w:t>
      </w:r>
      <w:r w:rsidRPr="008A3385">
        <w:t>A fiber or cloth face mask (respirator) may be worn at the planter’s discretion, except that when planting large seedlings, you must wear a respirator to avoid mouth and face contact with thiram treated plants, unless you use equally effective measures</w:t>
      </w:r>
    </w:p>
    <w:p w14:paraId="2E0E3BB4" w14:textId="77777777" w:rsidR="00E92D20" w:rsidRPr="008A3385" w:rsidRDefault="00E92D20" w:rsidP="00E92D20">
      <w:pPr>
        <w:keepNext/>
        <w:ind w:left="2430" w:right="720" w:hanging="270"/>
      </w:pPr>
      <w:r w:rsidRPr="008A3385">
        <w:t>4.</w:t>
      </w:r>
      <w:r>
        <w:t xml:space="preserve"> </w:t>
      </w:r>
      <w:r w:rsidRPr="008A3385">
        <w:t>Wash exposed skin areas thoroughly after handling treated seedlings and before smoking, drinking, eating or going to the bathroom.</w:t>
      </w:r>
    </w:p>
    <w:p w14:paraId="73154453" w14:textId="77777777" w:rsidR="00E92D20" w:rsidRDefault="00E92D20" w:rsidP="00E92D20">
      <w:pPr>
        <w:keepNext/>
        <w:ind w:left="2430" w:right="720" w:hanging="270"/>
      </w:pPr>
      <w:r w:rsidRPr="008A3385">
        <w:t>5.</w:t>
      </w:r>
      <w:r>
        <w:t xml:space="preserve"> </w:t>
      </w:r>
      <w:r w:rsidRPr="008A3385">
        <w:t>If Thiram flakes contact eyes, immediately flush eyes freely with water.</w:t>
      </w:r>
    </w:p>
    <w:p w14:paraId="4EFEDAE9" w14:textId="77777777" w:rsidR="00A00F9B" w:rsidRDefault="0039481F" w:rsidP="004E3FB0">
      <w:pPr>
        <w:ind w:left="2430" w:right="720" w:hanging="270"/>
      </w:pPr>
      <w:r w:rsidRPr="008A3385">
        <w:t>6.</w:t>
      </w:r>
      <w:r w:rsidR="00FA5987">
        <w:t xml:space="preserve"> </w:t>
      </w:r>
      <w:r w:rsidRPr="008A3385">
        <w:t>Bathe daily and change work clothes at least every other day.</w:t>
      </w:r>
    </w:p>
    <w:p w14:paraId="60601DFD" w14:textId="77777777" w:rsidR="0039481F" w:rsidRPr="009F425C" w:rsidRDefault="0039481F" w:rsidP="004E3FB0">
      <w:pPr>
        <w:pStyle w:val="List3"/>
        <w:keepNext/>
        <w:spacing w:before="60" w:afterLines="40" w:after="96"/>
        <w:jc w:val="center"/>
        <w:rPr>
          <w:b/>
          <w:bCs/>
          <w:lang w:val="es-ES"/>
        </w:rPr>
      </w:pPr>
      <w:r w:rsidRPr="009F425C">
        <w:rPr>
          <w:b/>
          <w:bCs/>
          <w:lang w:val="es-ES"/>
        </w:rPr>
        <w:t>PRECAUCION</w:t>
      </w:r>
    </w:p>
    <w:p w14:paraId="626B56A3" w14:textId="3638F994" w:rsidR="0039481F" w:rsidRPr="008A3385" w:rsidRDefault="0039481F" w:rsidP="004E3FB0">
      <w:pPr>
        <w:keepNext/>
        <w:ind w:left="2160" w:right="720"/>
        <w:rPr>
          <w:lang w:val="es-ES"/>
        </w:rPr>
      </w:pPr>
      <w:r w:rsidRPr="008A3385">
        <w:rPr>
          <w:lang w:val="es-ES"/>
        </w:rPr>
        <w:t xml:space="preserve">Estas plantas han sido tratadas con un </w:t>
      </w:r>
      <w:proofErr w:type="spellStart"/>
      <w:r w:rsidRPr="008A3385">
        <w:rPr>
          <w:lang w:val="es-ES"/>
        </w:rPr>
        <w:t>replente</w:t>
      </w:r>
      <w:proofErr w:type="spellEnd"/>
      <w:r w:rsidRPr="008A3385">
        <w:rPr>
          <w:lang w:val="es-ES"/>
        </w:rPr>
        <w:t xml:space="preserve"> contra animales que tiene la </w:t>
      </w:r>
      <w:proofErr w:type="spellStart"/>
      <w:r w:rsidRPr="008A3385">
        <w:rPr>
          <w:lang w:val="es-ES"/>
        </w:rPr>
        <w:t>substacia</w:t>
      </w:r>
      <w:proofErr w:type="spellEnd"/>
      <w:r w:rsidRPr="008A3385">
        <w:rPr>
          <w:lang w:val="es-ES"/>
        </w:rPr>
        <w:t xml:space="preserve"> </w:t>
      </w:r>
      <w:proofErr w:type="spellStart"/>
      <w:r w:rsidRPr="008A3385">
        <w:rPr>
          <w:lang w:val="es-ES"/>
        </w:rPr>
        <w:t>Thiram</w:t>
      </w:r>
      <w:proofErr w:type="spellEnd"/>
      <w:r w:rsidRPr="008A3385">
        <w:rPr>
          <w:lang w:val="es-ES"/>
        </w:rPr>
        <w:t xml:space="preserve"> (</w:t>
      </w:r>
      <w:proofErr w:type="spellStart"/>
      <w:r w:rsidRPr="008A3385">
        <w:rPr>
          <w:lang w:val="es-ES"/>
        </w:rPr>
        <w:t>tetramethyl</w:t>
      </w:r>
      <w:proofErr w:type="spellEnd"/>
      <w:r w:rsidRPr="008A3385">
        <w:rPr>
          <w:lang w:val="es-ES"/>
        </w:rPr>
        <w:t xml:space="preserve"> </w:t>
      </w:r>
      <w:proofErr w:type="spellStart"/>
      <w:r w:rsidRPr="008A3385">
        <w:rPr>
          <w:lang w:val="es-ES"/>
        </w:rPr>
        <w:t>thiuram</w:t>
      </w:r>
      <w:proofErr w:type="spellEnd"/>
      <w:r w:rsidRPr="008A3385">
        <w:rPr>
          <w:lang w:val="es-ES"/>
        </w:rPr>
        <w:t xml:space="preserve"> </w:t>
      </w:r>
      <w:proofErr w:type="spellStart"/>
      <w:r w:rsidRPr="008A3385">
        <w:rPr>
          <w:lang w:val="es-ES"/>
        </w:rPr>
        <w:t>disulfide</w:t>
      </w:r>
      <w:proofErr w:type="spellEnd"/>
      <w:r w:rsidRPr="008A3385">
        <w:rPr>
          <w:lang w:val="es-ES"/>
        </w:rPr>
        <w:t xml:space="preserve">) que puede desaparecer en manoseo.  La </w:t>
      </w:r>
      <w:proofErr w:type="spellStart"/>
      <w:r w:rsidRPr="008A3385">
        <w:rPr>
          <w:lang w:val="es-ES"/>
        </w:rPr>
        <w:t>consuncion</w:t>
      </w:r>
      <w:proofErr w:type="spellEnd"/>
      <w:r w:rsidRPr="008A3385">
        <w:rPr>
          <w:lang w:val="es-ES"/>
        </w:rPr>
        <w:t xml:space="preserve"> de bebidas </w:t>
      </w:r>
      <w:proofErr w:type="spellStart"/>
      <w:r w:rsidRPr="008A3385">
        <w:rPr>
          <w:lang w:val="es-ES"/>
        </w:rPr>
        <w:t>alcoholicas</w:t>
      </w:r>
      <w:proofErr w:type="spellEnd"/>
      <w:r w:rsidRPr="008A3385">
        <w:rPr>
          <w:lang w:val="es-ES"/>
        </w:rPr>
        <w:t xml:space="preserve"> o el uso de cremas o lociones con base de alcohol dentro de 12 horas antes de ser expuesto o hasta 7 </w:t>
      </w:r>
      <w:proofErr w:type="spellStart"/>
      <w:r w:rsidRPr="008A3385">
        <w:rPr>
          <w:lang w:val="es-ES"/>
        </w:rPr>
        <w:t>dias</w:t>
      </w:r>
      <w:proofErr w:type="spellEnd"/>
      <w:r w:rsidRPr="008A3385">
        <w:rPr>
          <w:lang w:val="es-ES"/>
        </w:rPr>
        <w:t xml:space="preserve"> </w:t>
      </w:r>
      <w:proofErr w:type="spellStart"/>
      <w:r w:rsidRPr="008A3385">
        <w:rPr>
          <w:lang w:val="es-ES"/>
        </w:rPr>
        <w:t>despues</w:t>
      </w:r>
      <w:proofErr w:type="spellEnd"/>
      <w:r w:rsidRPr="008A3385">
        <w:rPr>
          <w:lang w:val="es-ES"/>
        </w:rPr>
        <w:t xml:space="preserve"> de ser expuesto a </w:t>
      </w:r>
      <w:proofErr w:type="spellStart"/>
      <w:r w:rsidRPr="008A3385">
        <w:rPr>
          <w:lang w:val="es-ES"/>
        </w:rPr>
        <w:t>Thiram</w:t>
      </w:r>
      <w:proofErr w:type="spellEnd"/>
      <w:r w:rsidRPr="008A3385">
        <w:rPr>
          <w:lang w:val="es-ES"/>
        </w:rPr>
        <w:t xml:space="preserve"> puede resultar en </w:t>
      </w:r>
      <w:proofErr w:type="spellStart"/>
      <w:r w:rsidRPr="008A3385">
        <w:rPr>
          <w:lang w:val="es-ES"/>
        </w:rPr>
        <w:t>sintomas</w:t>
      </w:r>
      <w:proofErr w:type="spellEnd"/>
      <w:r w:rsidRPr="008A3385">
        <w:rPr>
          <w:lang w:val="es-ES"/>
        </w:rPr>
        <w:t xml:space="preserve"> de nausea, dolor de cabeza, vomito, </w:t>
      </w:r>
      <w:proofErr w:type="spellStart"/>
      <w:r w:rsidRPr="008A3385">
        <w:rPr>
          <w:lang w:val="es-ES"/>
        </w:rPr>
        <w:t>faiga</w:t>
      </w:r>
      <w:proofErr w:type="spellEnd"/>
      <w:r w:rsidRPr="008A3385">
        <w:rPr>
          <w:lang w:val="es-ES"/>
        </w:rPr>
        <w:t xml:space="preserve"> o rubor.  Contacto con </w:t>
      </w:r>
      <w:proofErr w:type="spellStart"/>
      <w:r w:rsidRPr="008A3385">
        <w:rPr>
          <w:lang w:val="es-ES"/>
        </w:rPr>
        <w:t>Thiram</w:t>
      </w:r>
      <w:proofErr w:type="spellEnd"/>
      <w:r w:rsidRPr="008A3385">
        <w:rPr>
          <w:lang w:val="es-ES"/>
        </w:rPr>
        <w:t xml:space="preserve"> puede causar </w:t>
      </w:r>
      <w:proofErr w:type="spellStart"/>
      <w:r w:rsidRPr="008A3385">
        <w:rPr>
          <w:lang w:val="es-ES"/>
        </w:rPr>
        <w:t>irritacion</w:t>
      </w:r>
      <w:proofErr w:type="spellEnd"/>
      <w:r w:rsidRPr="008A3385">
        <w:rPr>
          <w:lang w:val="es-ES"/>
        </w:rPr>
        <w:t xml:space="preserve"> de los ojos, nariz, garganta o piel.</w:t>
      </w:r>
    </w:p>
    <w:p w14:paraId="4AE7A25A" w14:textId="42CB6155" w:rsidR="0039481F" w:rsidRDefault="0039481F" w:rsidP="00FA5987">
      <w:pPr>
        <w:ind w:left="2160" w:right="720"/>
        <w:rPr>
          <w:lang w:val="es-ES"/>
        </w:rPr>
      </w:pPr>
      <w:proofErr w:type="spellStart"/>
      <w:r w:rsidRPr="008A3385">
        <w:rPr>
          <w:lang w:val="es-ES"/>
        </w:rPr>
        <w:t>Thiram</w:t>
      </w:r>
      <w:proofErr w:type="spellEnd"/>
      <w:r w:rsidRPr="008A3385">
        <w:rPr>
          <w:lang w:val="es-ES"/>
        </w:rPr>
        <w:t xml:space="preserve"> puede interferir o </w:t>
      </w:r>
      <w:proofErr w:type="spellStart"/>
      <w:r w:rsidRPr="008A3385">
        <w:rPr>
          <w:lang w:val="es-ES"/>
        </w:rPr>
        <w:t>desvalidar</w:t>
      </w:r>
      <w:proofErr w:type="spellEnd"/>
      <w:r w:rsidRPr="008A3385">
        <w:rPr>
          <w:lang w:val="es-ES"/>
        </w:rPr>
        <w:t xml:space="preserve"> en completa las medicinas de los </w:t>
      </w:r>
      <w:proofErr w:type="spellStart"/>
      <w:r w:rsidRPr="008A3385">
        <w:rPr>
          <w:lang w:val="es-ES"/>
        </w:rPr>
        <w:t>epilepticos</w:t>
      </w:r>
      <w:proofErr w:type="spellEnd"/>
      <w:r w:rsidRPr="008A3385">
        <w:rPr>
          <w:lang w:val="es-ES"/>
        </w:rPr>
        <w:t xml:space="preserve"> o personas con condiciones de la </w:t>
      </w:r>
      <w:proofErr w:type="spellStart"/>
      <w:r w:rsidRPr="008A3385">
        <w:rPr>
          <w:lang w:val="es-ES"/>
        </w:rPr>
        <w:t>corazon</w:t>
      </w:r>
      <w:proofErr w:type="spellEnd"/>
      <w:r w:rsidRPr="008A3385">
        <w:rPr>
          <w:lang w:val="es-ES"/>
        </w:rPr>
        <w:t xml:space="preserve"> con dificultades de </w:t>
      </w:r>
      <w:proofErr w:type="spellStart"/>
      <w:r w:rsidRPr="008A3385">
        <w:rPr>
          <w:lang w:val="es-ES"/>
        </w:rPr>
        <w:t>coagulacion</w:t>
      </w:r>
      <w:proofErr w:type="spellEnd"/>
      <w:r w:rsidRPr="008A3385">
        <w:rPr>
          <w:lang w:val="es-ES"/>
        </w:rPr>
        <w:t xml:space="preserve"> de la sangre.  Estudios con </w:t>
      </w:r>
      <w:proofErr w:type="spellStart"/>
      <w:r w:rsidRPr="008A3385">
        <w:rPr>
          <w:lang w:val="es-ES"/>
        </w:rPr>
        <w:t>animals</w:t>
      </w:r>
      <w:proofErr w:type="spellEnd"/>
      <w:r w:rsidRPr="008A3385">
        <w:rPr>
          <w:lang w:val="es-ES"/>
        </w:rPr>
        <w:t xml:space="preserve"> en concentraciones muy altas (</w:t>
      </w:r>
      <w:proofErr w:type="spellStart"/>
      <w:r w:rsidRPr="008A3385">
        <w:rPr>
          <w:lang w:val="es-ES"/>
        </w:rPr>
        <w:t>mas</w:t>
      </w:r>
      <w:proofErr w:type="spellEnd"/>
      <w:r w:rsidRPr="008A3385">
        <w:rPr>
          <w:lang w:val="es-ES"/>
        </w:rPr>
        <w:t xml:space="preserve"> que 250 mg/ kg) indican que </w:t>
      </w:r>
      <w:proofErr w:type="spellStart"/>
      <w:r w:rsidRPr="008A3385">
        <w:rPr>
          <w:lang w:val="es-ES"/>
        </w:rPr>
        <w:t>Thiram</w:t>
      </w:r>
      <w:proofErr w:type="spellEnd"/>
      <w:r w:rsidRPr="008A3385">
        <w:rPr>
          <w:lang w:val="es-ES"/>
        </w:rPr>
        <w:t xml:space="preserve"> puede causar </w:t>
      </w:r>
      <w:proofErr w:type="spellStart"/>
      <w:r w:rsidRPr="008A3385">
        <w:rPr>
          <w:lang w:val="es-ES"/>
        </w:rPr>
        <w:t>desformaciones</w:t>
      </w:r>
      <w:proofErr w:type="spellEnd"/>
      <w:r w:rsidRPr="008A3385">
        <w:rPr>
          <w:lang w:val="es-ES"/>
        </w:rPr>
        <w:t xml:space="preserve"> fetales.  Sin que cuando se </w:t>
      </w:r>
      <w:proofErr w:type="spellStart"/>
      <w:r w:rsidRPr="008A3385">
        <w:rPr>
          <w:lang w:val="es-ES"/>
        </w:rPr>
        <w:t>sembra</w:t>
      </w:r>
      <w:proofErr w:type="spellEnd"/>
      <w:r w:rsidRPr="008A3385">
        <w:rPr>
          <w:lang w:val="es-ES"/>
        </w:rPr>
        <w:t xml:space="preserve"> plantas de semillas grandes macaras </w:t>
      </w:r>
      <w:proofErr w:type="spellStart"/>
      <w:r w:rsidRPr="008A3385">
        <w:rPr>
          <w:lang w:val="es-ES"/>
        </w:rPr>
        <w:t>estaran</w:t>
      </w:r>
      <w:proofErr w:type="spellEnd"/>
      <w:r w:rsidRPr="008A3385">
        <w:rPr>
          <w:lang w:val="es-ES"/>
        </w:rPr>
        <w:t xml:space="preserve"> requerido a evitar contacto con la boca y la cara con plantas tratado con </w:t>
      </w:r>
      <w:proofErr w:type="spellStart"/>
      <w:r w:rsidRPr="008A3385">
        <w:rPr>
          <w:lang w:val="es-ES"/>
        </w:rPr>
        <w:t>Thiram</w:t>
      </w:r>
      <w:proofErr w:type="spellEnd"/>
      <w:r w:rsidRPr="008A3385">
        <w:rPr>
          <w:lang w:val="es-ES"/>
        </w:rPr>
        <w:t xml:space="preserve"> excepto cuando otros </w:t>
      </w:r>
      <w:proofErr w:type="spellStart"/>
      <w:r w:rsidRPr="008A3385">
        <w:rPr>
          <w:lang w:val="es-ES"/>
        </w:rPr>
        <w:t>metodos</w:t>
      </w:r>
      <w:proofErr w:type="spellEnd"/>
      <w:r w:rsidRPr="008A3385">
        <w:rPr>
          <w:lang w:val="es-ES"/>
        </w:rPr>
        <w:t xml:space="preserve"> igualmente </w:t>
      </w:r>
      <w:proofErr w:type="spellStart"/>
      <w:r w:rsidRPr="008A3385">
        <w:rPr>
          <w:lang w:val="es-ES"/>
        </w:rPr>
        <w:t>efecaz</w:t>
      </w:r>
      <w:proofErr w:type="spellEnd"/>
      <w:r w:rsidRPr="008A3385">
        <w:rPr>
          <w:lang w:val="es-ES"/>
        </w:rPr>
        <w:t xml:space="preserve"> </w:t>
      </w:r>
      <w:proofErr w:type="spellStart"/>
      <w:r w:rsidRPr="008A3385">
        <w:rPr>
          <w:lang w:val="es-ES"/>
        </w:rPr>
        <w:t>estarah</w:t>
      </w:r>
      <w:proofErr w:type="spellEnd"/>
      <w:r w:rsidRPr="008A3385">
        <w:rPr>
          <w:lang w:val="es-ES"/>
        </w:rPr>
        <w:t xml:space="preserve"> usados.</w:t>
      </w:r>
    </w:p>
    <w:p w14:paraId="334C2931" w14:textId="77777777" w:rsidR="0039481F" w:rsidRPr="00E970D6" w:rsidRDefault="0039481F" w:rsidP="004E3FB0">
      <w:pPr>
        <w:pStyle w:val="List3"/>
        <w:keepNext/>
        <w:jc w:val="center"/>
        <w:rPr>
          <w:b/>
          <w:bCs/>
          <w:lang w:val="es-ES"/>
        </w:rPr>
      </w:pPr>
      <w:r w:rsidRPr="00E970D6">
        <w:rPr>
          <w:b/>
          <w:bCs/>
          <w:lang w:val="es-ES"/>
        </w:rPr>
        <w:t>MEDIAS DE PRECAUCION</w:t>
      </w:r>
    </w:p>
    <w:p w14:paraId="0BD5161E" w14:textId="3C8CEA74" w:rsidR="0039481F" w:rsidRPr="008A3385" w:rsidRDefault="0039481F" w:rsidP="004E3FB0">
      <w:pPr>
        <w:keepNext/>
        <w:ind w:left="2430" w:right="720" w:hanging="270"/>
        <w:rPr>
          <w:lang w:val="es-ES"/>
        </w:rPr>
      </w:pPr>
      <w:r w:rsidRPr="008A3385">
        <w:rPr>
          <w:lang w:val="es-ES"/>
        </w:rPr>
        <w:t>1.</w:t>
      </w:r>
      <w:r w:rsidR="00E970D6">
        <w:rPr>
          <w:lang w:val="es-ES"/>
        </w:rPr>
        <w:t xml:space="preserve"> </w:t>
      </w:r>
      <w:r w:rsidRPr="008A3385">
        <w:rPr>
          <w:lang w:val="es-ES"/>
        </w:rPr>
        <w:t>Guardar mojados las platas siempre.</w:t>
      </w:r>
    </w:p>
    <w:p w14:paraId="08BE4429" w14:textId="190B323E" w:rsidR="0039481F" w:rsidRPr="008A3385" w:rsidRDefault="0039481F" w:rsidP="004E3FB0">
      <w:pPr>
        <w:keepNext/>
        <w:ind w:left="2430" w:right="720" w:hanging="270"/>
        <w:rPr>
          <w:lang w:val="es-ES"/>
        </w:rPr>
      </w:pPr>
      <w:r w:rsidRPr="008A3385">
        <w:rPr>
          <w:lang w:val="es-ES"/>
        </w:rPr>
        <w:t>2.</w:t>
      </w:r>
      <w:r w:rsidR="00E970D6">
        <w:rPr>
          <w:lang w:val="es-ES"/>
        </w:rPr>
        <w:t xml:space="preserve"> </w:t>
      </w:r>
      <w:r w:rsidRPr="008A3385">
        <w:rPr>
          <w:lang w:val="es-ES"/>
        </w:rPr>
        <w:t xml:space="preserve">El trabajador necesita usar ropa para reducir el contacto de </w:t>
      </w:r>
      <w:proofErr w:type="spellStart"/>
      <w:r w:rsidRPr="008A3385">
        <w:rPr>
          <w:lang w:val="es-ES"/>
        </w:rPr>
        <w:t>Thiram</w:t>
      </w:r>
      <w:proofErr w:type="spellEnd"/>
      <w:r w:rsidRPr="008A3385">
        <w:rPr>
          <w:lang w:val="es-ES"/>
        </w:rPr>
        <w:t xml:space="preserve"> con las piernas, brazos, y el torso.</w:t>
      </w:r>
    </w:p>
    <w:p w14:paraId="06498269" w14:textId="70E2A023" w:rsidR="0039481F" w:rsidRPr="008A3385" w:rsidRDefault="0039481F" w:rsidP="004E3FB0">
      <w:pPr>
        <w:keepNext/>
        <w:ind w:left="2430" w:right="720" w:hanging="270"/>
        <w:rPr>
          <w:lang w:val="es-ES"/>
        </w:rPr>
      </w:pPr>
      <w:r w:rsidRPr="008A3385">
        <w:rPr>
          <w:lang w:val="es-ES"/>
        </w:rPr>
        <w:t>3.</w:t>
      </w:r>
      <w:r w:rsidR="00E970D6">
        <w:rPr>
          <w:lang w:val="es-ES"/>
        </w:rPr>
        <w:t xml:space="preserve"> </w:t>
      </w:r>
      <w:r w:rsidRPr="008A3385">
        <w:rPr>
          <w:lang w:val="es-ES"/>
        </w:rPr>
        <w:t xml:space="preserve">Una máscara de </w:t>
      </w:r>
      <w:proofErr w:type="spellStart"/>
      <w:r w:rsidRPr="008A3385">
        <w:rPr>
          <w:lang w:val="es-ES"/>
        </w:rPr>
        <w:t>fibre</w:t>
      </w:r>
      <w:proofErr w:type="spellEnd"/>
      <w:r w:rsidRPr="008A3385">
        <w:rPr>
          <w:lang w:val="es-ES"/>
        </w:rPr>
        <w:t xml:space="preserve"> o garra (mascara) se puede usar a la </w:t>
      </w:r>
      <w:proofErr w:type="spellStart"/>
      <w:r w:rsidRPr="008A3385">
        <w:rPr>
          <w:lang w:val="es-ES"/>
        </w:rPr>
        <w:t>discrecion</w:t>
      </w:r>
      <w:proofErr w:type="spellEnd"/>
      <w:r w:rsidRPr="008A3385">
        <w:rPr>
          <w:lang w:val="es-ES"/>
        </w:rPr>
        <w:t xml:space="preserve"> del plantador.</w:t>
      </w:r>
    </w:p>
    <w:p w14:paraId="4D1C9B62" w14:textId="74655989" w:rsidR="0039481F" w:rsidRPr="008A3385" w:rsidRDefault="0039481F" w:rsidP="004E3FB0">
      <w:pPr>
        <w:keepNext/>
        <w:ind w:left="2430" w:right="720" w:hanging="270"/>
        <w:rPr>
          <w:lang w:val="es-ES"/>
        </w:rPr>
      </w:pPr>
      <w:r w:rsidRPr="008A3385">
        <w:rPr>
          <w:lang w:val="es-ES"/>
        </w:rPr>
        <w:t>4.</w:t>
      </w:r>
      <w:r w:rsidR="00E970D6">
        <w:rPr>
          <w:lang w:val="es-ES"/>
        </w:rPr>
        <w:t xml:space="preserve"> </w:t>
      </w:r>
      <w:proofErr w:type="spellStart"/>
      <w:r w:rsidRPr="008A3385">
        <w:rPr>
          <w:lang w:val="es-ES"/>
        </w:rPr>
        <w:t>Lavese</w:t>
      </w:r>
      <w:proofErr w:type="spellEnd"/>
      <w:r w:rsidRPr="008A3385">
        <w:rPr>
          <w:lang w:val="es-ES"/>
        </w:rPr>
        <w:t xml:space="preserve"> bien los parten expuestos cuando trate los </w:t>
      </w:r>
      <w:proofErr w:type="spellStart"/>
      <w:r w:rsidRPr="008A3385">
        <w:rPr>
          <w:lang w:val="es-ES"/>
        </w:rPr>
        <w:t>semillos</w:t>
      </w:r>
      <w:proofErr w:type="spellEnd"/>
      <w:r w:rsidRPr="008A3385">
        <w:rPr>
          <w:lang w:val="es-ES"/>
        </w:rPr>
        <w:t xml:space="preserve"> antes de fumar, tomar, comer e ir al </w:t>
      </w:r>
      <w:proofErr w:type="spellStart"/>
      <w:r w:rsidRPr="008A3385">
        <w:rPr>
          <w:lang w:val="es-ES"/>
        </w:rPr>
        <w:t>bano</w:t>
      </w:r>
      <w:proofErr w:type="spellEnd"/>
      <w:r w:rsidRPr="008A3385">
        <w:rPr>
          <w:lang w:val="es-ES"/>
        </w:rPr>
        <w:t>.</w:t>
      </w:r>
    </w:p>
    <w:p w14:paraId="5D81E301" w14:textId="0A4555BA" w:rsidR="0039481F" w:rsidRPr="008A3385" w:rsidRDefault="0039481F" w:rsidP="004E3FB0">
      <w:pPr>
        <w:keepNext/>
        <w:ind w:left="2430" w:right="720" w:hanging="270"/>
        <w:rPr>
          <w:lang w:val="es-ES"/>
        </w:rPr>
      </w:pPr>
      <w:r w:rsidRPr="008A3385">
        <w:rPr>
          <w:lang w:val="es-ES"/>
        </w:rPr>
        <w:t>5.</w:t>
      </w:r>
      <w:r w:rsidR="00E970D6">
        <w:rPr>
          <w:lang w:val="es-ES"/>
        </w:rPr>
        <w:t xml:space="preserve"> </w:t>
      </w:r>
      <w:r w:rsidRPr="008A3385">
        <w:rPr>
          <w:lang w:val="es-ES"/>
        </w:rPr>
        <w:t xml:space="preserve">Se acaso el </w:t>
      </w:r>
      <w:proofErr w:type="spellStart"/>
      <w:r w:rsidRPr="008A3385">
        <w:rPr>
          <w:lang w:val="es-ES"/>
        </w:rPr>
        <w:t>Thiram</w:t>
      </w:r>
      <w:proofErr w:type="spellEnd"/>
      <w:r w:rsidRPr="008A3385">
        <w:rPr>
          <w:lang w:val="es-ES"/>
        </w:rPr>
        <w:t xml:space="preserve"> cae en sus ojos, </w:t>
      </w:r>
      <w:proofErr w:type="spellStart"/>
      <w:r w:rsidRPr="008A3385">
        <w:rPr>
          <w:lang w:val="es-ES"/>
        </w:rPr>
        <w:t>imediatamente</w:t>
      </w:r>
      <w:proofErr w:type="spellEnd"/>
      <w:r w:rsidRPr="008A3385">
        <w:rPr>
          <w:lang w:val="es-ES"/>
        </w:rPr>
        <w:t xml:space="preserve"> </w:t>
      </w:r>
      <w:proofErr w:type="spellStart"/>
      <w:r w:rsidRPr="008A3385">
        <w:rPr>
          <w:lang w:val="es-ES"/>
        </w:rPr>
        <w:t>lavese</w:t>
      </w:r>
      <w:proofErr w:type="spellEnd"/>
      <w:r w:rsidRPr="008A3385">
        <w:rPr>
          <w:lang w:val="es-ES"/>
        </w:rPr>
        <w:t xml:space="preserve"> los ojos libremente con agua.</w:t>
      </w:r>
    </w:p>
    <w:p w14:paraId="5AEE867D" w14:textId="2A7B3A46" w:rsidR="0039481F" w:rsidRPr="008A3385" w:rsidRDefault="0039481F" w:rsidP="004E3FB0">
      <w:pPr>
        <w:ind w:left="2430" w:right="720" w:hanging="270"/>
        <w:rPr>
          <w:lang w:val="es-ES"/>
        </w:rPr>
      </w:pPr>
      <w:r w:rsidRPr="008A3385">
        <w:rPr>
          <w:lang w:val="es-ES"/>
        </w:rPr>
        <w:t>6.</w:t>
      </w:r>
      <w:r w:rsidR="00E970D6">
        <w:rPr>
          <w:lang w:val="es-ES"/>
        </w:rPr>
        <w:t xml:space="preserve"> </w:t>
      </w:r>
      <w:proofErr w:type="spellStart"/>
      <w:r w:rsidRPr="008A3385">
        <w:rPr>
          <w:lang w:val="es-ES"/>
        </w:rPr>
        <w:t>Banese</w:t>
      </w:r>
      <w:proofErr w:type="spellEnd"/>
      <w:r w:rsidRPr="008A3385">
        <w:rPr>
          <w:lang w:val="es-ES"/>
        </w:rPr>
        <w:t xml:space="preserve"> todos los </w:t>
      </w:r>
      <w:proofErr w:type="spellStart"/>
      <w:r w:rsidRPr="008A3385">
        <w:rPr>
          <w:lang w:val="es-ES"/>
        </w:rPr>
        <w:t>dias</w:t>
      </w:r>
      <w:proofErr w:type="spellEnd"/>
      <w:r w:rsidRPr="008A3385">
        <w:rPr>
          <w:lang w:val="es-ES"/>
        </w:rPr>
        <w:t xml:space="preserve"> y </w:t>
      </w:r>
      <w:proofErr w:type="spellStart"/>
      <w:r w:rsidRPr="008A3385">
        <w:rPr>
          <w:lang w:val="es-ES"/>
        </w:rPr>
        <w:t>cambiese</w:t>
      </w:r>
      <w:proofErr w:type="spellEnd"/>
      <w:r w:rsidRPr="008A3385">
        <w:rPr>
          <w:lang w:val="es-ES"/>
        </w:rPr>
        <w:t xml:space="preserve"> de ropa de trabajo por lo menos cada otro </w:t>
      </w:r>
      <w:proofErr w:type="spellStart"/>
      <w:r w:rsidRPr="008A3385">
        <w:rPr>
          <w:lang w:val="es-ES"/>
        </w:rPr>
        <w:t>dia</w:t>
      </w:r>
      <w:proofErr w:type="spellEnd"/>
      <w:r w:rsidRPr="008A3385">
        <w:rPr>
          <w:lang w:val="es-ES"/>
        </w:rPr>
        <w:t>.</w:t>
      </w:r>
    </w:p>
    <w:p w14:paraId="0BAA3D2F" w14:textId="77777777" w:rsidR="0039481F" w:rsidRPr="008A3385" w:rsidRDefault="0039481F" w:rsidP="002C5020">
      <w:pPr>
        <w:pStyle w:val="List3"/>
      </w:pPr>
      <w:r w:rsidRPr="008A3385">
        <w:t>(C)</w:t>
      </w:r>
      <w:r w:rsidRPr="008A3385">
        <w:tab/>
        <w:t>Other containers or thiram handling areas must have signs and labels that comply with 4/J, OAR 437-004-1150 and 1180.</w:t>
      </w:r>
    </w:p>
    <w:p w14:paraId="6EA94AEA" w14:textId="4670A99C" w:rsidR="000C27FD" w:rsidRDefault="0039481F" w:rsidP="000C27FD">
      <w:pPr>
        <w:pStyle w:val="List2"/>
      </w:pPr>
      <w:r w:rsidRPr="008A3385">
        <w:t>(h)</w:t>
      </w:r>
      <w:r w:rsidRPr="008A3385">
        <w:tab/>
        <w:t>Training.</w:t>
      </w:r>
    </w:p>
    <w:p w14:paraId="6FABF5E8" w14:textId="77777777" w:rsidR="000C27FD" w:rsidRPr="000C27FD" w:rsidRDefault="000C27FD" w:rsidP="000C27FD">
      <w:pPr>
        <w:sectPr w:rsidR="000C27FD" w:rsidRPr="000C27FD" w:rsidSect="000C27FD">
          <w:footerReference w:type="even" r:id="rId46"/>
          <w:footerReference w:type="default" r:id="rId47"/>
          <w:endnotePr>
            <w:numFmt w:val="decimal"/>
          </w:endnotePr>
          <w:type w:val="continuous"/>
          <w:pgSz w:w="12240" w:h="15840" w:code="1"/>
          <w:pgMar w:top="1440" w:right="864" w:bottom="1440" w:left="1440" w:header="720" w:footer="720" w:gutter="0"/>
          <w:cols w:space="720"/>
          <w:docGrid w:linePitch="360"/>
        </w:sectPr>
      </w:pPr>
    </w:p>
    <w:p w14:paraId="77A52B6C" w14:textId="77777777" w:rsidR="0039481F" w:rsidRPr="008A3385" w:rsidRDefault="0039481F" w:rsidP="002C5020">
      <w:pPr>
        <w:pStyle w:val="List3"/>
      </w:pPr>
      <w:r w:rsidRPr="008A3385">
        <w:t>(A)</w:t>
      </w:r>
      <w:r w:rsidRPr="008A3385">
        <w:tab/>
        <w:t>Where exposures to thiram may occur, train each worker about the hazards of thiram and precautions for its safe use and handling.</w:t>
      </w:r>
    </w:p>
    <w:p w14:paraId="167FD110" w14:textId="77777777" w:rsidR="0039481F" w:rsidRPr="008A3385" w:rsidRDefault="0039481F" w:rsidP="002C5020">
      <w:pPr>
        <w:pStyle w:val="List3"/>
      </w:pPr>
      <w:r w:rsidRPr="008A3385">
        <w:t>(B)</w:t>
      </w:r>
      <w:r w:rsidRPr="008A3385">
        <w:tab/>
        <w:t>The training must be approved by the Administrator.</w:t>
      </w:r>
    </w:p>
    <w:p w14:paraId="40840BFC" w14:textId="77777777" w:rsidR="0039481F" w:rsidRPr="008A3385" w:rsidRDefault="0039481F" w:rsidP="002C5020">
      <w:pPr>
        <w:pStyle w:val="List3"/>
      </w:pPr>
      <w:r w:rsidRPr="008A3385">
        <w:t>(C)</w:t>
      </w:r>
      <w:r w:rsidRPr="008A3385">
        <w:tab/>
        <w:t>The training must include:</w:t>
      </w:r>
    </w:p>
    <w:p w14:paraId="24CC8CBA" w14:textId="77777777" w:rsidR="0039481F" w:rsidRPr="008A3385" w:rsidRDefault="0039481F" w:rsidP="002C5020">
      <w:pPr>
        <w:pStyle w:val="List4"/>
      </w:pPr>
      <w:r w:rsidRPr="008A3385">
        <w:t>(i)</w:t>
      </w:r>
      <w:r w:rsidRPr="008A3385">
        <w:tab/>
        <w:t>The health hazard(s) of chronic exposure to thiram including the potential for birth defects, alcohol intolerance, and drug interaction.</w:t>
      </w:r>
    </w:p>
    <w:p w14:paraId="563F8EAA" w14:textId="77777777" w:rsidR="0039481F" w:rsidRPr="008A3385" w:rsidRDefault="0039481F" w:rsidP="002C5020">
      <w:pPr>
        <w:pStyle w:val="List4"/>
      </w:pPr>
      <w:r w:rsidRPr="008A3385">
        <w:t>(ii)</w:t>
      </w:r>
      <w:r w:rsidRPr="008A3385">
        <w:tab/>
        <w:t>The specific nature of work that could result in exposure to thiram and the necessary protective steps;</w:t>
      </w:r>
    </w:p>
    <w:p w14:paraId="5F50FA74" w14:textId="77777777" w:rsidR="0039481F" w:rsidRPr="008A3385" w:rsidRDefault="0039481F" w:rsidP="002C5020">
      <w:pPr>
        <w:pStyle w:val="List4"/>
      </w:pPr>
      <w:r w:rsidRPr="008A3385">
        <w:t>(iii)</w:t>
      </w:r>
      <w:r w:rsidRPr="008A3385">
        <w:tab/>
        <w:t>The purpose for, proper use, and limitations of protective devices including respirators and clothing;</w:t>
      </w:r>
    </w:p>
    <w:p w14:paraId="40A52728" w14:textId="77777777" w:rsidR="0039481F" w:rsidRPr="008A3385" w:rsidRDefault="0039481F" w:rsidP="002C5020">
      <w:pPr>
        <w:pStyle w:val="List4"/>
      </w:pPr>
      <w:r w:rsidRPr="008A3385">
        <w:t>(iv)</w:t>
      </w:r>
      <w:r w:rsidRPr="008A3385">
        <w:tab/>
        <w:t>The acute toxicity and skin irritation effects of thiram, and the necessary protective steps;</w:t>
      </w:r>
    </w:p>
    <w:p w14:paraId="1ADBFC68" w14:textId="77777777" w:rsidR="0039481F" w:rsidRPr="008A3385" w:rsidRDefault="0039481F" w:rsidP="002C5020">
      <w:pPr>
        <w:pStyle w:val="List4"/>
      </w:pPr>
      <w:r w:rsidRPr="008A3385">
        <w:t>(v)</w:t>
      </w:r>
      <w:r w:rsidRPr="008A3385">
        <w:tab/>
        <w:t>The need for and requirements of excellent personal hygiene;</w:t>
      </w:r>
    </w:p>
    <w:p w14:paraId="046ED137" w14:textId="77777777" w:rsidR="0039481F" w:rsidRPr="008A3385" w:rsidRDefault="0039481F" w:rsidP="002C5020">
      <w:pPr>
        <w:pStyle w:val="List4"/>
      </w:pPr>
      <w:r w:rsidRPr="008A3385">
        <w:t>(vi)</w:t>
      </w:r>
      <w:r w:rsidRPr="008A3385">
        <w:tab/>
        <w:t>A review of the thiram rules at the worker’s first training and indoctrination, and annually thereafter.</w:t>
      </w:r>
    </w:p>
    <w:p w14:paraId="16E2795D" w14:textId="72DF46CF" w:rsidR="00E92D20" w:rsidRPr="008A3385" w:rsidRDefault="0039481F" w:rsidP="00E92D20">
      <w:pPr>
        <w:pStyle w:val="List3"/>
      </w:pPr>
      <w:r w:rsidRPr="008A3385">
        <w:t>(D)</w:t>
      </w:r>
      <w:r w:rsidRPr="008A3385">
        <w:tab/>
        <w:t>Give each worker a copy of these thiram rules.</w:t>
      </w:r>
      <w:r w:rsidR="00E92D20">
        <w:t xml:space="preserve"> </w:t>
      </w:r>
    </w:p>
    <w:p w14:paraId="47AF6199" w14:textId="77777777" w:rsidR="0039481F" w:rsidRPr="008A3385" w:rsidRDefault="0039481F" w:rsidP="002C5020">
      <w:pPr>
        <w:pStyle w:val="History"/>
      </w:pPr>
      <w:r w:rsidRPr="008A3385">
        <w:t>Statutory Authority:  ORS 654.025(2) and 656.726(4).</w:t>
      </w:r>
    </w:p>
    <w:p w14:paraId="2E400AF1" w14:textId="77777777" w:rsidR="0039481F" w:rsidRPr="008A3385" w:rsidRDefault="0039481F" w:rsidP="002C5020">
      <w:pPr>
        <w:pStyle w:val="History"/>
      </w:pPr>
      <w:r w:rsidRPr="008A3385">
        <w:t>Statutes Implemented:  ORS 654.001 through 654.295.</w:t>
      </w:r>
    </w:p>
    <w:p w14:paraId="69F089A7" w14:textId="4264815E" w:rsidR="0039481F" w:rsidRPr="008A3385" w:rsidRDefault="0039481F" w:rsidP="00A2167A">
      <w:pPr>
        <w:pStyle w:val="History"/>
      </w:pPr>
      <w:r w:rsidRPr="008A3385">
        <w:t xml:space="preserve">History:  </w:t>
      </w:r>
      <w:r w:rsidR="00A2167A">
        <w:t>Oregon OSHA</w:t>
      </w:r>
      <w:r w:rsidRPr="008A3385">
        <w:t xml:space="preserve"> Admin</w:t>
      </w:r>
      <w:r w:rsidR="002C5020" w:rsidRPr="008A3385">
        <w:t>istrative</w:t>
      </w:r>
      <w:r w:rsidRPr="008A3385">
        <w:t xml:space="preserve"> Order 4-1998, filed 8/28/98,effective 10/1/98.</w:t>
      </w:r>
    </w:p>
    <w:p w14:paraId="14D4F35A" w14:textId="045A1195" w:rsidR="0039481F" w:rsidRDefault="0039481F" w:rsidP="00A2167A">
      <w:pPr>
        <w:pStyle w:val="History"/>
      </w:pPr>
      <w:r w:rsidRPr="008A3385">
        <w:tab/>
      </w:r>
      <w:r w:rsidR="00A2167A">
        <w:t>Oregon OSHA</w:t>
      </w:r>
      <w:r w:rsidRPr="008A3385">
        <w:t xml:space="preserve"> </w:t>
      </w:r>
      <w:r w:rsidR="002C5020" w:rsidRPr="008A3385">
        <w:t>Administrative</w:t>
      </w:r>
      <w:r w:rsidRPr="008A3385">
        <w:t xml:space="preserve"> Order 9-2006, filed 9/22/06,effective 9/22/06.</w:t>
      </w:r>
    </w:p>
    <w:p w14:paraId="0E6A22FF" w14:textId="203B4FA2" w:rsidR="00BE7FED" w:rsidRDefault="00BE7FED" w:rsidP="002C5020">
      <w:pPr>
        <w:pStyle w:val="History"/>
      </w:pPr>
      <w:r>
        <w:tab/>
      </w:r>
    </w:p>
    <w:p w14:paraId="48888FF9" w14:textId="77777777" w:rsidR="0039481F" w:rsidRPr="008A3385" w:rsidRDefault="0039481F" w:rsidP="002C5020">
      <w:pPr>
        <w:pStyle w:val="Heading1"/>
      </w:pPr>
      <w:bookmarkStart w:id="20" w:name="_Toc171681540"/>
      <w:r w:rsidRPr="008A3385">
        <w:t>437-004-9740</w:t>
      </w:r>
      <w:r w:rsidRPr="008A3385">
        <w:tab/>
        <w:t>Ethylene Oxide</w:t>
      </w:r>
      <w:bookmarkEnd w:id="20"/>
    </w:p>
    <w:p w14:paraId="3A0819DA" w14:textId="77777777" w:rsidR="0039481F" w:rsidRPr="008A3385" w:rsidRDefault="0039481F" w:rsidP="002C5020">
      <w:pPr>
        <w:pStyle w:val="List"/>
      </w:pPr>
      <w:r w:rsidRPr="008A3385">
        <w:t>Definition:</w:t>
      </w:r>
    </w:p>
    <w:p w14:paraId="63D4843A" w14:textId="77777777" w:rsidR="0039481F" w:rsidRPr="008A3385" w:rsidRDefault="0039481F" w:rsidP="00A4767F">
      <w:pPr>
        <w:pStyle w:val="List2"/>
      </w:pPr>
      <w:r w:rsidRPr="008A3385">
        <w:rPr>
          <w:b/>
          <w:bCs/>
        </w:rPr>
        <w:t>Ethylene oxide or EtO</w:t>
      </w:r>
      <w:r w:rsidRPr="008A3385">
        <w:t xml:space="preserve"> means the organic compound with chemical formula C2H4O, and CAS 75-21-8.</w:t>
      </w:r>
    </w:p>
    <w:p w14:paraId="6AE1A293" w14:textId="77777777" w:rsidR="0039481F" w:rsidRPr="008A3385" w:rsidRDefault="0039481F" w:rsidP="00E970D6">
      <w:pPr>
        <w:pStyle w:val="List"/>
      </w:pPr>
      <w:r w:rsidRPr="008A3385">
        <w:t>(1)</w:t>
      </w:r>
      <w:r w:rsidRPr="008A3385">
        <w:tab/>
        <w:t>The employer is responsible to determine, before work begins, if any task or activity assigned to workers will result in a potential exposure to ethylene oxide.</w:t>
      </w:r>
    </w:p>
    <w:p w14:paraId="6D26C4C1" w14:textId="77777777" w:rsidR="0039481F" w:rsidRPr="008A3385" w:rsidRDefault="0039481F" w:rsidP="00E970D6">
      <w:pPr>
        <w:pStyle w:val="List"/>
      </w:pPr>
      <w:r w:rsidRPr="008A3385">
        <w:t>(2)</w:t>
      </w:r>
      <w:r w:rsidRPr="008A3385">
        <w:tab/>
        <w:t>Work that exposes employees to ethylene oxide must comply with Division 2/Z, 1910.1047, Ethylene Oxide.</w:t>
      </w:r>
    </w:p>
    <w:p w14:paraId="03571AED" w14:textId="77777777" w:rsidR="0039481F" w:rsidRPr="008A3385" w:rsidRDefault="0039481F" w:rsidP="002C5020">
      <w:pPr>
        <w:pStyle w:val="History"/>
      </w:pPr>
      <w:r w:rsidRPr="008A3385">
        <w:t>Statutory Authority:  ORS 654.025(2) and 656.726(4).</w:t>
      </w:r>
    </w:p>
    <w:p w14:paraId="3FB09E7C" w14:textId="77777777" w:rsidR="0039481F" w:rsidRPr="008A3385" w:rsidRDefault="0039481F" w:rsidP="002C5020">
      <w:pPr>
        <w:pStyle w:val="History"/>
      </w:pPr>
      <w:r w:rsidRPr="008A3385">
        <w:t>Statutes Implemented:  ORS 654.001 through 654.295.</w:t>
      </w:r>
    </w:p>
    <w:p w14:paraId="75BCD136" w14:textId="3FC1EBC9" w:rsidR="0039481F" w:rsidRPr="008A3385" w:rsidRDefault="0039481F" w:rsidP="00A2167A">
      <w:pPr>
        <w:pStyle w:val="History"/>
      </w:pPr>
      <w:r w:rsidRPr="008A3385">
        <w:t xml:space="preserve">History:  </w:t>
      </w:r>
      <w:r w:rsidR="00A2167A">
        <w:t>Oregon OSHA</w:t>
      </w:r>
      <w:r w:rsidRPr="008A3385">
        <w:t xml:space="preserve"> </w:t>
      </w:r>
      <w:r w:rsidR="002C5020" w:rsidRPr="008A3385">
        <w:t>Administrative</w:t>
      </w:r>
      <w:r w:rsidRPr="008A3385">
        <w:t xml:space="preserve"> Order 4-1998, filed 8/28/98,effective 10/1/98.</w:t>
      </w:r>
    </w:p>
    <w:p w14:paraId="59260589" w14:textId="69D5FF08" w:rsidR="0039481F" w:rsidRDefault="0039481F" w:rsidP="00A2167A">
      <w:pPr>
        <w:pStyle w:val="History"/>
      </w:pPr>
      <w:r w:rsidRPr="008A3385">
        <w:tab/>
      </w:r>
      <w:r w:rsidR="00A2167A">
        <w:t>Oregon OSHA</w:t>
      </w:r>
      <w:r w:rsidRPr="008A3385">
        <w:t xml:space="preserve"> Admin</w:t>
      </w:r>
      <w:r w:rsidR="002C5020" w:rsidRPr="008A3385">
        <w:t>istrative</w:t>
      </w:r>
      <w:r w:rsidRPr="008A3385">
        <w:t xml:space="preserve"> Order 4-2012, filed 9/19/12,effective 1/1/13.</w:t>
      </w:r>
    </w:p>
    <w:p w14:paraId="26FA65F4" w14:textId="7A1895F0" w:rsidR="00E970D6" w:rsidRDefault="00BE7FED" w:rsidP="002C5020">
      <w:pPr>
        <w:pStyle w:val="History"/>
      </w:pPr>
      <w:r>
        <w:tab/>
      </w:r>
    </w:p>
    <w:p w14:paraId="22AF41F9" w14:textId="77777777" w:rsidR="0039481F" w:rsidRPr="008A3385" w:rsidRDefault="0039481F" w:rsidP="002C5020">
      <w:pPr>
        <w:pStyle w:val="Heading1"/>
      </w:pPr>
      <w:bookmarkStart w:id="21" w:name="_Toc171681541"/>
      <w:r w:rsidRPr="008A3385">
        <w:t>437-004-9760</w:t>
      </w:r>
      <w:r w:rsidRPr="008A3385">
        <w:tab/>
        <w:t>Formaldehyde</w:t>
      </w:r>
      <w:bookmarkEnd w:id="21"/>
    </w:p>
    <w:p w14:paraId="3882A1D5" w14:textId="77777777" w:rsidR="0039481F" w:rsidRPr="008A3385" w:rsidRDefault="0039481F" w:rsidP="00E92D20">
      <w:pPr>
        <w:pStyle w:val="List"/>
        <w:keepNext/>
        <w:ind w:left="585" w:hanging="585"/>
      </w:pPr>
      <w:r w:rsidRPr="008A3385">
        <w:t>Definition:</w:t>
      </w:r>
    </w:p>
    <w:p w14:paraId="068740F3" w14:textId="77777777" w:rsidR="0039481F" w:rsidRPr="008A3385" w:rsidRDefault="0039481F" w:rsidP="00A4767F">
      <w:pPr>
        <w:pStyle w:val="List2"/>
      </w:pPr>
      <w:r w:rsidRPr="008A3385">
        <w:rPr>
          <w:b/>
          <w:bCs/>
        </w:rPr>
        <w:t>Formaldehyde</w:t>
      </w:r>
      <w:r w:rsidRPr="008A3385">
        <w:t xml:space="preserve"> means the substance with chemical formula HCHO and CAS 50-00-0.</w:t>
      </w:r>
    </w:p>
    <w:p w14:paraId="0DD35238" w14:textId="77777777" w:rsidR="0039481F" w:rsidRPr="008A3385" w:rsidRDefault="0039481F" w:rsidP="00E970D6">
      <w:pPr>
        <w:pStyle w:val="List"/>
      </w:pPr>
      <w:r w:rsidRPr="008A3385">
        <w:t>(1)</w:t>
      </w:r>
      <w:r w:rsidRPr="008A3385">
        <w:tab/>
        <w:t>The employer is responsible to determine, before work begins, if any task or activity assigned to workers will result in a potential exposure to formaldehyde.</w:t>
      </w:r>
    </w:p>
    <w:p w14:paraId="7F05DAB3" w14:textId="77777777" w:rsidR="0039481F" w:rsidRPr="008A3385" w:rsidRDefault="0039481F" w:rsidP="00E970D6">
      <w:pPr>
        <w:pStyle w:val="List"/>
      </w:pPr>
      <w:r w:rsidRPr="008A3385">
        <w:t>(2)</w:t>
      </w:r>
      <w:r w:rsidRPr="008A3385">
        <w:tab/>
        <w:t>Work that exposes employees to formaldehyde must comply with Division 2/Z, 1910.1048, Formaldehyde.</w:t>
      </w:r>
    </w:p>
    <w:p w14:paraId="1EA3F340" w14:textId="77777777" w:rsidR="0039481F" w:rsidRPr="008A3385" w:rsidRDefault="0039481F" w:rsidP="002C5020">
      <w:pPr>
        <w:pStyle w:val="History"/>
      </w:pPr>
      <w:r w:rsidRPr="008A3385">
        <w:t>Statutory Authority:  ORS 654.025(2) and 656.726(4).</w:t>
      </w:r>
    </w:p>
    <w:p w14:paraId="12B79939" w14:textId="77777777" w:rsidR="0039481F" w:rsidRPr="008A3385" w:rsidRDefault="0039481F" w:rsidP="002C5020">
      <w:pPr>
        <w:pStyle w:val="History"/>
      </w:pPr>
      <w:r w:rsidRPr="008A3385">
        <w:t>Statutes Implemented:  ORS 654.001 through 654.295.</w:t>
      </w:r>
    </w:p>
    <w:p w14:paraId="287DD150" w14:textId="5E734B9D" w:rsidR="0039481F" w:rsidRPr="008A3385" w:rsidRDefault="0039481F" w:rsidP="00A2167A">
      <w:pPr>
        <w:pStyle w:val="History"/>
      </w:pPr>
      <w:r w:rsidRPr="008A3385">
        <w:t xml:space="preserve">History:  </w:t>
      </w:r>
      <w:r w:rsidR="00A2167A">
        <w:t>Oregon OSHA</w:t>
      </w:r>
      <w:r w:rsidRPr="008A3385">
        <w:t xml:space="preserve"> Admin</w:t>
      </w:r>
      <w:r w:rsidR="002C5020" w:rsidRPr="008A3385">
        <w:t>istrative</w:t>
      </w:r>
      <w:r w:rsidRPr="008A3385">
        <w:t xml:space="preserve"> Order 4-1998, filed 8/28/98,effective 10/1/98.</w:t>
      </w:r>
    </w:p>
    <w:p w14:paraId="3BB9B883" w14:textId="1D7B18A8" w:rsidR="0039481F" w:rsidRDefault="0039481F" w:rsidP="00A2167A">
      <w:pPr>
        <w:pStyle w:val="History"/>
      </w:pPr>
      <w:r w:rsidRPr="008A3385">
        <w:tab/>
      </w:r>
      <w:r w:rsidR="00A2167A">
        <w:t>Oregon OSHA</w:t>
      </w:r>
      <w:r w:rsidRPr="008A3385">
        <w:t xml:space="preserve"> Admin</w:t>
      </w:r>
      <w:r w:rsidR="002C5020" w:rsidRPr="008A3385">
        <w:t>istrative</w:t>
      </w:r>
      <w:r w:rsidRPr="008A3385">
        <w:t xml:space="preserve"> Order 4-2012, filed 9/19/12,effective 1/1/13.</w:t>
      </w:r>
    </w:p>
    <w:p w14:paraId="3357A1AF" w14:textId="7465A284" w:rsidR="00BE7FED" w:rsidRDefault="00BE7FED" w:rsidP="002C5020">
      <w:pPr>
        <w:pStyle w:val="History"/>
      </w:pPr>
      <w:r>
        <w:tab/>
      </w:r>
    </w:p>
    <w:p w14:paraId="5EE83E73" w14:textId="77777777" w:rsidR="0039481F" w:rsidRPr="008A3385" w:rsidRDefault="0039481F" w:rsidP="002C5020">
      <w:pPr>
        <w:pStyle w:val="Heading1"/>
      </w:pPr>
      <w:bookmarkStart w:id="22" w:name="_Toc171681542"/>
      <w:r w:rsidRPr="008A3385">
        <w:t>437-004-9780</w:t>
      </w:r>
      <w:r w:rsidRPr="008A3385">
        <w:tab/>
      </w:r>
      <w:proofErr w:type="spellStart"/>
      <w:r w:rsidRPr="008A3385">
        <w:t>Methylenedianiline</w:t>
      </w:r>
      <w:bookmarkEnd w:id="22"/>
      <w:proofErr w:type="spellEnd"/>
    </w:p>
    <w:p w14:paraId="0EB098D9" w14:textId="77777777" w:rsidR="0039481F" w:rsidRPr="008A3385" w:rsidRDefault="0039481F" w:rsidP="002C5020">
      <w:pPr>
        <w:pStyle w:val="List"/>
      </w:pPr>
      <w:r w:rsidRPr="008A3385">
        <w:t>Definition:</w:t>
      </w:r>
    </w:p>
    <w:p w14:paraId="27E472DB" w14:textId="77777777" w:rsidR="0039481F" w:rsidRPr="008A3385" w:rsidRDefault="0039481F" w:rsidP="004E3FB0">
      <w:pPr>
        <w:pStyle w:val="List2"/>
      </w:pPr>
      <w:proofErr w:type="spellStart"/>
      <w:r w:rsidRPr="008A3385">
        <w:rPr>
          <w:b/>
          <w:bCs/>
        </w:rPr>
        <w:t>Methylenedianiline</w:t>
      </w:r>
      <w:proofErr w:type="spellEnd"/>
      <w:r w:rsidRPr="008A3385">
        <w:rPr>
          <w:b/>
          <w:bCs/>
        </w:rPr>
        <w:t xml:space="preserve"> or “MDA”</w:t>
      </w:r>
      <w:r w:rsidRPr="008A3385">
        <w:t xml:space="preserve"> means the chemical substance 4,4’-Diaminodiphenyl- methane (CAS 101-77-9), in the form of a vapor, liquid, or solid, including the salts of MDA.</w:t>
      </w:r>
    </w:p>
    <w:p w14:paraId="021713FA" w14:textId="77777777" w:rsidR="0039481F" w:rsidRPr="008A3385" w:rsidRDefault="0039481F" w:rsidP="00E970D6">
      <w:pPr>
        <w:pStyle w:val="List"/>
      </w:pPr>
      <w:r w:rsidRPr="008A3385">
        <w:t>(1)</w:t>
      </w:r>
      <w:r w:rsidRPr="008A3385">
        <w:tab/>
        <w:t xml:space="preserve">The employer is responsible to determine, before work begins, if any task or activity assigned to workers will result in potential exposure to </w:t>
      </w:r>
      <w:proofErr w:type="spellStart"/>
      <w:r w:rsidRPr="008A3385">
        <w:t>Methylenedianiline</w:t>
      </w:r>
      <w:proofErr w:type="spellEnd"/>
      <w:r w:rsidRPr="008A3385">
        <w:t>.</w:t>
      </w:r>
    </w:p>
    <w:p w14:paraId="4A661E2F" w14:textId="77777777" w:rsidR="0039481F" w:rsidRPr="008A3385" w:rsidRDefault="0039481F" w:rsidP="00E970D6">
      <w:pPr>
        <w:pStyle w:val="List"/>
      </w:pPr>
      <w:r w:rsidRPr="008A3385">
        <w:t>(2)</w:t>
      </w:r>
      <w:r w:rsidRPr="008A3385">
        <w:tab/>
        <w:t xml:space="preserve">Work that exposes employees to MDA must comply with Division 2/Z, 1910.1050, </w:t>
      </w:r>
      <w:proofErr w:type="spellStart"/>
      <w:r w:rsidRPr="008A3385">
        <w:t>Methylenedianiline</w:t>
      </w:r>
      <w:proofErr w:type="spellEnd"/>
      <w:r w:rsidRPr="008A3385">
        <w:t xml:space="preserve">, except that construction activities exposing employees to MDA must comply with Division 3/D, 1926.60, </w:t>
      </w:r>
      <w:proofErr w:type="spellStart"/>
      <w:r w:rsidRPr="008A3385">
        <w:t>Methylenedianiline</w:t>
      </w:r>
      <w:proofErr w:type="spellEnd"/>
      <w:r w:rsidRPr="008A3385">
        <w:t>.</w:t>
      </w:r>
    </w:p>
    <w:p w14:paraId="4AA0CC0A" w14:textId="77777777" w:rsidR="0039481F" w:rsidRPr="008A3385" w:rsidRDefault="0039481F" w:rsidP="0039481F">
      <w:pPr>
        <w:rPr>
          <w:rStyle w:val="Notes"/>
        </w:rPr>
      </w:pPr>
      <w:r w:rsidRPr="008A3385">
        <w:rPr>
          <w:rStyle w:val="Notes"/>
          <w:b/>
          <w:bCs/>
        </w:rPr>
        <w:t>Note</w:t>
      </w:r>
      <w:r w:rsidRPr="008A3385">
        <w:rPr>
          <w:rStyle w:val="Notes"/>
        </w:rPr>
        <w:t>: Construction activities are building, altering and repairing and include painting.</w:t>
      </w:r>
    </w:p>
    <w:p w14:paraId="15C079BF" w14:textId="77777777" w:rsidR="0039481F" w:rsidRPr="008A3385" w:rsidRDefault="0039481F" w:rsidP="002C5020">
      <w:pPr>
        <w:pStyle w:val="History"/>
      </w:pPr>
      <w:r w:rsidRPr="008A3385">
        <w:t>Statutory Authority:  ORS 654.025(2) and 656.726(4).</w:t>
      </w:r>
    </w:p>
    <w:p w14:paraId="140B4D43" w14:textId="77777777" w:rsidR="0039481F" w:rsidRPr="008A3385" w:rsidRDefault="0039481F" w:rsidP="002C5020">
      <w:pPr>
        <w:pStyle w:val="History"/>
      </w:pPr>
      <w:r w:rsidRPr="008A3385">
        <w:t>Statutes Implemented:  ORS 654.001 through 654.295.</w:t>
      </w:r>
    </w:p>
    <w:p w14:paraId="109FB1A6" w14:textId="07215226" w:rsidR="0039481F" w:rsidRPr="008A3385" w:rsidRDefault="0039481F" w:rsidP="00A2167A">
      <w:pPr>
        <w:pStyle w:val="History"/>
      </w:pPr>
      <w:r w:rsidRPr="008A3385">
        <w:t xml:space="preserve">History:  </w:t>
      </w:r>
      <w:r w:rsidR="00A2167A">
        <w:t>Oregon OSHA</w:t>
      </w:r>
      <w:r w:rsidRPr="008A3385">
        <w:t xml:space="preserve"> </w:t>
      </w:r>
      <w:r w:rsidR="002C5020" w:rsidRPr="008A3385">
        <w:t>Administrative</w:t>
      </w:r>
      <w:r w:rsidRPr="008A3385">
        <w:t xml:space="preserve"> Order 4-1998, filed 8/28/98,effective 10/1/98.</w:t>
      </w:r>
    </w:p>
    <w:p w14:paraId="0F27D985" w14:textId="31A016BC" w:rsidR="0039481F" w:rsidRDefault="0039481F" w:rsidP="00A2167A">
      <w:pPr>
        <w:pStyle w:val="History"/>
      </w:pPr>
      <w:r w:rsidRPr="008A3385">
        <w:tab/>
      </w:r>
      <w:r w:rsidR="00A2167A">
        <w:t>Oregon OSHA</w:t>
      </w:r>
      <w:r w:rsidRPr="008A3385">
        <w:t xml:space="preserve"> Admin</w:t>
      </w:r>
      <w:r w:rsidR="002C5020" w:rsidRPr="008A3385">
        <w:t>istrative</w:t>
      </w:r>
      <w:r w:rsidRPr="008A3385">
        <w:t xml:space="preserve"> Order 4-2012, filed 9/19/12,effective 1/1/13.</w:t>
      </w:r>
    </w:p>
    <w:p w14:paraId="3D729D6D" w14:textId="6594FE11" w:rsidR="00BE7FED" w:rsidRDefault="003009B7" w:rsidP="002C5020">
      <w:pPr>
        <w:pStyle w:val="History"/>
      </w:pPr>
      <w:r w:rsidRPr="003009B7">
        <w:rPr>
          <w:rFonts w:ascii="Lucida Sans" w:hAnsi="Lucida Sans" w:cs="Times New Roman"/>
          <w:noProof/>
          <w:snapToGrid/>
          <w:kern w:val="0"/>
          <w:sz w:val="24"/>
          <w:szCs w:val="24"/>
          <w14:cntxtAlts w14:val="0"/>
        </w:rPr>
        <mc:AlternateContent>
          <mc:Choice Requires="wps">
            <w:drawing>
              <wp:anchor distT="0" distB="0" distL="114300" distR="114300" simplePos="0" relativeHeight="251663360" behindDoc="1" locked="0" layoutInCell="1" allowOverlap="1" wp14:anchorId="18100159" wp14:editId="55745616">
                <wp:simplePos x="0" y="0"/>
                <wp:positionH relativeFrom="margin">
                  <wp:posOffset>3883850</wp:posOffset>
                </wp:positionH>
                <wp:positionV relativeFrom="margin">
                  <wp:posOffset>2204085</wp:posOffset>
                </wp:positionV>
                <wp:extent cx="2028825" cy="247650"/>
                <wp:effectExtent l="0" t="0" r="28575" b="19050"/>
                <wp:wrapNone/>
                <wp:docPr id="1016889866" name="Rectangle: Rounded Corners 2">
                  <a:hlinkClick xmlns:a="http://schemas.openxmlformats.org/drawingml/2006/main" r:id="rId48" tooltip="Link to note about AQI index changes"/>
                </wp:docPr>
                <wp:cNvGraphicFramePr/>
                <a:graphic xmlns:a="http://schemas.openxmlformats.org/drawingml/2006/main">
                  <a:graphicData uri="http://schemas.microsoft.com/office/word/2010/wordprocessingShape">
                    <wps:wsp>
                      <wps:cNvSpPr/>
                      <wps:spPr>
                        <a:xfrm>
                          <a:off x="0" y="0"/>
                          <a:ext cx="2028825" cy="247650"/>
                        </a:xfrm>
                        <a:prstGeom prst="roundRect">
                          <a:avLst/>
                        </a:prstGeom>
                        <a:gradFill flip="none" rotWithShape="1">
                          <a:gsLst>
                            <a:gs pos="0">
                              <a:srgbClr val="4EA72E">
                                <a:lumMod val="60000"/>
                                <a:lumOff val="40000"/>
                              </a:srgbClr>
                            </a:gs>
                            <a:gs pos="48000">
                              <a:srgbClr val="4EA72E">
                                <a:lumMod val="40000"/>
                                <a:lumOff val="60000"/>
                              </a:srgbClr>
                            </a:gs>
                            <a:gs pos="100000">
                              <a:srgbClr val="4EA72E">
                                <a:lumMod val="20000"/>
                                <a:lumOff val="80000"/>
                              </a:srgbClr>
                            </a:gs>
                          </a:gsLst>
                          <a:lin ang="16200000" scaled="1"/>
                          <a:tileRect/>
                        </a:gradFill>
                        <a:ln w="12700">
                          <a:solidFill>
                            <a:srgbClr val="196B24"/>
                          </a:solidFill>
                        </a:ln>
                        <a:effectLst/>
                      </wps:spPr>
                      <wps:txbx>
                        <w:txbxContent>
                          <w:p w14:paraId="059344D8" w14:textId="466E0171" w:rsidR="003009B7" w:rsidRPr="009D7E9E" w:rsidRDefault="003009B7" w:rsidP="003009B7">
                            <w:pPr>
                              <w:spacing w:after="0"/>
                              <w:jc w:val="center"/>
                              <w:rPr>
                                <w:rFonts w:cs="Arial"/>
                                <w:color w:val="0000CC"/>
                                <w:sz w:val="22"/>
                                <w:szCs w:val="22"/>
                              </w:rPr>
                            </w:pPr>
                            <w:r w:rsidRPr="009D7E9E">
                              <w:rPr>
                                <w:rFonts w:cs="Arial"/>
                                <w:color w:val="0000CC"/>
                                <w:sz w:val="22"/>
                                <w:szCs w:val="22"/>
                              </w:rPr>
                              <w:t xml:space="preserve">See Note about AQI update </w:t>
                            </w:r>
                            <w:r w:rsidR="005419B0" w:rsidRPr="005419B0">
                              <w:rPr>
                                <w:rFonts w:cs="Arial"/>
                                <w:color w:val="FFFFFF"/>
                                <w:shd w:val="clear" w:color="auto" w:fill="0000CC"/>
                              </w:rPr>
                              <w:sym w:font="Webdings" w:char="F069"/>
                            </w:r>
                          </w:p>
                        </w:txbxContent>
                      </wps:txbx>
                      <wps:bodyPr rot="0" spcFirstLastPara="0" vertOverflow="overflow" horzOverflow="overflow" vert="horz" wrap="square" lIns="27432" tIns="27432" rIns="27432" bIns="18288"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100159" id="Rectangle: Rounded Corners 2" o:spid="_x0000_s1027" href="#AQInote" title="Link to note about AQI index changes" style="position:absolute;left:0;text-align:left;margin-left:305.8pt;margin-top:173.55pt;width:159.75pt;height:19.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" o:button="t" fillcolor="#8ed973" strokecolor="#196b24" strokeweight="1pt">
                <v:fill color2="#d9f2d0" rotate="t" o:detectmouseclick="t" angle="180" colors="0 #8ed973;31457f #b4e5a2;1 #d9f2d0" focus="100%" type="gradient"/>
                <v:textbox inset="2.16pt,2.16pt,2.16pt,1.44pt">
                  <w:txbxContent>
                    <w:p w14:paraId="059344D8" w14:textId="466E0171" w:rsidR="003009B7" w:rsidRPr="009D7E9E" w:rsidRDefault="003009B7" w:rsidP="003009B7">
                      <w:pPr>
                        <w:spacing w:after="0"/>
                        <w:jc w:val="center"/>
                        <w:rPr>
                          <w:rFonts w:cs="Arial"/>
                          <w:color w:val="0000CC"/>
                          <w:sz w:val="22"/>
                          <w:szCs w:val="22"/>
                        </w:rPr>
                      </w:pPr>
                      <w:r w:rsidRPr="009D7E9E">
                        <w:rPr>
                          <w:rFonts w:cs="Arial"/>
                          <w:color w:val="0000CC"/>
                          <w:sz w:val="22"/>
                          <w:szCs w:val="22"/>
                        </w:rPr>
                        <w:t xml:space="preserve">See Note about AQI update </w:t>
                      </w:r>
                      <w:r w:rsidR="005419B0" w:rsidRPr="005419B0">
                        <w:rPr>
                          <w:rFonts w:cs="Arial"/>
                          <w:color w:val="FFFFFF"/>
                          <w:shd w:val="clear" w:color="auto" w:fill="0000CC"/>
                        </w:rPr>
                        <w:sym w:font="Webdings" w:char="F069"/>
                      </w:r>
                    </w:p>
                  </w:txbxContent>
                </v:textbox>
                <w10:wrap anchorx="margin" anchory="margin"/>
              </v:roundrect>
            </w:pict>
          </mc:Fallback>
        </mc:AlternateContent>
      </w:r>
      <w:r w:rsidR="00BE7FED">
        <w:tab/>
      </w:r>
    </w:p>
    <w:p w14:paraId="06D077B2" w14:textId="46A4EA3B" w:rsidR="0039481F" w:rsidRPr="008A3385" w:rsidRDefault="0039481F" w:rsidP="002C5020">
      <w:pPr>
        <w:pStyle w:val="Heading1"/>
      </w:pPr>
      <w:bookmarkStart w:id="23" w:name="_Toc171681543"/>
      <w:r w:rsidRPr="008A3385">
        <w:t>437-004-9791</w:t>
      </w:r>
      <w:r w:rsidRPr="008A3385">
        <w:tab/>
        <w:t>Protection from Wildfire Smoke</w:t>
      </w:r>
      <w:bookmarkEnd w:id="23"/>
    </w:p>
    <w:p w14:paraId="068C99DF" w14:textId="77777777" w:rsidR="0039481F" w:rsidRPr="008A3385" w:rsidRDefault="0039481F" w:rsidP="0039481F">
      <w:pPr>
        <w:rPr>
          <w:rStyle w:val="Notes"/>
        </w:rPr>
      </w:pPr>
      <w:r w:rsidRPr="008A3385">
        <w:rPr>
          <w:rStyle w:val="Notes"/>
          <w:b/>
          <w:bCs/>
        </w:rPr>
        <w:t>Note</w:t>
      </w:r>
      <w:r w:rsidRPr="008A3385">
        <w:rPr>
          <w:rStyle w:val="Notes"/>
        </w:rPr>
        <w:t>: Oregon OSHA recognizes that occupational wildfire smoke exposures can occur in particularly dynamic situations. Employers must address such hazards based on the information available to them through the exercise of reasonable diligence.</w:t>
      </w:r>
    </w:p>
    <w:p w14:paraId="495804B3" w14:textId="1E3741F1" w:rsidR="000C27FD" w:rsidRPr="00E92D20" w:rsidRDefault="0039481F" w:rsidP="000C27FD">
      <w:pPr>
        <w:pStyle w:val="List"/>
      </w:pPr>
      <w:r w:rsidRPr="008A3385">
        <w:t>(1)</w:t>
      </w:r>
      <w:r w:rsidRPr="008A3385">
        <w:tab/>
        <w:t>Scope and application. This standard applies to public and private sector employers whose employees are or will be exposed to wildfire smoke where the ambient air concentration for fine particulate matter (PM2.5) is at or above 35.5 µg/m3 (Air Quality Index value of 101 for PM2.5)</w:t>
      </w:r>
    </w:p>
    <w:p w14:paraId="50B914F4" w14:textId="77777777" w:rsidR="000C27FD" w:rsidRDefault="000C27FD" w:rsidP="000C27FD">
      <w:pPr>
        <w:pStyle w:val="List2"/>
        <w:sectPr w:rsidR="000C27FD" w:rsidSect="000C27FD">
          <w:footerReference w:type="even" r:id="rId49"/>
          <w:footerReference w:type="default" r:id="rId50"/>
          <w:endnotePr>
            <w:numFmt w:val="decimal"/>
          </w:endnotePr>
          <w:type w:val="continuous"/>
          <w:pgSz w:w="12240" w:h="15840" w:code="1"/>
          <w:pgMar w:top="1440" w:right="864" w:bottom="1440" w:left="1440" w:header="720" w:footer="720" w:gutter="0"/>
          <w:cols w:space="720"/>
          <w:docGrid w:linePitch="360"/>
        </w:sectPr>
      </w:pPr>
    </w:p>
    <w:p w14:paraId="26BB0FDC" w14:textId="77777777" w:rsidR="0039481F" w:rsidRPr="008A3385" w:rsidRDefault="0039481F" w:rsidP="00EE144D">
      <w:pPr>
        <w:pStyle w:val="List2"/>
      </w:pPr>
      <w:r w:rsidRPr="008A3385">
        <w:t>(a)</w:t>
      </w:r>
      <w:r w:rsidRPr="008A3385">
        <w:tab/>
        <w:t>The following workplaces and operations are exempt from this standard:</w:t>
      </w:r>
    </w:p>
    <w:p w14:paraId="715C25D0" w14:textId="77777777" w:rsidR="0039481F" w:rsidRPr="008A3385" w:rsidRDefault="0039481F" w:rsidP="00EE144D">
      <w:pPr>
        <w:pStyle w:val="List3"/>
      </w:pPr>
      <w:r w:rsidRPr="008A3385">
        <w:t>(A)</w:t>
      </w:r>
      <w:r w:rsidRPr="008A3385">
        <w:tab/>
        <w:t>Enclosed buildings and structures in which the air is filtered by a mechanical ventilation system and the employer ensures that windows, doors, bays, and other exterior openings are kept closed, except when it is necessary to briefly open doors to enter or exit;</w:t>
      </w:r>
    </w:p>
    <w:p w14:paraId="772393EC" w14:textId="77777777" w:rsidR="0039481F" w:rsidRPr="008A3385" w:rsidRDefault="0039481F" w:rsidP="00EE144D">
      <w:pPr>
        <w:pStyle w:val="List3"/>
      </w:pPr>
      <w:r w:rsidRPr="008A3385">
        <w:t>(B)</w:t>
      </w:r>
      <w:r w:rsidRPr="008A3385">
        <w:tab/>
        <w:t>Enclosed vehicles in which the air is filtered by a properly maintained cabin air filter system, and when the windows, doors, and other exterior openings are kept closed, except when it is necessary to briefly open doors to enter or exit. Buses, light rails, and other enclosed vehicles used for public transit systems where doors are frequently opened to board and deboard passengers are not included under this exemption;</w:t>
      </w:r>
    </w:p>
    <w:p w14:paraId="2AEEAC36" w14:textId="77777777" w:rsidR="0039481F" w:rsidRPr="008A3385" w:rsidRDefault="0039481F" w:rsidP="00EE144D">
      <w:pPr>
        <w:pStyle w:val="List3"/>
      </w:pPr>
      <w:r w:rsidRPr="008A3385">
        <w:t>(C)</w:t>
      </w:r>
      <w:r w:rsidRPr="008A3385">
        <w:tab/>
        <w:t>When the employer predetermines that operations will be suspended to prevent employee exposure to wildfire smoke at an ambient air concentration for PM2.5 of 35.5 µg/m3 (AQI 101) or higher; and</w:t>
      </w:r>
    </w:p>
    <w:p w14:paraId="18BD6199" w14:textId="6381615D" w:rsidR="00E92D20" w:rsidRDefault="0039481F" w:rsidP="00E92D20">
      <w:pPr>
        <w:pStyle w:val="List3"/>
      </w:pPr>
      <w:r w:rsidRPr="008A3385">
        <w:t>(D)</w:t>
      </w:r>
      <w:r w:rsidRPr="008A3385">
        <w:tab/>
        <w:t>Employees working at home.</w:t>
      </w:r>
    </w:p>
    <w:p w14:paraId="4B00BD43" w14:textId="77777777" w:rsidR="0039481F" w:rsidRPr="008A3385" w:rsidRDefault="0039481F" w:rsidP="00EE144D">
      <w:pPr>
        <w:pStyle w:val="List2"/>
      </w:pPr>
      <w:r w:rsidRPr="008A3385">
        <w:t>(b)</w:t>
      </w:r>
      <w:r w:rsidRPr="008A3385">
        <w:tab/>
        <w:t>The following workplaces and operations are only subject to subsections (4)(a) through (4)(g) “information and training,” and subsection (7)(b) “voluntary use of filtering facepiece respirators” under this standard:</w:t>
      </w:r>
    </w:p>
    <w:p w14:paraId="76699B43" w14:textId="77777777" w:rsidR="0039481F" w:rsidRPr="008A3385" w:rsidRDefault="0039481F" w:rsidP="00EE144D">
      <w:pPr>
        <w:pStyle w:val="List3"/>
      </w:pPr>
      <w:r w:rsidRPr="008A3385">
        <w:t>(A)</w:t>
      </w:r>
      <w:r w:rsidRPr="008A3385">
        <w:tab/>
        <w:t>Wildland firefighting and associated support activities such as fire camp services and fire management;</w:t>
      </w:r>
    </w:p>
    <w:p w14:paraId="4C765712" w14:textId="77777777" w:rsidR="0039481F" w:rsidRPr="008A3385" w:rsidRDefault="0039481F" w:rsidP="00EE144D">
      <w:pPr>
        <w:pStyle w:val="List3"/>
      </w:pPr>
      <w:r w:rsidRPr="008A3385">
        <w:t>(B)</w:t>
      </w:r>
      <w:r w:rsidRPr="008A3385">
        <w:tab/>
        <w:t>Emergency operations that are directly involved in the protection of life or property, public safety power shutoffs, or restoration of essential services, such as evacuation, rescue, medical, structural firefighting, law enforcement, utilities, and communications; and</w:t>
      </w:r>
    </w:p>
    <w:p w14:paraId="72F71F95" w14:textId="77777777" w:rsidR="0039481F" w:rsidRPr="008A3385" w:rsidRDefault="0039481F" w:rsidP="00EE144D">
      <w:pPr>
        <w:pStyle w:val="List3"/>
      </w:pPr>
      <w:r w:rsidRPr="008A3385">
        <w:t>(C)</w:t>
      </w:r>
      <w:r w:rsidRPr="008A3385">
        <w:tab/>
        <w:t xml:space="preserve">Work activities involving only intermittent employee exposure of less than 15 minutes in an hour to an ambient air concentration for PM2.5 at or above 35.5 µg/m3 (AQI 101) for a total exposure of less than one hour in a single 24-hour period. </w:t>
      </w:r>
    </w:p>
    <w:p w14:paraId="0D83935D" w14:textId="77777777" w:rsidR="0039481F" w:rsidRPr="008A3385" w:rsidRDefault="0039481F" w:rsidP="00EE144D">
      <w:pPr>
        <w:pStyle w:val="List"/>
      </w:pPr>
      <w:r w:rsidRPr="008A3385">
        <w:t>(2)</w:t>
      </w:r>
      <w:r w:rsidRPr="008A3385">
        <w:tab/>
        <w:t>Definitions.</w:t>
      </w:r>
    </w:p>
    <w:p w14:paraId="6523404B" w14:textId="77777777" w:rsidR="00E92D20" w:rsidRPr="008A3385" w:rsidRDefault="00E92D20" w:rsidP="00E92D20">
      <w:pPr>
        <w:pStyle w:val="List2"/>
      </w:pPr>
      <w:r w:rsidRPr="008A3385">
        <w:t>(a)</w:t>
      </w:r>
      <w:r w:rsidRPr="008A3385">
        <w:tab/>
      </w:r>
      <w:r w:rsidRPr="008A3385">
        <w:rPr>
          <w:b/>
          <w:bCs/>
        </w:rPr>
        <w:t>Air Quality Index</w:t>
      </w:r>
      <w:r w:rsidRPr="008A3385">
        <w:t xml:space="preserve"> – The Air Quality Index (AQI) was developed by the U.S. Environmental Protection Agency (EPA) as an indicator of overall air quality and is based on the five criteria pollutants regulated under the Clean Air Act: ground-level ozone, particulate matter, carbon monoxide, sulfur dioxide, and nitrogen dioxide. </w:t>
      </w:r>
    </w:p>
    <w:p w14:paraId="14666C38" w14:textId="77777777" w:rsidR="00E92D20" w:rsidRDefault="00E92D20" w:rsidP="00E92D20">
      <w:pPr>
        <w:pStyle w:val="List2"/>
      </w:pPr>
      <w:r w:rsidRPr="008A3385">
        <w:t>(b)</w:t>
      </w:r>
      <w:r w:rsidRPr="008A3385">
        <w:tab/>
      </w:r>
      <w:r w:rsidRPr="008A3385">
        <w:rPr>
          <w:b/>
          <w:bCs/>
        </w:rPr>
        <w:t>NIOSH</w:t>
      </w:r>
      <w:r w:rsidRPr="008A3385">
        <w:t xml:space="preserve"> – The National Institute for Occupational Safety and Health of the United States Centers for Disease Control and Prevention. NIOSH tests and approves respirators for use in the workplace.</w:t>
      </w:r>
    </w:p>
    <w:p w14:paraId="4CC8D14B" w14:textId="77777777" w:rsidR="0039481F" w:rsidRPr="008A3385" w:rsidRDefault="0039481F" w:rsidP="00EE144D">
      <w:pPr>
        <w:pStyle w:val="List2"/>
      </w:pPr>
      <w:r w:rsidRPr="008A3385">
        <w:t>(c)</w:t>
      </w:r>
      <w:r w:rsidRPr="008A3385">
        <w:tab/>
      </w:r>
      <w:r w:rsidRPr="008A3385">
        <w:rPr>
          <w:b/>
          <w:bCs/>
        </w:rPr>
        <w:t>PM2.5</w:t>
      </w:r>
      <w:r w:rsidRPr="008A3385">
        <w:t xml:space="preserve"> – Solid particles and liquid droplets suspended in air, known as fine particulate matter, with an aerodynamic diameter of 2.5 micrometers or smaller and measured in micrograms per cubic meter (µg/m3).</w:t>
      </w:r>
    </w:p>
    <w:p w14:paraId="0E8BD516" w14:textId="77777777" w:rsidR="00A00F9B" w:rsidRDefault="0039481F" w:rsidP="00EE144D">
      <w:pPr>
        <w:pStyle w:val="List2"/>
      </w:pPr>
      <w:r w:rsidRPr="008A3385">
        <w:t>(d)</w:t>
      </w:r>
      <w:r w:rsidRPr="008A3385">
        <w:tab/>
      </w:r>
      <w:r w:rsidRPr="008A3385">
        <w:rPr>
          <w:b/>
          <w:bCs/>
        </w:rPr>
        <w:t>Sensitive groups</w:t>
      </w:r>
      <w:r w:rsidRPr="008A3385">
        <w:t xml:space="preserve"> – Individuals with pre-existing health conditions and those who are sensitive to air pollution who are among those likely to experience health problems from exposure to wildfire smoke. Examples of sensitive groups include: people with lung disease such as asthma or chronic obstructive pulmonary disease (COPD), including bronchitis and emphysema, and those who smoke; people with respiratory infections, such as pneumonia, acute bronchitis, bronchiolitis, cold, flu, or those recovering from severe respiratory illness; people with existing heart or circulatory problems, such as irregular heartbeat, congestive heart failure, coronary artery disease, angina, and those who have had a heart attack or stroke; children under 18 years old, and adults over age 65; pregnant women; people with diabetes; and people with other medical or health conditions which can be exacerbated by exposure to wildfire smoke as determined by a physician or other licensed healthcare provider.</w:t>
      </w:r>
    </w:p>
    <w:p w14:paraId="042D4F66" w14:textId="77777777" w:rsidR="0039481F" w:rsidRPr="008A3385" w:rsidRDefault="0039481F" w:rsidP="00EE144D">
      <w:pPr>
        <w:pStyle w:val="List2"/>
      </w:pPr>
      <w:r w:rsidRPr="008A3385">
        <w:t>(e)</w:t>
      </w:r>
      <w:r w:rsidRPr="008A3385">
        <w:tab/>
      </w:r>
      <w:r w:rsidRPr="008A3385">
        <w:rPr>
          <w:b/>
          <w:bCs/>
        </w:rPr>
        <w:t>Wildfire smoke</w:t>
      </w:r>
      <w:r w:rsidRPr="008A3385">
        <w:t xml:space="preserve"> – Emissions from unplanned fires in wildlands, which may include adjacent developed and cultivated areas to which the fire spreads or from where it originates.</w:t>
      </w:r>
    </w:p>
    <w:p w14:paraId="594B9D2C" w14:textId="77777777" w:rsidR="0039481F" w:rsidRPr="008A3385" w:rsidRDefault="0039481F" w:rsidP="00EE144D">
      <w:pPr>
        <w:pStyle w:val="List2"/>
      </w:pPr>
      <w:r w:rsidRPr="008A3385">
        <w:t>(f)</w:t>
      </w:r>
      <w:r w:rsidRPr="008A3385">
        <w:tab/>
      </w:r>
      <w:r w:rsidRPr="008A3385">
        <w:rPr>
          <w:b/>
          <w:bCs/>
        </w:rPr>
        <w:t>Wildlands</w:t>
      </w:r>
      <w:r w:rsidRPr="008A3385">
        <w:t xml:space="preserve"> – Uncultivated and sparsely populated geographical areas covered primarily by grass, brush, trees, slash, or a combination thereof.</w:t>
      </w:r>
    </w:p>
    <w:p w14:paraId="44D985C3" w14:textId="77777777" w:rsidR="0039481F" w:rsidRPr="008A3385" w:rsidRDefault="0039481F" w:rsidP="00EE144D">
      <w:pPr>
        <w:pStyle w:val="List"/>
      </w:pPr>
      <w:r w:rsidRPr="008A3385">
        <w:t>(3)</w:t>
      </w:r>
      <w:r w:rsidRPr="008A3385">
        <w:tab/>
        <w:t>Exposure assessment. Monitor employee exposure to wildfire smoke when employees are, or are likely to be, exposed to an ambient air concentration for PM2.5 at or above 35.5 µg/m3 (AQI 101). This monitoring must be performed at the start of each shift, and as needed, to comply with the applicable requirements of sections (6) and (7) of this standard, by using one or more of the following methods:</w:t>
      </w:r>
    </w:p>
    <w:p w14:paraId="1AD92795" w14:textId="0C1001E0" w:rsidR="0039481F" w:rsidRPr="008A3385" w:rsidRDefault="0039481F" w:rsidP="00EE144D">
      <w:pPr>
        <w:pStyle w:val="List2"/>
      </w:pPr>
      <w:r w:rsidRPr="008A3385">
        <w:t>(a)</w:t>
      </w:r>
      <w:r w:rsidRPr="008A3385">
        <w:tab/>
        <w:t xml:space="preserve">Check the current average and forecasted AQI value for PM2.5 from the Oregon Department of Environmental Quality, U.S. EPA </w:t>
      </w:r>
      <w:proofErr w:type="spellStart"/>
      <w:r w:rsidRPr="008A3385">
        <w:t>AirNow</w:t>
      </w:r>
      <w:proofErr w:type="spellEnd"/>
      <w:r w:rsidRPr="008A3385">
        <w:t xml:space="preserve"> or Interagency Wildland Fire Air Quality Response Program websites, or equivalent source; </w:t>
      </w:r>
    </w:p>
    <w:p w14:paraId="17D03754" w14:textId="77777777" w:rsidR="0039481F" w:rsidRDefault="0039481F" w:rsidP="00EE144D">
      <w:pPr>
        <w:pStyle w:val="List2"/>
      </w:pPr>
      <w:r w:rsidRPr="008A3385">
        <w:t>(b)</w:t>
      </w:r>
      <w:r w:rsidRPr="008A3385">
        <w:tab/>
        <w:t>Check notifications of air quality advisories due to wildfire smoke issued by the Oregon Department of Environmental Quality or local government health agencies;</w:t>
      </w:r>
    </w:p>
    <w:p w14:paraId="3EB1FC83" w14:textId="4119936C" w:rsidR="000C27FD" w:rsidRPr="000C27FD" w:rsidRDefault="00BE7FED" w:rsidP="000C27FD">
      <w:pPr>
        <w:pStyle w:val="List2"/>
      </w:pPr>
      <w:r w:rsidRPr="008A3385">
        <w:t>(c)</w:t>
      </w:r>
      <w:r w:rsidRPr="008A3385">
        <w:tab/>
        <w:t>Directly measure workplace ambient air concentration for PM2.5 in accordance with the testing device manufacturer’s user instructions; or</w:t>
      </w:r>
    </w:p>
    <w:p w14:paraId="0482CF59" w14:textId="77777777" w:rsidR="00167C14" w:rsidRDefault="00167C14" w:rsidP="00EE144D">
      <w:pPr>
        <w:pStyle w:val="List2"/>
        <w:sectPr w:rsidR="00167C14" w:rsidSect="00A00F9B">
          <w:footerReference w:type="even" r:id="rId51"/>
          <w:footerReference w:type="default" r:id="rId52"/>
          <w:endnotePr>
            <w:numFmt w:val="decimal"/>
          </w:endnotePr>
          <w:type w:val="continuous"/>
          <w:pgSz w:w="12240" w:h="15840" w:code="1"/>
          <w:pgMar w:top="1440" w:right="864" w:bottom="1440" w:left="1440" w:header="720" w:footer="720" w:gutter="0"/>
          <w:cols w:space="720"/>
          <w:docGrid w:linePitch="360"/>
        </w:sectPr>
      </w:pPr>
    </w:p>
    <w:p w14:paraId="743EE015" w14:textId="77777777" w:rsidR="000C27FD" w:rsidRPr="008A3385" w:rsidRDefault="000C27FD" w:rsidP="000C27FD">
      <w:pPr>
        <w:pStyle w:val="List2"/>
      </w:pPr>
      <w:r w:rsidRPr="008A3385">
        <w:t>(d)</w:t>
      </w:r>
      <w:r w:rsidRPr="008A3385">
        <w:tab/>
        <w:t>If the employer determines and can demonstrate that none of the methods in subsections (3)(a) through (3)(c) of this standard are available for their work location, the employer can then use the 5-3-1 Visibility Index provided in Appendix B, Table 1 of this standard to estimate the current air concentration for PM2.5, and equivalent AQI value, during daylight hours.</w:t>
      </w:r>
    </w:p>
    <w:p w14:paraId="2B278A54" w14:textId="77777777" w:rsidR="000C27FD" w:rsidRPr="008A3385" w:rsidRDefault="000C27FD" w:rsidP="000C27FD">
      <w:pPr>
        <w:pStyle w:val="List"/>
      </w:pPr>
      <w:r w:rsidRPr="008A3385">
        <w:t>(4)</w:t>
      </w:r>
      <w:r w:rsidRPr="008A3385">
        <w:tab/>
        <w:t>Information and training. Provide wildfire smoke training to all employees, including new employees, supervisory and non-supervisory employees, who may be exposed to an ambient air concentration for PM2.5 at or above 35.5 µg/m3 (AQI 101). The training must be provided annually before employees are exposed in a language and vocabulary readily understood, and in a manner that facilitates employee feedback. The training must include at least the following information:</w:t>
      </w:r>
    </w:p>
    <w:p w14:paraId="26F2865E" w14:textId="77777777" w:rsidR="000C27FD" w:rsidRDefault="000C27FD" w:rsidP="000C27FD">
      <w:pPr>
        <w:pStyle w:val="List2"/>
      </w:pPr>
      <w:r w:rsidRPr="008A3385">
        <w:t>(a)</w:t>
      </w:r>
      <w:r w:rsidRPr="008A3385">
        <w:tab/>
        <w:t>The symptoms of wildfire smoke exposure:</w:t>
      </w:r>
    </w:p>
    <w:p w14:paraId="59D845E3" w14:textId="77777777" w:rsidR="00E92D20" w:rsidRPr="008A3385" w:rsidRDefault="00E92D20" w:rsidP="00E92D20">
      <w:pPr>
        <w:pStyle w:val="List3"/>
      </w:pPr>
      <w:r w:rsidRPr="008A3385">
        <w:t>(A)</w:t>
      </w:r>
      <w:r w:rsidRPr="008A3385">
        <w:tab/>
        <w:t>Eyes: burning sensations, redness, and tearing of the eyes caused by irritation and inflammation of the eyes that can temporarily impair one’s vision;</w:t>
      </w:r>
    </w:p>
    <w:p w14:paraId="58FDEAF5" w14:textId="77777777" w:rsidR="00E92D20" w:rsidRPr="008A3385" w:rsidRDefault="00E92D20" w:rsidP="00E92D20">
      <w:pPr>
        <w:pStyle w:val="List3"/>
      </w:pPr>
      <w:r w:rsidRPr="008A3385">
        <w:t>(B)</w:t>
      </w:r>
      <w:r w:rsidRPr="008A3385">
        <w:tab/>
        <w:t>Respiratory system: runny nose, sore throat, cough, difficulty breathing, sinus irritation, wheezing, shortness of breath; and</w:t>
      </w:r>
    </w:p>
    <w:p w14:paraId="202B9C83" w14:textId="77777777" w:rsidR="00E92D20" w:rsidRPr="008A3385" w:rsidRDefault="00E92D20" w:rsidP="00E92D20">
      <w:pPr>
        <w:pStyle w:val="List3"/>
      </w:pPr>
      <w:r w:rsidRPr="008A3385">
        <w:t>(C)</w:t>
      </w:r>
      <w:r w:rsidRPr="008A3385">
        <w:tab/>
        <w:t>Fatigue, headache, irregular heartbeat, chest pain.</w:t>
      </w:r>
    </w:p>
    <w:p w14:paraId="5ACA3563" w14:textId="77777777" w:rsidR="00E92D20" w:rsidRPr="008A3385" w:rsidRDefault="00E92D20" w:rsidP="00E92D20">
      <w:pPr>
        <w:pStyle w:val="List2"/>
      </w:pPr>
      <w:r w:rsidRPr="008A3385">
        <w:t>(b)</w:t>
      </w:r>
      <w:r w:rsidRPr="008A3385">
        <w:tab/>
        <w:t>The potential acute and chronic health effects from wildfire smoke exposure, including increased health risks to “sensitive groups” as defined in subsection (2)(d) of this standard, and how chronic exposures can increase the risk of cardiovascular disease and can exacerbate an individual’s asthma;</w:t>
      </w:r>
    </w:p>
    <w:p w14:paraId="1A6EF980" w14:textId="77777777" w:rsidR="00E92D20" w:rsidRPr="008A3385" w:rsidRDefault="00E92D20" w:rsidP="00E92D20">
      <w:pPr>
        <w:pStyle w:val="List2"/>
      </w:pPr>
      <w:r w:rsidRPr="008A3385">
        <w:t>(c)</w:t>
      </w:r>
      <w:r w:rsidRPr="008A3385">
        <w:tab/>
        <w:t>Each employee’s right to report health issues related to wildfire smoke exposure and obtain medical treatment for such workplace exposures without fear of retaliation;</w:t>
      </w:r>
    </w:p>
    <w:p w14:paraId="2E665182" w14:textId="77777777" w:rsidR="00E92D20" w:rsidRPr="008A3385" w:rsidRDefault="00E92D20" w:rsidP="00E92D20">
      <w:pPr>
        <w:pStyle w:val="List2"/>
      </w:pPr>
      <w:r w:rsidRPr="008A3385">
        <w:t>(d)</w:t>
      </w:r>
      <w:r w:rsidRPr="008A3385">
        <w:tab/>
        <w:t xml:space="preserve">How employees can obtain the current average and forecasted ambient air concentration for PM2.5 and equivalent AQI value for their work location; </w:t>
      </w:r>
    </w:p>
    <w:p w14:paraId="2651AFEF" w14:textId="77777777" w:rsidR="00E92D20" w:rsidRPr="008A3385" w:rsidRDefault="00E92D20" w:rsidP="00E92D20">
      <w:pPr>
        <w:pStyle w:val="List2"/>
      </w:pPr>
      <w:r w:rsidRPr="008A3385">
        <w:t>(e)</w:t>
      </w:r>
      <w:r w:rsidRPr="008A3385">
        <w:tab/>
        <w:t xml:space="preserve">The importance, limitations, and benefits of using a filtering facepiece respirator, that is provided by the employer at no cost to the employee to reduce exposure to wildfire smoke, and how to use and maintain their filtering facepiece respirator; </w:t>
      </w:r>
    </w:p>
    <w:p w14:paraId="26D73725" w14:textId="77777777" w:rsidR="00E92D20" w:rsidRDefault="00E92D20" w:rsidP="00E92D20">
      <w:pPr>
        <w:pStyle w:val="List2"/>
      </w:pPr>
      <w:r w:rsidRPr="008A3385">
        <w:t>(f)</w:t>
      </w:r>
      <w:r w:rsidRPr="008A3385">
        <w:tab/>
        <w:t>The employer's methods to protect employees from wildfire smoke as required by section (7) of this standard, including how filtering facepiece respirators are required to be made readily accessible to employees for voluntary use when workplace ambient air concentration for PM2.5 is at or above 35.5 µg/m3 (AQI 101), and how employees can obtain such respirators before exposure and replace them when needed;</w:t>
      </w:r>
    </w:p>
    <w:p w14:paraId="7D1F6E7F" w14:textId="77777777" w:rsidR="0039481F" w:rsidRPr="008A3385" w:rsidRDefault="0039481F" w:rsidP="00EE144D">
      <w:pPr>
        <w:pStyle w:val="List2"/>
      </w:pPr>
      <w:r w:rsidRPr="008A3385">
        <w:t>(g)</w:t>
      </w:r>
      <w:r w:rsidRPr="008A3385">
        <w:tab/>
        <w:t>Review of any job tasks performed by employees that the use of a filtering facepiece respirator would expose the wearer to a hazard associated with a substantially more serious injury or illness than the potential acute health effects of wildfire smoke exposure, and must not be used when performing such tasks;</w:t>
      </w:r>
    </w:p>
    <w:p w14:paraId="7AA4A100" w14:textId="77777777" w:rsidR="00A00F9B" w:rsidRDefault="0039481F" w:rsidP="00EE144D">
      <w:pPr>
        <w:pStyle w:val="List2"/>
      </w:pPr>
      <w:r w:rsidRPr="008A3385">
        <w:t>(h)</w:t>
      </w:r>
      <w:r w:rsidRPr="008A3385">
        <w:tab/>
        <w:t>The procedures supervisors must follow when an employee reports or exhibits health symptoms that necessitate immediate medical attention such as, but not limited to, asthma attacks, difficulty breathing, and chest pain;</w:t>
      </w:r>
    </w:p>
    <w:p w14:paraId="38A27A71" w14:textId="77777777" w:rsidR="0039481F" w:rsidRPr="008A3385" w:rsidRDefault="0039481F" w:rsidP="00EE144D">
      <w:pPr>
        <w:pStyle w:val="List2"/>
      </w:pPr>
      <w:r w:rsidRPr="008A3385">
        <w:t>(i)</w:t>
      </w:r>
      <w:r w:rsidRPr="008A3385">
        <w:tab/>
        <w:t>How to operate and interpret exposure results based on any PM2.5 monitoring device used by the employer in compliance with this standard; and</w:t>
      </w:r>
    </w:p>
    <w:p w14:paraId="02886031" w14:textId="77777777" w:rsidR="0039481F" w:rsidRPr="008A3385" w:rsidRDefault="0039481F" w:rsidP="00EE144D">
      <w:pPr>
        <w:pStyle w:val="List2"/>
      </w:pPr>
      <w:r w:rsidRPr="008A3385">
        <w:t>(j)</w:t>
      </w:r>
      <w:r w:rsidRPr="008A3385">
        <w:tab/>
        <w:t>An explanation of the employer's two-way communication system for wildfire smoke exposure control information as required by section (6) of this standard.</w:t>
      </w:r>
    </w:p>
    <w:p w14:paraId="44DEF5EB" w14:textId="77777777" w:rsidR="0039481F" w:rsidRPr="008A3385" w:rsidRDefault="0039481F" w:rsidP="00EE144D">
      <w:pPr>
        <w:pStyle w:val="List"/>
      </w:pPr>
      <w:r w:rsidRPr="008A3385">
        <w:t>(5)</w:t>
      </w:r>
      <w:r w:rsidRPr="008A3385">
        <w:tab/>
        <w:t>Training documentation. Verify supervisor and employee training required under section (4) of this standard by preparing a written or electronic record that includes at least the name or identification number of each employee trained, the date(s) of the training(s), and the name of the person(s) who conducted the training. The most recent annual training record for each employee must be maintained for one year.</w:t>
      </w:r>
    </w:p>
    <w:p w14:paraId="1496861A" w14:textId="36FACF12" w:rsidR="0039481F" w:rsidRPr="008A3385" w:rsidRDefault="0039481F" w:rsidP="00EE144D">
      <w:pPr>
        <w:pStyle w:val="List"/>
      </w:pPr>
      <w:r w:rsidRPr="008A3385">
        <w:t>(6)</w:t>
      </w:r>
      <w:r w:rsidRPr="008A3385">
        <w:tab/>
        <w:t>Employer two-way communication. Before employees are exposed to an ambient air concentration of PM2.5 at or above 35.5 µg/m3 (AQI 101), develop and implement a two-way system to communicate wildfire smoke information between supervisors and employees. At a minimum, this communication system must include:</w:t>
      </w:r>
    </w:p>
    <w:p w14:paraId="6DA34113" w14:textId="77777777" w:rsidR="0039481F" w:rsidRPr="008A3385" w:rsidRDefault="0039481F" w:rsidP="00EE144D">
      <w:pPr>
        <w:pStyle w:val="List2"/>
      </w:pPr>
      <w:r w:rsidRPr="008A3385">
        <w:t>(a)</w:t>
      </w:r>
      <w:r w:rsidRPr="008A3385">
        <w:tab/>
        <w:t>A means to notify exposed employees of any changes in the air quality at their work location that would necessitate an increase or decrease in the level of exposure controls required in section (7) of this standard; and</w:t>
      </w:r>
    </w:p>
    <w:p w14:paraId="2B04677F" w14:textId="77777777" w:rsidR="0039481F" w:rsidRPr="008A3385" w:rsidRDefault="0039481F" w:rsidP="00EE144D">
      <w:pPr>
        <w:pStyle w:val="List2"/>
      </w:pPr>
      <w:r w:rsidRPr="008A3385">
        <w:t>(b)</w:t>
      </w:r>
      <w:r w:rsidRPr="008A3385">
        <w:tab/>
        <w:t>A means to enable and encourage employees to inform their employer or supervisor of at least the following:</w:t>
      </w:r>
    </w:p>
    <w:p w14:paraId="293FDB9F" w14:textId="77777777" w:rsidR="00167C14" w:rsidRDefault="0039481F" w:rsidP="00EE144D">
      <w:pPr>
        <w:pStyle w:val="List3"/>
      </w:pPr>
      <w:r w:rsidRPr="008A3385">
        <w:t>(A)</w:t>
      </w:r>
      <w:r w:rsidRPr="008A3385">
        <w:tab/>
        <w:t>Any changes in the air quality at their work location that could necessitate an increase or decrease in the level of exposure controls required by section (7) of this standard;</w:t>
      </w:r>
    </w:p>
    <w:p w14:paraId="0D098E66" w14:textId="77777777" w:rsidR="0039481F" w:rsidRDefault="0039481F" w:rsidP="00EE144D">
      <w:pPr>
        <w:pStyle w:val="List3"/>
      </w:pPr>
      <w:r w:rsidRPr="008A3385">
        <w:t>(B)</w:t>
      </w:r>
      <w:r w:rsidRPr="008A3385">
        <w:tab/>
        <w:t>Any availability issues of appropriate exposure control measures required by section (7) of this standard; and</w:t>
      </w:r>
    </w:p>
    <w:p w14:paraId="0A41B40E" w14:textId="77777777" w:rsidR="00BE7FED" w:rsidRPr="008A3385" w:rsidRDefault="00BE7FED" w:rsidP="00BE7FED">
      <w:pPr>
        <w:pStyle w:val="List3"/>
      </w:pPr>
      <w:r w:rsidRPr="008A3385">
        <w:t>(C)</w:t>
      </w:r>
      <w:r w:rsidRPr="008A3385">
        <w:tab/>
        <w:t>Any health symptoms that may be the result of wildfire smoke exposure and that could necessitate medical attention.</w:t>
      </w:r>
    </w:p>
    <w:p w14:paraId="1B022FCC" w14:textId="67E05A03" w:rsidR="000C27FD" w:rsidRPr="008A3385" w:rsidRDefault="00BE7FED" w:rsidP="000C27FD">
      <w:pPr>
        <w:pStyle w:val="List3"/>
      </w:pPr>
      <w:r w:rsidRPr="00E92D20">
        <w:rPr>
          <w:rStyle w:val="Notes"/>
          <w:b/>
          <w:bCs/>
        </w:rPr>
        <w:t>Note:</w:t>
      </w:r>
      <w:r w:rsidRPr="00E92D20">
        <w:rPr>
          <w:rStyle w:val="Notes"/>
        </w:rPr>
        <w:t xml:space="preserve"> The employer’s emergency medical plan provisions to comply with Division 4, Subdivision K, OAR 437-004-1305(4), must address the types medical situations that employees could encounter, including those conditions relating to wildfire smoke exposure.</w:t>
      </w:r>
    </w:p>
    <w:p w14:paraId="3DF06313" w14:textId="77777777" w:rsidR="000C27FD" w:rsidRDefault="000C27FD" w:rsidP="000C27FD">
      <w:pPr>
        <w:pStyle w:val="List3"/>
        <w:sectPr w:rsidR="000C27FD" w:rsidSect="000C27FD">
          <w:footerReference w:type="even" r:id="rId53"/>
          <w:footerReference w:type="default" r:id="rId54"/>
          <w:endnotePr>
            <w:numFmt w:val="decimal"/>
          </w:endnotePr>
          <w:type w:val="continuous"/>
          <w:pgSz w:w="12240" w:h="15840" w:code="1"/>
          <w:pgMar w:top="1440" w:right="864" w:bottom="1440" w:left="1440" w:header="720" w:footer="720" w:gutter="0"/>
          <w:cols w:space="720"/>
          <w:docGrid w:linePitch="360"/>
        </w:sectPr>
      </w:pPr>
    </w:p>
    <w:p w14:paraId="7B2E2E09" w14:textId="77777777" w:rsidR="00BE7FED" w:rsidRPr="008A3385" w:rsidRDefault="00BE7FED" w:rsidP="00BE7FED">
      <w:pPr>
        <w:pStyle w:val="List"/>
      </w:pPr>
      <w:r w:rsidRPr="008A3385">
        <w:t>(7)</w:t>
      </w:r>
      <w:r w:rsidRPr="008A3385">
        <w:tab/>
        <w:t xml:space="preserve">Exposure controls. </w:t>
      </w:r>
    </w:p>
    <w:p w14:paraId="35A90E46" w14:textId="77777777" w:rsidR="00BE7FED" w:rsidRPr="008A3385" w:rsidRDefault="00BE7FED" w:rsidP="00BE7FED">
      <w:pPr>
        <w:pStyle w:val="List2"/>
      </w:pPr>
      <w:r w:rsidRPr="008A3385">
        <w:t>(a)</w:t>
      </w:r>
      <w:r w:rsidRPr="008A3385">
        <w:tab/>
        <w:t xml:space="preserve">Engineering and administrative controls. Implement engineering and administrative controls to reduce employee PM2.5 exposure to less than 35.5 µg/m3 (AQI 101), unless the employer can demonstrate that such controls are functionally impossible, or would prevent the completion of work. </w:t>
      </w:r>
    </w:p>
    <w:p w14:paraId="319568C6" w14:textId="77777777" w:rsidR="00BE7FED" w:rsidRPr="008A3385" w:rsidRDefault="00BE7FED" w:rsidP="00BE7FED">
      <w:pPr>
        <w:pStyle w:val="List3"/>
      </w:pPr>
      <w:r w:rsidRPr="008A3385">
        <w:t>(A)</w:t>
      </w:r>
      <w:r w:rsidRPr="008A3385">
        <w:tab/>
        <w:t xml:space="preserve">Appropriate engineering controls may include, but are not limited to, temporarily relocating outdoor workers to available indoor areas or vehicles where the air is adequately filtered, or using portable air purifiers equipped with HEPA filters (or similar high-efficiency air filters) that are sufficient in number and performance for the size of the enclosed area where used. </w:t>
      </w:r>
    </w:p>
    <w:p w14:paraId="533C43FA" w14:textId="4E219ECB" w:rsidR="00E92D20" w:rsidRDefault="00BE7FED" w:rsidP="00EE144D">
      <w:pPr>
        <w:pStyle w:val="List3"/>
      </w:pPr>
      <w:r w:rsidRPr="008A3385">
        <w:t>(B)</w:t>
      </w:r>
      <w:r w:rsidRPr="008A3385">
        <w:tab/>
        <w:t>Appropriate administrative controls may include, but are not limited to, temporarily relocating outdoor work operations to another outdoor location with better air quality when work permits, and changing employee work schedules to when better air quality is forecasted.</w:t>
      </w:r>
    </w:p>
    <w:p w14:paraId="6670B613" w14:textId="77777777" w:rsidR="00E92D20" w:rsidRPr="008A3385" w:rsidRDefault="00E92D20" w:rsidP="00E92D20">
      <w:pPr>
        <w:pStyle w:val="List2"/>
      </w:pPr>
      <w:r w:rsidRPr="008A3385">
        <w:t>(b)</w:t>
      </w:r>
      <w:r w:rsidRPr="008A3385">
        <w:tab/>
        <w:t>Voluntary use of filtering facepiece respirators. Whenever employee exposure to PM2.5 is at or above 35.5 µg/m3 (AQI 101), even after the implementation of engineering and administrative controls, ensure that appropriate NIOSH-approved filtering facepiece respirators are provided to employees for voluntary use, strictly for protection against wildfire smoke, when such use would not expose the wearer to a hazard associated with a substantially more serious injury or illness than the potential acute health effects of wildfire smoke exposure. Ensure that such respirators are:</w:t>
      </w:r>
    </w:p>
    <w:p w14:paraId="0D05E640" w14:textId="77777777" w:rsidR="00E92D20" w:rsidRPr="008A3385" w:rsidRDefault="00E92D20" w:rsidP="00E92D20">
      <w:pPr>
        <w:pStyle w:val="List3"/>
      </w:pPr>
      <w:r w:rsidRPr="008A3385">
        <w:t>(A)</w:t>
      </w:r>
      <w:r w:rsidRPr="008A3385">
        <w:tab/>
        <w:t>Provided and replaced as needed at no cost to employees by either:</w:t>
      </w:r>
    </w:p>
    <w:p w14:paraId="365ED594" w14:textId="77777777" w:rsidR="00E92D20" w:rsidRPr="008A3385" w:rsidRDefault="00E92D20" w:rsidP="00E92D20">
      <w:pPr>
        <w:pStyle w:val="List4"/>
      </w:pPr>
      <w:r w:rsidRPr="008A3385">
        <w:t>(i)</w:t>
      </w:r>
      <w:r w:rsidRPr="008A3385">
        <w:tab/>
        <w:t>Distributing filtering facepiece respirators directly to each exposed employee; or</w:t>
      </w:r>
    </w:p>
    <w:p w14:paraId="6F346EAC" w14:textId="77777777" w:rsidR="00E92D20" w:rsidRPr="008A3385" w:rsidRDefault="00E92D20" w:rsidP="00E92D20">
      <w:pPr>
        <w:pStyle w:val="List4"/>
      </w:pPr>
      <w:r w:rsidRPr="008A3385">
        <w:t>(ii)</w:t>
      </w:r>
      <w:r w:rsidRPr="008A3385">
        <w:tab/>
        <w:t>Maintaining a sufficient supply of filtering facepiece respirators that is readily accessible and known to any exposed employee at each work location. This respirator supply must be in a location that does not restrict or hinder employee access to respirators or discourage the replacement of a respirator when needed.</w:t>
      </w:r>
    </w:p>
    <w:p w14:paraId="4986A981" w14:textId="77777777" w:rsidR="00E92D20" w:rsidRDefault="00E92D20" w:rsidP="00E92D20">
      <w:pPr>
        <w:pStyle w:val="List3"/>
      </w:pPr>
      <w:r w:rsidRPr="008A3385">
        <w:t>(B)</w:t>
      </w:r>
      <w:r w:rsidRPr="008A3385">
        <w:tab/>
        <w:t>Stored and maintained so that they do not present a health hazard to the user.</w:t>
      </w:r>
    </w:p>
    <w:p w14:paraId="6D913027" w14:textId="40EE26C6" w:rsidR="0039481F" w:rsidRPr="00E92D20" w:rsidRDefault="0039481F" w:rsidP="00E92D20">
      <w:pPr>
        <w:pStyle w:val="List3"/>
        <w:rPr>
          <w:rStyle w:val="Notes"/>
        </w:rPr>
      </w:pPr>
      <w:r w:rsidRPr="00E92D20">
        <w:rPr>
          <w:rStyle w:val="Notes"/>
          <w:b/>
          <w:bCs/>
        </w:rPr>
        <w:t>Note:</w:t>
      </w:r>
      <w:r w:rsidRPr="00E92D20">
        <w:rPr>
          <w:rStyle w:val="Notes"/>
        </w:rPr>
        <w:t xml:space="preserve"> Voluntary use of filtering facepiece respirators under subsection (7)(b) in this</w:t>
      </w:r>
      <w:r w:rsidR="00167C14" w:rsidRPr="00E92D20">
        <w:rPr>
          <w:rStyle w:val="Notes"/>
        </w:rPr>
        <w:t xml:space="preserve"> </w:t>
      </w:r>
      <w:r w:rsidRPr="00E92D20">
        <w:rPr>
          <w:rStyle w:val="Notes"/>
        </w:rPr>
        <w:t>standard</w:t>
      </w:r>
      <w:r w:rsidR="00167C14" w:rsidRPr="00E92D20">
        <w:rPr>
          <w:rStyle w:val="Notes"/>
        </w:rPr>
        <w:t xml:space="preserve"> </w:t>
      </w:r>
      <w:r w:rsidRPr="00E92D20">
        <w:rPr>
          <w:rStyle w:val="Notes"/>
        </w:rPr>
        <w:t>is not subject to the requirements under the Respiratory Protection Standard – OAR 437-004-1041.</w:t>
      </w:r>
    </w:p>
    <w:p w14:paraId="75F138DB" w14:textId="5CD1AAED" w:rsidR="0039481F" w:rsidRPr="00E92D20" w:rsidRDefault="0039481F" w:rsidP="00E92D20">
      <w:pPr>
        <w:pStyle w:val="List3"/>
        <w:rPr>
          <w:rStyle w:val="Notes"/>
        </w:rPr>
      </w:pPr>
      <w:r w:rsidRPr="00E92D20">
        <w:rPr>
          <w:rStyle w:val="Notes"/>
          <w:b/>
          <w:bCs/>
        </w:rPr>
        <w:t>Note:</w:t>
      </w:r>
      <w:r w:rsidRPr="00E92D20">
        <w:rPr>
          <w:rStyle w:val="Notes"/>
        </w:rPr>
        <w:t xml:space="preserve"> Employer supplies of NIOSH-approved filtering facepiece respirators for voluntary use should include an adequate size selection for exposed employees.</w:t>
      </w:r>
    </w:p>
    <w:p w14:paraId="1037AD23" w14:textId="72972A33" w:rsidR="00A00F9B" w:rsidRDefault="006D3112" w:rsidP="00F1317B">
      <w:pPr>
        <w:pStyle w:val="List2"/>
      </w:pPr>
      <w:r w:rsidRPr="003009B7">
        <w:rPr>
          <w:rFonts w:ascii="Lucida Sans" w:hAnsi="Lucida Sans"/>
          <w:noProof/>
        </w:rPr>
        <mc:AlternateContent>
          <mc:Choice Requires="wps">
            <w:drawing>
              <wp:anchor distT="0" distB="0" distL="114300" distR="114300" simplePos="0" relativeHeight="251664384" behindDoc="0" locked="0" layoutInCell="1" allowOverlap="1" wp14:anchorId="23676DC8" wp14:editId="079DF9E6">
                <wp:simplePos x="0" y="0"/>
                <wp:positionH relativeFrom="margin">
                  <wp:posOffset>2125980</wp:posOffset>
                </wp:positionH>
                <wp:positionV relativeFrom="paragraph">
                  <wp:posOffset>2227580</wp:posOffset>
                </wp:positionV>
                <wp:extent cx="2028825" cy="247650"/>
                <wp:effectExtent l="0" t="0" r="28575" b="19050"/>
                <wp:wrapNone/>
                <wp:docPr id="347820020" name="Rectangle: Rounded Corners 2">
                  <a:hlinkClick xmlns:a="http://schemas.openxmlformats.org/drawingml/2006/main" r:id="rId48" tooltip="Link to note about AQI index changes"/>
                </wp:docPr>
                <wp:cNvGraphicFramePr/>
                <a:graphic xmlns:a="http://schemas.openxmlformats.org/drawingml/2006/main">
                  <a:graphicData uri="http://schemas.microsoft.com/office/word/2010/wordprocessingShape">
                    <wps:wsp>
                      <wps:cNvSpPr/>
                      <wps:spPr>
                        <a:xfrm>
                          <a:off x="0" y="0"/>
                          <a:ext cx="2028825" cy="247650"/>
                        </a:xfrm>
                        <a:prstGeom prst="roundRect">
                          <a:avLst/>
                        </a:prstGeom>
                        <a:gradFill flip="none" rotWithShape="1">
                          <a:gsLst>
                            <a:gs pos="0">
                              <a:srgbClr val="4EA72E">
                                <a:lumMod val="60000"/>
                                <a:lumOff val="40000"/>
                              </a:srgbClr>
                            </a:gs>
                            <a:gs pos="48000">
                              <a:srgbClr val="4EA72E">
                                <a:lumMod val="40000"/>
                                <a:lumOff val="60000"/>
                              </a:srgbClr>
                            </a:gs>
                            <a:gs pos="100000">
                              <a:srgbClr val="4EA72E">
                                <a:lumMod val="20000"/>
                                <a:lumOff val="80000"/>
                              </a:srgbClr>
                            </a:gs>
                          </a:gsLst>
                          <a:lin ang="16200000" scaled="1"/>
                          <a:tileRect/>
                        </a:gradFill>
                        <a:ln w="12700">
                          <a:solidFill>
                            <a:srgbClr val="196B24"/>
                          </a:solidFill>
                        </a:ln>
                        <a:effectLst/>
                      </wps:spPr>
                      <wps:txbx>
                        <w:txbxContent>
                          <w:p w14:paraId="4647B22B" w14:textId="432DD605" w:rsidR="001E3BC6" w:rsidRPr="009D7E9E" w:rsidRDefault="001E3BC6" w:rsidP="001E3BC6">
                            <w:pPr>
                              <w:spacing w:after="0"/>
                              <w:jc w:val="center"/>
                              <w:rPr>
                                <w:rFonts w:cs="Arial"/>
                                <w:color w:val="0000CC"/>
                                <w:sz w:val="22"/>
                                <w:szCs w:val="22"/>
                              </w:rPr>
                            </w:pPr>
                            <w:r w:rsidRPr="009D7E9E">
                              <w:rPr>
                                <w:rFonts w:cs="Arial"/>
                                <w:color w:val="0000CC"/>
                                <w:sz w:val="22"/>
                                <w:szCs w:val="22"/>
                              </w:rPr>
                              <w:t xml:space="preserve">See Note about AQI update </w:t>
                            </w:r>
                            <w:r w:rsidR="005419B0" w:rsidRPr="005419B0">
                              <w:rPr>
                                <w:rFonts w:cs="Arial"/>
                                <w:color w:val="FFFFFF"/>
                                <w:shd w:val="clear" w:color="auto" w:fill="0000CC"/>
                              </w:rPr>
                              <w:sym w:font="Webdings" w:char="F069"/>
                            </w:r>
                          </w:p>
                        </w:txbxContent>
                      </wps:txbx>
                      <wps:bodyPr rot="0" spcFirstLastPara="0" vertOverflow="overflow" horzOverflow="overflow" vert="horz" wrap="square" lIns="27432" tIns="27432" rIns="27432" bIns="18288"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676DC8" id="_x0000_s1028" href="#AQInote" title="Link to note about AQI index changes" style="position:absolute;left:0;text-align:left;margin-left:167.4pt;margin-top:175.4pt;width:159.75pt;height:1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" o:button="t" fillcolor="#8ed973" strokecolor="#196b24" strokeweight="1pt">
                <v:fill color2="#d9f2d0" rotate="t" o:detectmouseclick="t" angle="180" colors="0 #8ed973;31457f #b4e5a2;1 #d9f2d0" focus="100%" type="gradient"/>
                <v:textbox inset="2.16pt,2.16pt,2.16pt,1.44pt">
                  <w:txbxContent>
                    <w:p w14:paraId="4647B22B" w14:textId="432DD605" w:rsidR="001E3BC6" w:rsidRPr="009D7E9E" w:rsidRDefault="001E3BC6" w:rsidP="001E3BC6">
                      <w:pPr>
                        <w:spacing w:after="0"/>
                        <w:jc w:val="center"/>
                        <w:rPr>
                          <w:rFonts w:cs="Arial"/>
                          <w:color w:val="0000CC"/>
                          <w:sz w:val="22"/>
                          <w:szCs w:val="22"/>
                        </w:rPr>
                      </w:pPr>
                      <w:r w:rsidRPr="009D7E9E">
                        <w:rPr>
                          <w:rFonts w:cs="Arial"/>
                          <w:color w:val="0000CC"/>
                          <w:sz w:val="22"/>
                          <w:szCs w:val="22"/>
                        </w:rPr>
                        <w:t xml:space="preserve">See Note about AQI update </w:t>
                      </w:r>
                      <w:r w:rsidR="005419B0" w:rsidRPr="005419B0">
                        <w:rPr>
                          <w:rFonts w:cs="Arial"/>
                          <w:color w:val="FFFFFF"/>
                          <w:shd w:val="clear" w:color="auto" w:fill="0000CC"/>
                        </w:rPr>
                        <w:sym w:font="Webdings" w:char="F069"/>
                      </w:r>
                    </w:p>
                  </w:txbxContent>
                </v:textbox>
                <w10:wrap anchorx="margin"/>
              </v:roundrect>
            </w:pict>
          </mc:Fallback>
        </mc:AlternateContent>
      </w:r>
      <w:r w:rsidR="0039481F" w:rsidRPr="008A3385">
        <w:t>(c)</w:t>
      </w:r>
      <w:r w:rsidR="0039481F" w:rsidRPr="008A3385">
        <w:tab/>
        <w:t xml:space="preserve">Required use of filtering facepiece respirators in accordance with a Wildfire Smoke Respiratory Protection Program. Whenever employee exposure to PM2.5 is at or above 200.9 µg/m3 (AQI 251), even after the implementation of engineering and administrative controls, ensure that employees wear appropriate NIOSH-approved filtering facepiece respirators when such use would not expose the wearer to a hazard associated with a substantially more serious injury or illness than the potential acute health effects of wildfire smoke exposure. When such filtering facepiece respirators are provided and used strictly for protection against wildfire smoke, the employer may implement and follow the Wildfire Smoke Respiratory Protection Program as described in Appendix A of this standard in lieu of conducting medical evaluations and fit testing, which are otherwise required under the Respiratory Protection Standard – OAR 437-004-1041. </w:t>
      </w:r>
    </w:p>
    <w:p w14:paraId="41A5E32C" w14:textId="5AEF7E52" w:rsidR="0039481F" w:rsidRPr="008A3385" w:rsidRDefault="006D3112" w:rsidP="00F1317B">
      <w:pPr>
        <w:pStyle w:val="List2"/>
      </w:pPr>
      <w:r w:rsidRPr="003009B7">
        <w:rPr>
          <w:rFonts w:ascii="Lucida Sans" w:hAnsi="Lucida Sans"/>
          <w:noProof/>
        </w:rPr>
        <mc:AlternateContent>
          <mc:Choice Requires="wps">
            <w:drawing>
              <wp:anchor distT="0" distB="0" distL="114300" distR="114300" simplePos="0" relativeHeight="251666432" behindDoc="0" locked="0" layoutInCell="1" allowOverlap="1" wp14:anchorId="30CE0102" wp14:editId="5C56C5E4">
                <wp:simplePos x="0" y="0"/>
                <wp:positionH relativeFrom="margin">
                  <wp:posOffset>2364105</wp:posOffset>
                </wp:positionH>
                <wp:positionV relativeFrom="margin">
                  <wp:posOffset>1851356</wp:posOffset>
                </wp:positionV>
                <wp:extent cx="2028825" cy="247650"/>
                <wp:effectExtent l="0" t="0" r="28575" b="19050"/>
                <wp:wrapNone/>
                <wp:docPr id="1126477040" name="Rectangle: Rounded Corners 2">
                  <a:hlinkClick xmlns:a="http://schemas.openxmlformats.org/drawingml/2006/main" r:id="rId48" tooltip="Link to note about AQI index changes"/>
                </wp:docPr>
                <wp:cNvGraphicFramePr/>
                <a:graphic xmlns:a="http://schemas.openxmlformats.org/drawingml/2006/main">
                  <a:graphicData uri="http://schemas.microsoft.com/office/word/2010/wordprocessingShape">
                    <wps:wsp>
                      <wps:cNvSpPr/>
                      <wps:spPr>
                        <a:xfrm>
                          <a:off x="0" y="0"/>
                          <a:ext cx="2028825" cy="247650"/>
                        </a:xfrm>
                        <a:prstGeom prst="roundRect">
                          <a:avLst/>
                        </a:prstGeom>
                        <a:gradFill flip="none" rotWithShape="1">
                          <a:gsLst>
                            <a:gs pos="0">
                              <a:srgbClr val="4EA72E">
                                <a:lumMod val="60000"/>
                                <a:lumOff val="40000"/>
                              </a:srgbClr>
                            </a:gs>
                            <a:gs pos="48000">
                              <a:srgbClr val="4EA72E">
                                <a:lumMod val="40000"/>
                                <a:lumOff val="60000"/>
                              </a:srgbClr>
                            </a:gs>
                            <a:gs pos="100000">
                              <a:srgbClr val="4EA72E">
                                <a:lumMod val="20000"/>
                                <a:lumOff val="80000"/>
                              </a:srgbClr>
                            </a:gs>
                          </a:gsLst>
                          <a:lin ang="16200000" scaled="1"/>
                          <a:tileRect/>
                        </a:gradFill>
                        <a:ln w="12700">
                          <a:solidFill>
                            <a:srgbClr val="196B24"/>
                          </a:solidFill>
                        </a:ln>
                        <a:effectLst/>
                      </wps:spPr>
                      <wps:txbx>
                        <w:txbxContent>
                          <w:p w14:paraId="491CB81C" w14:textId="77777777" w:rsidR="006D3112" w:rsidRPr="009D7E9E" w:rsidRDefault="006D3112" w:rsidP="005419B0">
                            <w:pPr>
                              <w:spacing w:after="0" w:line="240" w:lineRule="auto"/>
                              <w:jc w:val="center"/>
                              <w:rPr>
                                <w:rFonts w:cs="Arial"/>
                                <w:color w:val="0000CC"/>
                                <w:sz w:val="22"/>
                                <w:szCs w:val="22"/>
                              </w:rPr>
                            </w:pPr>
                            <w:r w:rsidRPr="009D7E9E">
                              <w:rPr>
                                <w:rFonts w:cs="Arial"/>
                                <w:color w:val="0000CC"/>
                                <w:sz w:val="22"/>
                                <w:szCs w:val="22"/>
                              </w:rPr>
                              <w:t xml:space="preserve">See Note about AQI update </w:t>
                            </w:r>
                            <w:r w:rsidRPr="005419B0">
                              <w:rPr>
                                <w:rFonts w:cs="Arial"/>
                                <w:color w:val="FFFFFF"/>
                                <w:shd w:val="clear" w:color="auto" w:fill="0000CC"/>
                              </w:rPr>
                              <w:sym w:font="Webdings" w:char="F069"/>
                            </w:r>
                          </w:p>
                        </w:txbxContent>
                      </wps:txbx>
                      <wps:bodyPr rot="0" spcFirstLastPara="0" vertOverflow="overflow" horzOverflow="overflow" vert="horz" wrap="square" lIns="27432" tIns="27432" rIns="27432" bIns="18288" numCol="1" spcCol="0" rtlCol="0" fromWordArt="0" anchor="ctr" anchorCtr="0" forceAA="0" compatLnSpc="1">
                        <a:prstTxWarp prst="textNoShape">
                          <a:avLst/>
                        </a:prstTxWarp>
                        <a:noAutofit/>
                      </wps:bodyPr>
                    </wps:wsp>
                  </a:graphicData>
                </a:graphic>
              </wp:anchor>
            </w:drawing>
          </mc:Choice>
          <mc:Fallback>
            <w:pict>
              <v:roundrect w14:anchorId="30CE0102" id="_x0000_s1029" href="#AQInote" title="Link to note about AQI index changes" style="position:absolute;left:0;text-align:left;margin-left:186.15pt;margin-top:145.8pt;width:159.75pt;height:19.5pt;z-index:251666432;visibility:visible;mso-wrap-style:square;mso-wrap-distance-left:9pt;mso-wrap-distance-top:0;mso-wrap-distance-right:9pt;mso-wrap-distance-bottom:0;mso-position-horizontal:absolute;mso-position-horizontal-relative:margin;mso-position-vertical:absolute;mso-position-vertical-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" o:button="t" fillcolor="#8ed973" strokecolor="#196b24" strokeweight="1pt">
                <v:fill color2="#d9f2d0" rotate="t" o:detectmouseclick="t" angle="180" colors="0 #8ed973;31457f #b4e5a2;1 #d9f2d0" focus="100%" type="gradient"/>
                <v:textbox inset="2.16pt,2.16pt,2.16pt,1.44pt">
                  <w:txbxContent>
                    <w:p w14:paraId="491CB81C" w14:textId="77777777" w:rsidR="006D3112" w:rsidRPr="009D7E9E" w:rsidRDefault="006D3112" w:rsidP="005419B0">
                      <w:pPr>
                        <w:spacing w:after="0" w:line="240" w:lineRule="auto"/>
                        <w:jc w:val="center"/>
                        <w:rPr>
                          <w:rFonts w:cs="Arial"/>
                          <w:color w:val="0000CC"/>
                          <w:sz w:val="22"/>
                          <w:szCs w:val="22"/>
                        </w:rPr>
                      </w:pPr>
                      <w:r w:rsidRPr="009D7E9E">
                        <w:rPr>
                          <w:rFonts w:cs="Arial"/>
                          <w:color w:val="0000CC"/>
                          <w:sz w:val="22"/>
                          <w:szCs w:val="22"/>
                        </w:rPr>
                        <w:t xml:space="preserve">See Note about AQI update </w:t>
                      </w:r>
                      <w:r w:rsidRPr="005419B0">
                        <w:rPr>
                          <w:rFonts w:cs="Arial"/>
                          <w:color w:val="FFFFFF"/>
                          <w:shd w:val="clear" w:color="auto" w:fill="0000CC"/>
                        </w:rPr>
                        <w:sym w:font="Webdings" w:char="F069"/>
                      </w:r>
                    </w:p>
                  </w:txbxContent>
                </v:textbox>
                <w10:wrap anchorx="margin" anchory="margin"/>
              </v:roundrect>
            </w:pict>
          </mc:Fallback>
        </mc:AlternateContent>
      </w:r>
      <w:r w:rsidR="0039481F" w:rsidRPr="008A3385">
        <w:t>(d)</w:t>
      </w:r>
      <w:r w:rsidR="0039481F" w:rsidRPr="008A3385">
        <w:tab/>
        <w:t xml:space="preserve">Required use of respirators in accordance with the Respiratory Protection Standard – OAR 437-004-1041. Whenever employee exposure to PM2.5 is at or above 500.4 µg/m3 (AQI 501), even after the implementation of engineering and administrative controls, ensure that employees wear appropriate NIOSH-approved respirators that protects wearers from PM2.5 when such use would not expose the wearer to a hazard associated with a substantially more serious injury or illness than the potential acute health effects of wildfire smoke exposure. For respirators used exclusively to protect employees from wildfire smoke concentrations of PM2.5 at or above 500.4 µg/m3 (AQI 501), develop and implement a complete Respiratory Protection Program in accordance with OAR 437-004-1041, Respiratory Protection. </w:t>
      </w:r>
    </w:p>
    <w:p w14:paraId="1408E35B" w14:textId="7C9E8E5D" w:rsidR="0039481F" w:rsidRPr="00E970D6" w:rsidRDefault="0039481F" w:rsidP="00E92D20">
      <w:pPr>
        <w:pStyle w:val="List2"/>
        <w:rPr>
          <w:rStyle w:val="Notes"/>
        </w:rPr>
      </w:pPr>
      <w:r w:rsidRPr="00E970D6">
        <w:rPr>
          <w:rStyle w:val="Notes"/>
          <w:b/>
          <w:bCs/>
        </w:rPr>
        <w:t>Note</w:t>
      </w:r>
      <w:r w:rsidRPr="00E970D6">
        <w:rPr>
          <w:rStyle w:val="Notes"/>
        </w:rPr>
        <w:t>:</w:t>
      </w:r>
      <w:r w:rsidR="002F092A" w:rsidRPr="00E970D6">
        <w:rPr>
          <w:rStyle w:val="Notes"/>
        </w:rPr>
        <w:t xml:space="preserve"> </w:t>
      </w:r>
      <w:r w:rsidRPr="00E970D6">
        <w:rPr>
          <w:rStyle w:val="Notes"/>
        </w:rPr>
        <w:t xml:space="preserve">The requirements of subsections (7)(c) and (7)(d) do not apply to occupants of employer-provided housing while they are inside the housing. </w:t>
      </w:r>
    </w:p>
    <w:p w14:paraId="3406E1C4" w14:textId="610F211E" w:rsidR="0039481F" w:rsidRPr="00E970D6" w:rsidRDefault="0039481F" w:rsidP="00E92D20">
      <w:pPr>
        <w:pStyle w:val="List2"/>
        <w:rPr>
          <w:rStyle w:val="Notes"/>
        </w:rPr>
      </w:pPr>
      <w:r w:rsidRPr="00E970D6">
        <w:rPr>
          <w:rStyle w:val="Notes"/>
          <w:b/>
          <w:bCs/>
        </w:rPr>
        <w:t>Note</w:t>
      </w:r>
      <w:r w:rsidRPr="00E970D6">
        <w:rPr>
          <w:rStyle w:val="Notes"/>
        </w:rPr>
        <w:t>: Elastomeric respirators are distinct from filtering facepiece respirators. If elastomeric respirators are used to reduce employee exposure to wildfire smoke at any PM2.5 concentration, employers must comply with all applicable requirements under of the Respiratory Protection Standard – OAR 437-004-1041.</w:t>
      </w:r>
    </w:p>
    <w:p w14:paraId="070FEF87" w14:textId="77777777" w:rsidR="0039481F" w:rsidRPr="008A3385" w:rsidRDefault="0039481F" w:rsidP="00BF3873">
      <w:pPr>
        <w:pStyle w:val="History"/>
      </w:pPr>
      <w:r w:rsidRPr="008A3385">
        <w:t>Statutory/Other Authority: ORS 654.025(2), 654.035 &amp; 656.726(4)</w:t>
      </w:r>
    </w:p>
    <w:p w14:paraId="0964C0EC" w14:textId="77777777" w:rsidR="0039481F" w:rsidRPr="008A3385" w:rsidRDefault="0039481F" w:rsidP="00BF3873">
      <w:pPr>
        <w:pStyle w:val="History"/>
      </w:pPr>
      <w:r w:rsidRPr="008A3385">
        <w:t>Statutes Implemented: ORS 654.001 through 654.295</w:t>
      </w:r>
    </w:p>
    <w:p w14:paraId="4085B7DE" w14:textId="0F7A2252" w:rsidR="007E0C90" w:rsidRDefault="0039481F" w:rsidP="00E92D20">
      <w:pPr>
        <w:pStyle w:val="History"/>
      </w:pPr>
      <w:r w:rsidRPr="008A3385">
        <w:t>History:  OSHA 4-202, filed 05/10/2022, effective 07/01/2022</w:t>
      </w:r>
    </w:p>
    <w:p w14:paraId="7D6EC879" w14:textId="1E0DC751" w:rsidR="000C27FD" w:rsidRDefault="000C27FD" w:rsidP="00E92D20">
      <w:pPr>
        <w:pStyle w:val="History"/>
      </w:pPr>
      <w:r>
        <w:tab/>
      </w:r>
    </w:p>
    <w:p w14:paraId="48851939" w14:textId="77777777" w:rsidR="007E0C90" w:rsidRPr="007E0C90" w:rsidRDefault="007E0C90" w:rsidP="007E0C90">
      <w:pPr>
        <w:sectPr w:rsidR="007E0C90" w:rsidRPr="007E0C90" w:rsidSect="00053B65">
          <w:footerReference w:type="even" r:id="rId55"/>
          <w:footerReference w:type="default" r:id="rId56"/>
          <w:endnotePr>
            <w:numFmt w:val="decimal"/>
          </w:endnotePr>
          <w:type w:val="continuous"/>
          <w:pgSz w:w="12240" w:h="15840" w:code="1"/>
          <w:pgMar w:top="1440" w:right="864" w:bottom="1440" w:left="1440" w:header="720" w:footer="720" w:gutter="0"/>
          <w:cols w:space="720"/>
          <w:docGrid w:linePitch="360"/>
        </w:sectPr>
      </w:pPr>
    </w:p>
    <w:bookmarkStart w:id="24" w:name="_Toc171681544"/>
    <w:p w14:paraId="0B8EF434" w14:textId="68E5B40B" w:rsidR="0039481F" w:rsidRPr="008A3385" w:rsidRDefault="006D3112" w:rsidP="00BF3873">
      <w:pPr>
        <w:pStyle w:val="Heading1"/>
      </w:pPr>
      <w:r w:rsidRPr="003009B7">
        <w:rPr>
          <w:rFonts w:ascii="Lucida Sans" w:hAnsi="Lucida Sans" w:cs="Times New Roman"/>
          <w:noProof/>
          <w:kern w:val="0"/>
          <w:sz w:val="24"/>
          <w:szCs w:val="24"/>
        </w:rPr>
        <mc:AlternateContent>
          <mc:Choice Requires="wps">
            <w:drawing>
              <wp:anchor distT="0" distB="0" distL="114300" distR="114300" simplePos="0" relativeHeight="251668480" behindDoc="0" locked="0" layoutInCell="1" allowOverlap="1" wp14:anchorId="4F38F990" wp14:editId="147B8805">
                <wp:simplePos x="0" y="0"/>
                <wp:positionH relativeFrom="margin">
                  <wp:posOffset>2125980</wp:posOffset>
                </wp:positionH>
                <wp:positionV relativeFrom="margin">
                  <wp:posOffset>-204915</wp:posOffset>
                </wp:positionV>
                <wp:extent cx="2028825" cy="247650"/>
                <wp:effectExtent l="0" t="0" r="28575" b="19050"/>
                <wp:wrapNone/>
                <wp:docPr id="1820018588" name="Rectangle: Rounded Corners 2">
                  <a:hlinkClick xmlns:a="http://schemas.openxmlformats.org/drawingml/2006/main" r:id="rId48" tooltip="Link to note about AQI index changes"/>
                </wp:docPr>
                <wp:cNvGraphicFramePr/>
                <a:graphic xmlns:a="http://schemas.openxmlformats.org/drawingml/2006/main">
                  <a:graphicData uri="http://schemas.microsoft.com/office/word/2010/wordprocessingShape">
                    <wps:wsp>
                      <wps:cNvSpPr/>
                      <wps:spPr>
                        <a:xfrm>
                          <a:off x="0" y="0"/>
                          <a:ext cx="2028825" cy="247650"/>
                        </a:xfrm>
                        <a:prstGeom prst="roundRect">
                          <a:avLst/>
                        </a:prstGeom>
                        <a:gradFill flip="none" rotWithShape="1">
                          <a:gsLst>
                            <a:gs pos="0">
                              <a:srgbClr val="4EA72E">
                                <a:lumMod val="60000"/>
                                <a:lumOff val="40000"/>
                              </a:srgbClr>
                            </a:gs>
                            <a:gs pos="48000">
                              <a:srgbClr val="4EA72E">
                                <a:lumMod val="40000"/>
                                <a:lumOff val="60000"/>
                              </a:srgbClr>
                            </a:gs>
                            <a:gs pos="100000">
                              <a:srgbClr val="4EA72E">
                                <a:lumMod val="20000"/>
                                <a:lumOff val="80000"/>
                              </a:srgbClr>
                            </a:gs>
                          </a:gsLst>
                          <a:lin ang="16200000" scaled="1"/>
                          <a:tileRect/>
                        </a:gradFill>
                        <a:ln w="12700">
                          <a:solidFill>
                            <a:srgbClr val="196B24"/>
                          </a:solidFill>
                        </a:ln>
                        <a:effectLst/>
                      </wps:spPr>
                      <wps:txbx>
                        <w:txbxContent>
                          <w:p w14:paraId="1FA20DDB" w14:textId="3166351F" w:rsidR="006D3112" w:rsidRPr="009D7E9E" w:rsidRDefault="006D3112" w:rsidP="006D3112">
                            <w:pPr>
                              <w:spacing w:after="0"/>
                              <w:jc w:val="center"/>
                              <w:rPr>
                                <w:rFonts w:cs="Arial"/>
                                <w:color w:val="0000CC"/>
                                <w:sz w:val="22"/>
                                <w:szCs w:val="22"/>
                              </w:rPr>
                            </w:pPr>
                            <w:r w:rsidRPr="009D7E9E">
                              <w:rPr>
                                <w:rFonts w:cs="Arial"/>
                                <w:color w:val="0000CC"/>
                                <w:sz w:val="22"/>
                                <w:szCs w:val="22"/>
                              </w:rPr>
                              <w:t xml:space="preserve">See Note about AQI update </w:t>
                            </w:r>
                            <w:r w:rsidR="005419B0" w:rsidRPr="005419B0">
                              <w:rPr>
                                <w:rFonts w:cs="Arial"/>
                                <w:color w:val="FFFFFF"/>
                                <w:shd w:val="clear" w:color="auto" w:fill="0000CC"/>
                              </w:rPr>
                              <w:sym w:font="Webdings" w:char="F069"/>
                            </w:r>
                          </w:p>
                        </w:txbxContent>
                      </wps:txbx>
                      <wps:bodyPr rot="0" spcFirstLastPara="0" vertOverflow="overflow" horzOverflow="overflow" vert="horz" wrap="square" lIns="27432" tIns="27432" rIns="27432" bIns="18288" numCol="1" spcCol="0" rtlCol="0" fromWordArt="0" anchor="ctr" anchorCtr="0" forceAA="0" compatLnSpc="1">
                        <a:prstTxWarp prst="textNoShape">
                          <a:avLst/>
                        </a:prstTxWarp>
                        <a:noAutofit/>
                      </wps:bodyPr>
                    </wps:wsp>
                  </a:graphicData>
                </a:graphic>
              </wp:anchor>
            </w:drawing>
          </mc:Choice>
          <mc:Fallback>
            <w:pict>
              <v:roundrect w14:anchorId="4F38F990" id="_x0000_s1030" href="#AQInote" title="Link to note about AQI index changes" style="position:absolute;margin-left:167.4pt;margin-top:-16.15pt;width:159.75pt;height:19.5pt;z-index:251668480;visibility:visible;mso-wrap-style:square;mso-wrap-distance-left:9pt;mso-wrap-distance-top:0;mso-wrap-distance-right:9pt;mso-wrap-distance-bottom:0;mso-position-horizontal:absolute;mso-position-horizontal-relative:margin;mso-position-vertical:absolute;mso-position-vertical-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" o:button="t" fillcolor="#8ed973" strokecolor="#196b24" strokeweight="1pt">
                <v:fill color2="#d9f2d0" rotate="t" o:detectmouseclick="t" angle="180" colors="0 #8ed973;31457f #b4e5a2;1 #d9f2d0" focus="100%" type="gradient"/>
                <v:textbox inset="2.16pt,2.16pt,2.16pt,1.44pt">
                  <w:txbxContent>
                    <w:p w14:paraId="1FA20DDB" w14:textId="3166351F" w:rsidR="006D3112" w:rsidRPr="009D7E9E" w:rsidRDefault="006D3112" w:rsidP="006D3112">
                      <w:pPr>
                        <w:spacing w:after="0"/>
                        <w:jc w:val="center"/>
                        <w:rPr>
                          <w:rFonts w:cs="Arial"/>
                          <w:color w:val="0000CC"/>
                          <w:sz w:val="22"/>
                          <w:szCs w:val="22"/>
                        </w:rPr>
                      </w:pPr>
                      <w:r w:rsidRPr="009D7E9E">
                        <w:rPr>
                          <w:rFonts w:cs="Arial"/>
                          <w:color w:val="0000CC"/>
                          <w:sz w:val="22"/>
                          <w:szCs w:val="22"/>
                        </w:rPr>
                        <w:t xml:space="preserve">See Note about AQI update </w:t>
                      </w:r>
                      <w:r w:rsidR="005419B0" w:rsidRPr="005419B0">
                        <w:rPr>
                          <w:rFonts w:cs="Arial"/>
                          <w:color w:val="FFFFFF"/>
                          <w:shd w:val="clear" w:color="auto" w:fill="0000CC"/>
                        </w:rPr>
                        <w:sym w:font="Webdings" w:char="F069"/>
                      </w:r>
                    </w:p>
                  </w:txbxContent>
                </v:textbox>
                <w10:wrap anchorx="margin" anchory="margin"/>
              </v:roundrect>
            </w:pict>
          </mc:Fallback>
        </mc:AlternateContent>
      </w:r>
      <w:r w:rsidR="0039481F" w:rsidRPr="008A3385">
        <w:t>Appendix A to 437-004-9791: Mandatory Workplace Guidance for the Use of Filtering Facepiece Respirators to Address Wildfire Smoke</w:t>
      </w:r>
      <w:bookmarkEnd w:id="24"/>
    </w:p>
    <w:p w14:paraId="063B1BC7" w14:textId="77777777" w:rsidR="0039481F" w:rsidRPr="008A3385" w:rsidRDefault="0039481F" w:rsidP="00103F17">
      <w:r w:rsidRPr="008A3385">
        <w:t>This appendix applies only to employers covered by this standard that require NIOSH-approved filtering facepiece respirators, including N95, P95, R95, N99, P99, N100 and P100, to be used by their employees strictly for wildfire smoke exposures when the work location ambient air concentrations of PM2.5 is at or above 200.9 µg/m3 (AQI 251) and below 500.4 µg/m3 (AQI 501).</w:t>
      </w:r>
    </w:p>
    <w:p w14:paraId="24A54D34" w14:textId="77777777" w:rsidR="0039481F" w:rsidRPr="008A3385" w:rsidRDefault="0039481F" w:rsidP="0039481F">
      <w:pPr>
        <w:rPr>
          <w:rStyle w:val="Notes"/>
        </w:rPr>
      </w:pPr>
      <w:r w:rsidRPr="008A3385">
        <w:rPr>
          <w:rStyle w:val="Notes"/>
          <w:b/>
          <w:bCs/>
        </w:rPr>
        <w:t>Note</w:t>
      </w:r>
      <w:r w:rsidRPr="008A3385">
        <w:rPr>
          <w:rStyle w:val="Notes"/>
        </w:rPr>
        <w:t>: Employer supplies of NIOSH-approved filtering facepiece respirators for required use under this standard should include an adequate size selection for exposed employees.</w:t>
      </w:r>
    </w:p>
    <w:p w14:paraId="748F884C" w14:textId="77777777" w:rsidR="0039481F" w:rsidRPr="008A3385" w:rsidRDefault="0039481F" w:rsidP="00103F17">
      <w:r w:rsidRPr="008A3385">
        <w:t>Filtering facepiece respirators are disposable, negative-pressure, air purifying respirators where an integral part of the facepiece or the entire facepiece is made of air contaminant filtering material. This appendix does not apply to other types of respirators, including but not limited to elastomeric tight-fitting respirators, nor does it apply to situations where workers use filtering facepiece respirators for protection against air contaminants other than PM2.5 from wildfire smoke.</w:t>
      </w:r>
    </w:p>
    <w:p w14:paraId="416CC598" w14:textId="77777777" w:rsidR="0039481F" w:rsidRPr="008A3385" w:rsidRDefault="0039481F" w:rsidP="00103F17">
      <w:r w:rsidRPr="008A3385">
        <w:t xml:space="preserve">Employers whose workers are required to wear filtering facepiece respirators to protect against wildfire smoke exposures when workplace ambient air concentrations of PM2.5 is at or above 200.9 µg/m3 (AQI 251) must either develop and implement a respiratory protection program in accordance with the Respiratory Protection Standard (OAR 437-004-1041), or a Wildfire Smoke Respiratory Protection Program in accordance with the following requirements when workplace ambient air concentration of PM2.5 is under 500.4 µg/m3 (AQI 501): </w:t>
      </w:r>
    </w:p>
    <w:p w14:paraId="04E526F9" w14:textId="77777777" w:rsidR="0039481F" w:rsidRPr="008A3385" w:rsidRDefault="0039481F" w:rsidP="00103F17">
      <w:pPr>
        <w:pStyle w:val="List"/>
      </w:pPr>
      <w:r w:rsidRPr="008A3385">
        <w:t>(A)</w:t>
      </w:r>
      <w:r w:rsidRPr="008A3385">
        <w:tab/>
        <w:t>Employee training. Employers must ensure that employees wearing filtering facepiece respirators are trained in the proper use of the respirators, including putting them on and removing them, any limitations on their use, how to care for the respirator, and the ability to demonstrate a seal check as described in section (B) of this appendix.</w:t>
      </w:r>
    </w:p>
    <w:p w14:paraId="6614CE42" w14:textId="77777777" w:rsidR="0039481F" w:rsidRPr="008A3385" w:rsidRDefault="0039481F" w:rsidP="00103F17">
      <w:pPr>
        <w:pStyle w:val="List"/>
      </w:pPr>
      <w:r w:rsidRPr="008A3385">
        <w:t>(B)</w:t>
      </w:r>
      <w:r w:rsidRPr="008A3385">
        <w:tab/>
        <w:t xml:space="preserve">Filtering facepiece respirator user seal check. Each employee who uses a filtering facepiece respirator must perform a user seal check to ensure a sufficient face fit to maximize effectiveness each time the respirator is put on. Either the positive or negative pressure checks listed in this appendix, or the respirator manufacturer’s recommended user seal check method must be used. </w:t>
      </w:r>
    </w:p>
    <w:p w14:paraId="4739B5D5" w14:textId="77777777" w:rsidR="0039481F" w:rsidRPr="008A3385" w:rsidRDefault="0039481F" w:rsidP="00103F17">
      <w:pPr>
        <w:pStyle w:val="List2"/>
      </w:pPr>
      <w:r w:rsidRPr="008A3385">
        <w:t>1.</w:t>
      </w:r>
      <w:r w:rsidRPr="008A3385">
        <w:tab/>
        <w:t>Instructions for positive pressure user seal check. Once you have properly donned the respirator, place your hands over the facepiece, covering as much surface area as possible. Exhale gently into the facepiece. The face fit is considered sufficient if a slight positive pressure is being built up inside the facepiece without feeling air passing between your face and the facepiece. If the particulate respirator has an exhalation valve, then performing a positive pressure check may not be possible. In such cases, a negative pressure check must be performed.</w:t>
      </w:r>
    </w:p>
    <w:p w14:paraId="0C018FE3" w14:textId="77777777" w:rsidR="0039481F" w:rsidRPr="008A3385" w:rsidRDefault="0039481F" w:rsidP="00103F17">
      <w:pPr>
        <w:pStyle w:val="List2"/>
      </w:pPr>
      <w:r w:rsidRPr="008A3385">
        <w:t>2.</w:t>
      </w:r>
      <w:r w:rsidRPr="008A3385">
        <w:tab/>
        <w:t>Instructions for negative pressure user seal check. Negative pressure seal checks are typically conducted on particulate respirators that have exhalation valves. Once you have properly donned the respirator, cover the filter surface with your hands as much as possible and then inhale gently. The face fit is considered sufficient if the facepiece slightly collapses towards your face without feeling air passing between your face and the facepiece.</w:t>
      </w:r>
    </w:p>
    <w:p w14:paraId="32F9B355" w14:textId="77777777" w:rsidR="0039481F" w:rsidRPr="008A3385" w:rsidRDefault="0039481F" w:rsidP="00103F17">
      <w:pPr>
        <w:pStyle w:val="List2"/>
      </w:pPr>
      <w:r w:rsidRPr="008A3385">
        <w:t>3.</w:t>
      </w:r>
      <w:r w:rsidRPr="008A3385">
        <w:tab/>
        <w:t>Correcting problems discovered during the seal check. In the case of either type of seal check (positive or negative), if air leaks around the nose, use both hands to readjust the nosepiece by placing your fingertips at the top of the metal nose clip. Slide your fingertips down both sides of the metal strip to more efficiently mold the nose area to the shape of your nose. Readjust the straps along the sides of your head until a proper seal is achieved.</w:t>
      </w:r>
    </w:p>
    <w:p w14:paraId="4D433C17" w14:textId="77777777" w:rsidR="007E0C90" w:rsidRDefault="0039481F" w:rsidP="00BE7FED">
      <w:pPr>
        <w:pStyle w:val="List"/>
      </w:pPr>
      <w:r w:rsidRPr="008A3385">
        <w:t>(C)</w:t>
      </w:r>
      <w:r w:rsidRPr="008A3385">
        <w:tab/>
        <w:t>Filtering facepiece respirator storage and replacement. Store, maintain, and replace so that they do not present a health hazard to the user.</w:t>
      </w:r>
      <w:r w:rsidRPr="00BE7FED">
        <w:t xml:space="preserve"> </w:t>
      </w:r>
    </w:p>
    <w:p w14:paraId="6BA6101C" w14:textId="77777777" w:rsidR="00BE7FED" w:rsidRDefault="00BE7FED" w:rsidP="00BE7FED"/>
    <w:p w14:paraId="18EB5B54" w14:textId="3A701EAF" w:rsidR="00BE7FED" w:rsidRPr="00BE7FED" w:rsidRDefault="00BE7FED" w:rsidP="00BE7FED">
      <w:pPr>
        <w:sectPr w:rsidR="00BE7FED" w:rsidRPr="00BE7FED" w:rsidSect="007E0C90">
          <w:footerReference w:type="even" r:id="rId57"/>
          <w:footerReference w:type="default" r:id="rId58"/>
          <w:endnotePr>
            <w:numFmt w:val="decimal"/>
          </w:endnotePr>
          <w:type w:val="oddPage"/>
          <w:pgSz w:w="12240" w:h="15840" w:code="1"/>
          <w:pgMar w:top="1440" w:right="864" w:bottom="1440" w:left="1440" w:header="720" w:footer="720" w:gutter="0"/>
          <w:cols w:space="720"/>
          <w:docGrid w:linePitch="360"/>
        </w:sectPr>
      </w:pPr>
    </w:p>
    <w:bookmarkStart w:id="25" w:name="_Toc171681545"/>
    <w:p w14:paraId="03DE0DC5" w14:textId="46C0AD14" w:rsidR="0039481F" w:rsidRPr="008A3385" w:rsidRDefault="006D3112" w:rsidP="00BF3873">
      <w:pPr>
        <w:pStyle w:val="Heading1"/>
      </w:pPr>
      <w:r w:rsidRPr="003009B7">
        <w:rPr>
          <w:rFonts w:ascii="Lucida Sans" w:hAnsi="Lucida Sans" w:cs="Times New Roman"/>
          <w:noProof/>
          <w:kern w:val="0"/>
          <w:sz w:val="24"/>
          <w:szCs w:val="24"/>
        </w:rPr>
        <mc:AlternateContent>
          <mc:Choice Requires="wps">
            <w:drawing>
              <wp:anchor distT="0" distB="0" distL="114300" distR="114300" simplePos="0" relativeHeight="251670528" behindDoc="0" locked="0" layoutInCell="1" allowOverlap="1" wp14:anchorId="68BCB04E" wp14:editId="37ECB125">
                <wp:simplePos x="0" y="0"/>
                <wp:positionH relativeFrom="margin">
                  <wp:posOffset>2125980</wp:posOffset>
                </wp:positionH>
                <wp:positionV relativeFrom="margin">
                  <wp:posOffset>-205295</wp:posOffset>
                </wp:positionV>
                <wp:extent cx="2028825" cy="247650"/>
                <wp:effectExtent l="0" t="0" r="28575" b="19050"/>
                <wp:wrapNone/>
                <wp:docPr id="2075434868" name="Rectangle: Rounded Corners 2">
                  <a:hlinkClick xmlns:a="http://schemas.openxmlformats.org/drawingml/2006/main" r:id="rId48" tooltip="Link to note about AQI index changes"/>
                </wp:docPr>
                <wp:cNvGraphicFramePr/>
                <a:graphic xmlns:a="http://schemas.openxmlformats.org/drawingml/2006/main">
                  <a:graphicData uri="http://schemas.microsoft.com/office/word/2010/wordprocessingShape">
                    <wps:wsp>
                      <wps:cNvSpPr/>
                      <wps:spPr>
                        <a:xfrm>
                          <a:off x="0" y="0"/>
                          <a:ext cx="2028825" cy="247650"/>
                        </a:xfrm>
                        <a:prstGeom prst="roundRect">
                          <a:avLst/>
                        </a:prstGeom>
                        <a:gradFill flip="none" rotWithShape="1">
                          <a:gsLst>
                            <a:gs pos="0">
                              <a:srgbClr val="4EA72E">
                                <a:lumMod val="60000"/>
                                <a:lumOff val="40000"/>
                              </a:srgbClr>
                            </a:gs>
                            <a:gs pos="48000">
                              <a:srgbClr val="4EA72E">
                                <a:lumMod val="40000"/>
                                <a:lumOff val="60000"/>
                              </a:srgbClr>
                            </a:gs>
                            <a:gs pos="100000">
                              <a:srgbClr val="4EA72E">
                                <a:lumMod val="20000"/>
                                <a:lumOff val="80000"/>
                              </a:srgbClr>
                            </a:gs>
                          </a:gsLst>
                          <a:lin ang="16200000" scaled="1"/>
                          <a:tileRect/>
                        </a:gradFill>
                        <a:ln w="12700">
                          <a:solidFill>
                            <a:srgbClr val="196B24"/>
                          </a:solidFill>
                        </a:ln>
                        <a:effectLst/>
                      </wps:spPr>
                      <wps:txbx>
                        <w:txbxContent>
                          <w:p w14:paraId="2CFED1BB" w14:textId="5147C6E5" w:rsidR="006D3112" w:rsidRPr="009D7E9E" w:rsidRDefault="006D3112" w:rsidP="006D3112">
                            <w:pPr>
                              <w:spacing w:after="0"/>
                              <w:jc w:val="center"/>
                              <w:rPr>
                                <w:rFonts w:cs="Arial"/>
                                <w:color w:val="0000CC"/>
                                <w:sz w:val="22"/>
                                <w:szCs w:val="22"/>
                              </w:rPr>
                            </w:pPr>
                            <w:r w:rsidRPr="009D7E9E">
                              <w:rPr>
                                <w:rFonts w:cs="Arial"/>
                                <w:color w:val="0000CC"/>
                                <w:sz w:val="22"/>
                                <w:szCs w:val="22"/>
                              </w:rPr>
                              <w:t xml:space="preserve">See Note about AQI update </w:t>
                            </w:r>
                            <w:r w:rsidR="005419B0" w:rsidRPr="005419B0">
                              <w:rPr>
                                <w:rFonts w:cs="Arial"/>
                                <w:color w:val="FFFFFF"/>
                                <w:shd w:val="clear" w:color="auto" w:fill="0000CC"/>
                              </w:rPr>
                              <w:sym w:font="Webdings" w:char="F069"/>
                            </w:r>
                          </w:p>
                        </w:txbxContent>
                      </wps:txbx>
                      <wps:bodyPr rot="0" spcFirstLastPara="0" vertOverflow="overflow" horzOverflow="overflow" vert="horz" wrap="square" lIns="27432" tIns="27432" rIns="27432" bIns="18288" numCol="1" spcCol="0" rtlCol="0" fromWordArt="0" anchor="ctr" anchorCtr="0" forceAA="0" compatLnSpc="1">
                        <a:prstTxWarp prst="textNoShape">
                          <a:avLst/>
                        </a:prstTxWarp>
                        <a:noAutofit/>
                      </wps:bodyPr>
                    </wps:wsp>
                  </a:graphicData>
                </a:graphic>
              </wp:anchor>
            </w:drawing>
          </mc:Choice>
          <mc:Fallback>
            <w:pict>
              <v:roundrect w14:anchorId="68BCB04E" id="_x0000_s1031" href="#AQInote" title="Link to note about AQI index changes" style="position:absolute;margin-left:167.4pt;margin-top:-16.15pt;width:159.75pt;height:19.5pt;z-index:251670528;visibility:visible;mso-wrap-style:square;mso-wrap-distance-left:9pt;mso-wrap-distance-top:0;mso-wrap-distance-right:9pt;mso-wrap-distance-bottom:0;mso-position-horizontal:absolute;mso-position-horizontal-relative:margin;mso-position-vertical:absolute;mso-position-vertical-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" o:button="t" fillcolor="#8ed973" strokecolor="#196b24" strokeweight="1pt">
                <v:fill color2="#d9f2d0" rotate="t" o:detectmouseclick="t" angle="180" colors="0 #8ed973;31457f #b4e5a2;1 #d9f2d0" focus="100%" type="gradient"/>
                <v:textbox inset="2.16pt,2.16pt,2.16pt,1.44pt">
                  <w:txbxContent>
                    <w:p w14:paraId="2CFED1BB" w14:textId="5147C6E5" w:rsidR="006D3112" w:rsidRPr="009D7E9E" w:rsidRDefault="006D3112" w:rsidP="006D3112">
                      <w:pPr>
                        <w:spacing w:after="0"/>
                        <w:jc w:val="center"/>
                        <w:rPr>
                          <w:rFonts w:cs="Arial"/>
                          <w:color w:val="0000CC"/>
                          <w:sz w:val="22"/>
                          <w:szCs w:val="22"/>
                        </w:rPr>
                      </w:pPr>
                      <w:r w:rsidRPr="009D7E9E">
                        <w:rPr>
                          <w:rFonts w:cs="Arial"/>
                          <w:color w:val="0000CC"/>
                          <w:sz w:val="22"/>
                          <w:szCs w:val="22"/>
                        </w:rPr>
                        <w:t xml:space="preserve">See Note about AQI update </w:t>
                      </w:r>
                      <w:r w:rsidR="005419B0" w:rsidRPr="005419B0">
                        <w:rPr>
                          <w:rFonts w:cs="Arial"/>
                          <w:color w:val="FFFFFF"/>
                          <w:shd w:val="clear" w:color="auto" w:fill="0000CC"/>
                        </w:rPr>
                        <w:sym w:font="Webdings" w:char="F069"/>
                      </w:r>
                    </w:p>
                  </w:txbxContent>
                </v:textbox>
                <w10:wrap anchorx="margin" anchory="margin"/>
              </v:roundrect>
            </w:pict>
          </mc:Fallback>
        </mc:AlternateContent>
      </w:r>
      <w:r w:rsidR="0039481F" w:rsidRPr="008A3385">
        <w:t>Appendix B to 437-004-9791: Information for Wildfire Smoke Protection</w:t>
      </w:r>
      <w:bookmarkEnd w:id="25"/>
    </w:p>
    <w:p w14:paraId="1C1ED023" w14:textId="37333224" w:rsidR="004E3FB0" w:rsidRDefault="004E3FB0" w:rsidP="004E3FB0">
      <w:pPr>
        <w:pStyle w:val="Caption"/>
      </w:pPr>
      <w:bookmarkStart w:id="26" w:name="_Toc171681372"/>
      <w:r>
        <w:t xml:space="preserve">Table </w:t>
      </w:r>
      <w:r>
        <w:fldChar w:fldCharType="begin"/>
      </w:r>
      <w:r>
        <w:instrText xml:space="preserve"> SEQ Table \* ARABIC </w:instrText>
      </w:r>
      <w:r>
        <w:fldChar w:fldCharType="separate"/>
      </w:r>
      <w:r w:rsidR="001B2CA8">
        <w:rPr>
          <w:noProof/>
        </w:rPr>
        <w:t>2</w:t>
      </w:r>
      <w:r>
        <w:fldChar w:fldCharType="end"/>
      </w:r>
      <w:r>
        <w:t xml:space="preserve">: </w:t>
      </w:r>
      <w:r>
        <w:rPr>
          <w:noProof/>
        </w:rPr>
        <w:t xml:space="preserve">Air Quality Index (AQI) Values and Equivalent Concentrations </w:t>
      </w:r>
      <w:r w:rsidRPr="008A3385">
        <w:t>for PM2.5, and 5-3-1 Visibility Index Values</w:t>
      </w:r>
      <w:bookmarkEnd w:id="26"/>
    </w:p>
    <w:tbl>
      <w:tblPr>
        <w:tblW w:w="5000"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3312"/>
        <w:gridCol w:w="3312"/>
        <w:gridCol w:w="3312"/>
      </w:tblGrid>
      <w:tr w:rsidR="0039481F" w:rsidRPr="002D092F" w14:paraId="43976ACA" w14:textId="77777777" w:rsidTr="0000596F">
        <w:trPr>
          <w:cantSplit/>
          <w:tblHeader/>
          <w:jc w:val="center"/>
        </w:trPr>
        <w:tc>
          <w:tcPr>
            <w:tcW w:w="3312" w:type="dxa"/>
            <w:tcBorders>
              <w:bottom w:val="single" w:sz="4" w:space="0" w:color="auto"/>
            </w:tcBorders>
            <w:vAlign w:val="center"/>
          </w:tcPr>
          <w:p w14:paraId="0D533DDF" w14:textId="77777777" w:rsidR="0039481F" w:rsidRPr="002F092A" w:rsidRDefault="0039481F" w:rsidP="002F092A">
            <w:pPr>
              <w:pStyle w:val="TableofFigures"/>
              <w:jc w:val="center"/>
              <w:rPr>
                <w:b/>
                <w:sz w:val="20"/>
                <w:szCs w:val="20"/>
              </w:rPr>
            </w:pPr>
            <w:r w:rsidRPr="008A3385">
              <w:rPr>
                <w:sz w:val="20"/>
                <w:szCs w:val="20"/>
              </w:rPr>
              <w:t>AQI Values</w:t>
            </w:r>
          </w:p>
        </w:tc>
        <w:tc>
          <w:tcPr>
            <w:tcW w:w="3312" w:type="dxa"/>
            <w:tcBorders>
              <w:bottom w:val="single" w:sz="4" w:space="0" w:color="auto"/>
            </w:tcBorders>
            <w:vAlign w:val="center"/>
          </w:tcPr>
          <w:p w14:paraId="4D79560F" w14:textId="77777777" w:rsidR="0039481F" w:rsidRPr="002F092A" w:rsidRDefault="0039481F" w:rsidP="002F092A">
            <w:pPr>
              <w:pStyle w:val="TableofFigures"/>
              <w:jc w:val="center"/>
              <w:rPr>
                <w:b/>
                <w:sz w:val="20"/>
                <w:szCs w:val="20"/>
              </w:rPr>
            </w:pPr>
            <w:r w:rsidRPr="008A3385">
              <w:rPr>
                <w:sz w:val="20"/>
                <w:szCs w:val="20"/>
              </w:rPr>
              <w:t>PM2.5 Concentration in µg/m</w:t>
            </w:r>
            <w:r w:rsidRPr="008A3385">
              <w:rPr>
                <w:sz w:val="20"/>
                <w:szCs w:val="20"/>
                <w:vertAlign w:val="superscript"/>
              </w:rPr>
              <w:t>3</w:t>
            </w:r>
          </w:p>
        </w:tc>
        <w:tc>
          <w:tcPr>
            <w:tcW w:w="3312" w:type="dxa"/>
            <w:tcBorders>
              <w:bottom w:val="single" w:sz="4" w:space="0" w:color="auto"/>
            </w:tcBorders>
            <w:vAlign w:val="center"/>
          </w:tcPr>
          <w:p w14:paraId="42E76EEE" w14:textId="77777777" w:rsidR="0039481F" w:rsidRPr="002F092A" w:rsidRDefault="0039481F" w:rsidP="002F092A">
            <w:pPr>
              <w:pStyle w:val="TableofFigures"/>
              <w:jc w:val="center"/>
              <w:rPr>
                <w:b/>
                <w:sz w:val="20"/>
                <w:szCs w:val="20"/>
              </w:rPr>
            </w:pPr>
            <w:r w:rsidRPr="008A3385">
              <w:rPr>
                <w:sz w:val="20"/>
                <w:szCs w:val="20"/>
              </w:rPr>
              <w:t>Visibility Index Values</w:t>
            </w:r>
            <w:r w:rsidRPr="008A3385">
              <w:rPr>
                <w:sz w:val="20"/>
                <w:szCs w:val="20"/>
              </w:rPr>
              <w:br/>
              <w:t>(How far you can see)</w:t>
            </w:r>
          </w:p>
        </w:tc>
      </w:tr>
      <w:tr w:rsidR="0039481F" w14:paraId="0D45FD2F" w14:textId="77777777" w:rsidTr="0000596F">
        <w:trPr>
          <w:cantSplit/>
          <w:jc w:val="center"/>
        </w:trPr>
        <w:tc>
          <w:tcPr>
            <w:tcW w:w="3312" w:type="dxa"/>
            <w:tcBorders>
              <w:bottom w:val="dashed" w:sz="4" w:space="0" w:color="7F7F7F" w:themeColor="text1" w:themeTint="80"/>
            </w:tcBorders>
            <w:vAlign w:val="center"/>
          </w:tcPr>
          <w:p w14:paraId="22E8A86B" w14:textId="77777777" w:rsidR="0039481F" w:rsidRPr="002F092A" w:rsidRDefault="0039481F" w:rsidP="002F092A">
            <w:pPr>
              <w:pStyle w:val="TableofFigures"/>
              <w:jc w:val="center"/>
              <w:rPr>
                <w:sz w:val="20"/>
                <w:szCs w:val="20"/>
              </w:rPr>
            </w:pPr>
            <w:r w:rsidRPr="008A3385">
              <w:rPr>
                <w:sz w:val="20"/>
                <w:szCs w:val="20"/>
              </w:rPr>
              <w:t>0 – 50</w:t>
            </w:r>
          </w:p>
        </w:tc>
        <w:tc>
          <w:tcPr>
            <w:tcW w:w="3312" w:type="dxa"/>
            <w:tcBorders>
              <w:bottom w:val="dashed" w:sz="4" w:space="0" w:color="7F7F7F" w:themeColor="text1" w:themeTint="80"/>
            </w:tcBorders>
            <w:vAlign w:val="center"/>
          </w:tcPr>
          <w:p w14:paraId="5291CCF6" w14:textId="77777777" w:rsidR="0039481F" w:rsidRPr="002F092A" w:rsidRDefault="0039481F" w:rsidP="002F092A">
            <w:pPr>
              <w:pStyle w:val="TableofFigures"/>
              <w:jc w:val="center"/>
              <w:rPr>
                <w:sz w:val="20"/>
                <w:szCs w:val="20"/>
              </w:rPr>
            </w:pPr>
            <w:r w:rsidRPr="008A3385">
              <w:rPr>
                <w:sz w:val="20"/>
                <w:szCs w:val="20"/>
              </w:rPr>
              <w:t>0.0 – 12.0</w:t>
            </w:r>
          </w:p>
        </w:tc>
        <w:tc>
          <w:tcPr>
            <w:tcW w:w="3312" w:type="dxa"/>
            <w:tcBorders>
              <w:bottom w:val="dashed" w:sz="4" w:space="0" w:color="7F7F7F" w:themeColor="text1" w:themeTint="80"/>
            </w:tcBorders>
            <w:vAlign w:val="center"/>
          </w:tcPr>
          <w:p w14:paraId="3E70ED22" w14:textId="77777777" w:rsidR="0039481F" w:rsidRPr="002F092A" w:rsidRDefault="0039481F" w:rsidP="002F092A">
            <w:pPr>
              <w:pStyle w:val="TableofFigures"/>
              <w:jc w:val="center"/>
              <w:rPr>
                <w:sz w:val="20"/>
                <w:szCs w:val="20"/>
              </w:rPr>
            </w:pPr>
            <w:r w:rsidRPr="008A3385">
              <w:rPr>
                <w:sz w:val="20"/>
                <w:szCs w:val="20"/>
              </w:rPr>
              <w:t>over 15 miles</w:t>
            </w:r>
          </w:p>
        </w:tc>
      </w:tr>
      <w:tr w:rsidR="0039481F" w14:paraId="6426D6B3" w14:textId="77777777" w:rsidTr="0000596F">
        <w:trPr>
          <w:cantSplit/>
          <w:jc w:val="center"/>
        </w:trPr>
        <w:tc>
          <w:tcPr>
            <w:tcW w:w="3312" w:type="dxa"/>
            <w:tcBorders>
              <w:top w:val="dashed" w:sz="4" w:space="0" w:color="7F7F7F" w:themeColor="text1" w:themeTint="80"/>
              <w:bottom w:val="dashed" w:sz="4" w:space="0" w:color="7F7F7F" w:themeColor="text1" w:themeTint="80"/>
            </w:tcBorders>
            <w:vAlign w:val="center"/>
          </w:tcPr>
          <w:p w14:paraId="510EA0A8" w14:textId="77777777" w:rsidR="0039481F" w:rsidRPr="002F092A" w:rsidRDefault="0039481F" w:rsidP="002F092A">
            <w:pPr>
              <w:pStyle w:val="TableofFigures"/>
              <w:jc w:val="center"/>
              <w:rPr>
                <w:sz w:val="20"/>
                <w:szCs w:val="20"/>
              </w:rPr>
            </w:pPr>
            <w:r w:rsidRPr="008A3385">
              <w:rPr>
                <w:sz w:val="20"/>
                <w:szCs w:val="20"/>
              </w:rPr>
              <w:t>51 – 100</w:t>
            </w:r>
          </w:p>
        </w:tc>
        <w:tc>
          <w:tcPr>
            <w:tcW w:w="3312" w:type="dxa"/>
            <w:tcBorders>
              <w:top w:val="dashed" w:sz="4" w:space="0" w:color="7F7F7F" w:themeColor="text1" w:themeTint="80"/>
              <w:bottom w:val="dashed" w:sz="4" w:space="0" w:color="7F7F7F" w:themeColor="text1" w:themeTint="80"/>
            </w:tcBorders>
            <w:vAlign w:val="center"/>
          </w:tcPr>
          <w:p w14:paraId="393629CB" w14:textId="77777777" w:rsidR="0039481F" w:rsidRPr="002F092A" w:rsidRDefault="0039481F" w:rsidP="002F092A">
            <w:pPr>
              <w:pStyle w:val="TableofFigures"/>
              <w:jc w:val="center"/>
              <w:rPr>
                <w:sz w:val="20"/>
                <w:szCs w:val="20"/>
              </w:rPr>
            </w:pPr>
            <w:r w:rsidRPr="008A3385">
              <w:rPr>
                <w:sz w:val="20"/>
                <w:szCs w:val="20"/>
              </w:rPr>
              <w:t>12.1 – 35.4</w:t>
            </w:r>
          </w:p>
        </w:tc>
        <w:tc>
          <w:tcPr>
            <w:tcW w:w="3312" w:type="dxa"/>
            <w:tcBorders>
              <w:top w:val="dashed" w:sz="4" w:space="0" w:color="7F7F7F" w:themeColor="text1" w:themeTint="80"/>
              <w:bottom w:val="dashed" w:sz="4" w:space="0" w:color="7F7F7F" w:themeColor="text1" w:themeTint="80"/>
            </w:tcBorders>
            <w:vAlign w:val="center"/>
          </w:tcPr>
          <w:p w14:paraId="6DEE25A3" w14:textId="77777777" w:rsidR="0039481F" w:rsidRPr="002F092A" w:rsidRDefault="0039481F" w:rsidP="002F092A">
            <w:pPr>
              <w:pStyle w:val="TableofFigures"/>
              <w:jc w:val="center"/>
              <w:rPr>
                <w:sz w:val="20"/>
                <w:szCs w:val="20"/>
              </w:rPr>
            </w:pPr>
            <w:r w:rsidRPr="008A3385">
              <w:rPr>
                <w:sz w:val="20"/>
                <w:szCs w:val="20"/>
              </w:rPr>
              <w:t>5 – 15 miles</w:t>
            </w:r>
          </w:p>
        </w:tc>
      </w:tr>
      <w:tr w:rsidR="0039481F" w14:paraId="67B64A0B" w14:textId="77777777" w:rsidTr="0000596F">
        <w:trPr>
          <w:cantSplit/>
          <w:jc w:val="center"/>
        </w:trPr>
        <w:tc>
          <w:tcPr>
            <w:tcW w:w="3312" w:type="dxa"/>
            <w:tcBorders>
              <w:top w:val="dashed" w:sz="4" w:space="0" w:color="7F7F7F" w:themeColor="text1" w:themeTint="80"/>
              <w:bottom w:val="dashed" w:sz="4" w:space="0" w:color="7F7F7F" w:themeColor="text1" w:themeTint="80"/>
            </w:tcBorders>
            <w:vAlign w:val="center"/>
          </w:tcPr>
          <w:p w14:paraId="41076DDD" w14:textId="77777777" w:rsidR="0039481F" w:rsidRPr="002F092A" w:rsidRDefault="0039481F" w:rsidP="002F092A">
            <w:pPr>
              <w:pStyle w:val="TableofFigures"/>
              <w:jc w:val="center"/>
              <w:rPr>
                <w:sz w:val="20"/>
                <w:szCs w:val="20"/>
              </w:rPr>
            </w:pPr>
            <w:r w:rsidRPr="008A3385">
              <w:rPr>
                <w:sz w:val="20"/>
                <w:szCs w:val="20"/>
              </w:rPr>
              <w:t>101 – 150</w:t>
            </w:r>
          </w:p>
        </w:tc>
        <w:tc>
          <w:tcPr>
            <w:tcW w:w="3312" w:type="dxa"/>
            <w:tcBorders>
              <w:top w:val="dashed" w:sz="4" w:space="0" w:color="7F7F7F" w:themeColor="text1" w:themeTint="80"/>
              <w:bottom w:val="dashed" w:sz="4" w:space="0" w:color="7F7F7F" w:themeColor="text1" w:themeTint="80"/>
            </w:tcBorders>
            <w:vAlign w:val="center"/>
          </w:tcPr>
          <w:p w14:paraId="550E9325" w14:textId="77777777" w:rsidR="0039481F" w:rsidRPr="002F092A" w:rsidRDefault="0039481F" w:rsidP="002F092A">
            <w:pPr>
              <w:pStyle w:val="TableofFigures"/>
              <w:jc w:val="center"/>
              <w:rPr>
                <w:sz w:val="20"/>
                <w:szCs w:val="20"/>
              </w:rPr>
            </w:pPr>
            <w:r w:rsidRPr="008A3385">
              <w:rPr>
                <w:sz w:val="20"/>
                <w:szCs w:val="20"/>
              </w:rPr>
              <w:t>35.5 – 55.4</w:t>
            </w:r>
          </w:p>
        </w:tc>
        <w:tc>
          <w:tcPr>
            <w:tcW w:w="3312" w:type="dxa"/>
            <w:tcBorders>
              <w:top w:val="dashed" w:sz="4" w:space="0" w:color="7F7F7F" w:themeColor="text1" w:themeTint="80"/>
              <w:bottom w:val="dashed" w:sz="4" w:space="0" w:color="7F7F7F" w:themeColor="text1" w:themeTint="80"/>
            </w:tcBorders>
            <w:vAlign w:val="center"/>
          </w:tcPr>
          <w:p w14:paraId="2B2FE6CE" w14:textId="77777777" w:rsidR="0039481F" w:rsidRPr="002F092A" w:rsidRDefault="0039481F" w:rsidP="002F092A">
            <w:pPr>
              <w:pStyle w:val="TableofFigures"/>
              <w:jc w:val="center"/>
              <w:rPr>
                <w:sz w:val="20"/>
                <w:szCs w:val="20"/>
              </w:rPr>
            </w:pPr>
            <w:r w:rsidRPr="008A3385">
              <w:rPr>
                <w:sz w:val="20"/>
                <w:szCs w:val="20"/>
              </w:rPr>
              <w:t>3 – 5 miles</w:t>
            </w:r>
          </w:p>
        </w:tc>
      </w:tr>
      <w:tr w:rsidR="0039481F" w14:paraId="30F9788B" w14:textId="77777777" w:rsidTr="0000596F">
        <w:trPr>
          <w:cantSplit/>
          <w:jc w:val="center"/>
        </w:trPr>
        <w:tc>
          <w:tcPr>
            <w:tcW w:w="3312" w:type="dxa"/>
            <w:tcBorders>
              <w:top w:val="dashed" w:sz="4" w:space="0" w:color="7F7F7F" w:themeColor="text1" w:themeTint="80"/>
              <w:bottom w:val="dashed" w:sz="4" w:space="0" w:color="7F7F7F" w:themeColor="text1" w:themeTint="80"/>
            </w:tcBorders>
            <w:vAlign w:val="center"/>
          </w:tcPr>
          <w:p w14:paraId="574386B3" w14:textId="77777777" w:rsidR="0039481F" w:rsidRPr="002F092A" w:rsidRDefault="0039481F" w:rsidP="002F092A">
            <w:pPr>
              <w:pStyle w:val="TableofFigures"/>
              <w:jc w:val="center"/>
              <w:rPr>
                <w:sz w:val="20"/>
                <w:szCs w:val="20"/>
              </w:rPr>
            </w:pPr>
            <w:r w:rsidRPr="008A3385">
              <w:rPr>
                <w:sz w:val="20"/>
                <w:szCs w:val="20"/>
              </w:rPr>
              <w:t>151 – 200</w:t>
            </w:r>
          </w:p>
        </w:tc>
        <w:tc>
          <w:tcPr>
            <w:tcW w:w="3312" w:type="dxa"/>
            <w:tcBorders>
              <w:top w:val="dashed" w:sz="4" w:space="0" w:color="7F7F7F" w:themeColor="text1" w:themeTint="80"/>
              <w:bottom w:val="dashed" w:sz="4" w:space="0" w:color="7F7F7F" w:themeColor="text1" w:themeTint="80"/>
            </w:tcBorders>
            <w:vAlign w:val="center"/>
          </w:tcPr>
          <w:p w14:paraId="549360C9" w14:textId="77777777" w:rsidR="0039481F" w:rsidRPr="002F092A" w:rsidRDefault="0039481F" w:rsidP="002F092A">
            <w:pPr>
              <w:pStyle w:val="TableofFigures"/>
              <w:jc w:val="center"/>
              <w:rPr>
                <w:sz w:val="20"/>
                <w:szCs w:val="20"/>
              </w:rPr>
            </w:pPr>
            <w:r w:rsidRPr="008A3385">
              <w:rPr>
                <w:sz w:val="20"/>
                <w:szCs w:val="20"/>
              </w:rPr>
              <w:t>55.5 – 150.4</w:t>
            </w:r>
          </w:p>
        </w:tc>
        <w:tc>
          <w:tcPr>
            <w:tcW w:w="3312" w:type="dxa"/>
            <w:tcBorders>
              <w:top w:val="dashed" w:sz="4" w:space="0" w:color="7F7F7F" w:themeColor="text1" w:themeTint="80"/>
              <w:bottom w:val="dashed" w:sz="4" w:space="0" w:color="7F7F7F" w:themeColor="text1" w:themeTint="80"/>
            </w:tcBorders>
            <w:vAlign w:val="center"/>
          </w:tcPr>
          <w:p w14:paraId="34F4DE1B" w14:textId="77777777" w:rsidR="0039481F" w:rsidRPr="002F092A" w:rsidRDefault="0039481F" w:rsidP="002F092A">
            <w:pPr>
              <w:pStyle w:val="TableofFigures"/>
              <w:jc w:val="center"/>
              <w:rPr>
                <w:sz w:val="20"/>
                <w:szCs w:val="20"/>
              </w:rPr>
            </w:pPr>
            <w:r w:rsidRPr="008A3385">
              <w:rPr>
                <w:sz w:val="20"/>
                <w:szCs w:val="20"/>
              </w:rPr>
              <w:t>1 – 3 miles</w:t>
            </w:r>
          </w:p>
        </w:tc>
      </w:tr>
      <w:tr w:rsidR="0039481F" w14:paraId="40CE53DE" w14:textId="77777777" w:rsidTr="0000596F">
        <w:trPr>
          <w:cantSplit/>
          <w:jc w:val="center"/>
        </w:trPr>
        <w:tc>
          <w:tcPr>
            <w:tcW w:w="3312" w:type="dxa"/>
            <w:tcBorders>
              <w:top w:val="dashed" w:sz="4" w:space="0" w:color="7F7F7F" w:themeColor="text1" w:themeTint="80"/>
              <w:bottom w:val="dashed" w:sz="4" w:space="0" w:color="7F7F7F" w:themeColor="text1" w:themeTint="80"/>
            </w:tcBorders>
            <w:vAlign w:val="center"/>
          </w:tcPr>
          <w:p w14:paraId="6D9231F4" w14:textId="77777777" w:rsidR="0039481F" w:rsidRPr="002F092A" w:rsidRDefault="0039481F" w:rsidP="002F092A">
            <w:pPr>
              <w:pStyle w:val="TableofFigures"/>
              <w:jc w:val="center"/>
              <w:rPr>
                <w:sz w:val="20"/>
                <w:szCs w:val="20"/>
              </w:rPr>
            </w:pPr>
            <w:r w:rsidRPr="008A3385">
              <w:rPr>
                <w:sz w:val="20"/>
                <w:szCs w:val="20"/>
              </w:rPr>
              <w:t>201 – 300</w:t>
            </w:r>
          </w:p>
        </w:tc>
        <w:tc>
          <w:tcPr>
            <w:tcW w:w="3312" w:type="dxa"/>
            <w:tcBorders>
              <w:top w:val="dashed" w:sz="4" w:space="0" w:color="7F7F7F" w:themeColor="text1" w:themeTint="80"/>
              <w:bottom w:val="dashed" w:sz="4" w:space="0" w:color="7F7F7F" w:themeColor="text1" w:themeTint="80"/>
            </w:tcBorders>
            <w:vAlign w:val="center"/>
          </w:tcPr>
          <w:p w14:paraId="1C934618" w14:textId="77777777" w:rsidR="0039481F" w:rsidRPr="002F092A" w:rsidRDefault="0039481F" w:rsidP="002F092A">
            <w:pPr>
              <w:pStyle w:val="TableofFigures"/>
              <w:jc w:val="center"/>
              <w:rPr>
                <w:sz w:val="20"/>
                <w:szCs w:val="20"/>
              </w:rPr>
            </w:pPr>
            <w:r w:rsidRPr="008A3385">
              <w:rPr>
                <w:sz w:val="20"/>
                <w:szCs w:val="20"/>
              </w:rPr>
              <w:t>150.5 – 250.4</w:t>
            </w:r>
          </w:p>
        </w:tc>
        <w:tc>
          <w:tcPr>
            <w:tcW w:w="3312" w:type="dxa"/>
            <w:tcBorders>
              <w:top w:val="dashed" w:sz="4" w:space="0" w:color="7F7F7F" w:themeColor="text1" w:themeTint="80"/>
              <w:bottom w:val="dashed" w:sz="4" w:space="0" w:color="7F7F7F" w:themeColor="text1" w:themeTint="80"/>
            </w:tcBorders>
            <w:vAlign w:val="center"/>
          </w:tcPr>
          <w:p w14:paraId="58F4C249" w14:textId="77777777" w:rsidR="0039481F" w:rsidRPr="002F092A" w:rsidRDefault="0039481F" w:rsidP="002F092A">
            <w:pPr>
              <w:pStyle w:val="TableofFigures"/>
              <w:jc w:val="center"/>
              <w:rPr>
                <w:sz w:val="20"/>
                <w:szCs w:val="20"/>
              </w:rPr>
            </w:pPr>
            <w:r w:rsidRPr="008A3385">
              <w:rPr>
                <w:sz w:val="20"/>
                <w:szCs w:val="20"/>
              </w:rPr>
              <w:t>1 mile</w:t>
            </w:r>
          </w:p>
        </w:tc>
      </w:tr>
      <w:tr w:rsidR="0039481F" w:rsidRPr="008A3385" w14:paraId="3BC94744" w14:textId="77777777" w:rsidTr="0000596F">
        <w:trPr>
          <w:cantSplit/>
          <w:jc w:val="center"/>
        </w:trPr>
        <w:tc>
          <w:tcPr>
            <w:tcW w:w="3312" w:type="dxa"/>
            <w:tcBorders>
              <w:top w:val="dashed" w:sz="4" w:space="0" w:color="7F7F7F" w:themeColor="text1" w:themeTint="80"/>
            </w:tcBorders>
            <w:vAlign w:val="center"/>
          </w:tcPr>
          <w:p w14:paraId="46745453" w14:textId="77777777" w:rsidR="0039481F" w:rsidRPr="002F092A" w:rsidRDefault="0039481F" w:rsidP="002F092A">
            <w:pPr>
              <w:pStyle w:val="TableofFigures"/>
              <w:jc w:val="center"/>
              <w:rPr>
                <w:sz w:val="20"/>
                <w:szCs w:val="20"/>
              </w:rPr>
            </w:pPr>
            <w:r w:rsidRPr="008A3385">
              <w:rPr>
                <w:sz w:val="20"/>
                <w:szCs w:val="20"/>
              </w:rPr>
              <w:t>301 and higher</w:t>
            </w:r>
          </w:p>
        </w:tc>
        <w:tc>
          <w:tcPr>
            <w:tcW w:w="3312" w:type="dxa"/>
            <w:tcBorders>
              <w:top w:val="dashed" w:sz="4" w:space="0" w:color="7F7F7F" w:themeColor="text1" w:themeTint="80"/>
            </w:tcBorders>
            <w:vAlign w:val="center"/>
          </w:tcPr>
          <w:p w14:paraId="77D3C479" w14:textId="77777777" w:rsidR="0039481F" w:rsidRPr="002F092A" w:rsidRDefault="0039481F" w:rsidP="002F092A">
            <w:pPr>
              <w:pStyle w:val="TableofFigures"/>
              <w:jc w:val="center"/>
              <w:rPr>
                <w:sz w:val="20"/>
                <w:szCs w:val="20"/>
              </w:rPr>
            </w:pPr>
            <w:r w:rsidRPr="008A3385">
              <w:rPr>
                <w:sz w:val="20"/>
                <w:szCs w:val="20"/>
              </w:rPr>
              <w:t>250.5 and higher</w:t>
            </w:r>
          </w:p>
        </w:tc>
        <w:tc>
          <w:tcPr>
            <w:tcW w:w="3312" w:type="dxa"/>
            <w:tcBorders>
              <w:top w:val="dashed" w:sz="4" w:space="0" w:color="7F7F7F" w:themeColor="text1" w:themeTint="80"/>
            </w:tcBorders>
            <w:vAlign w:val="center"/>
          </w:tcPr>
          <w:p w14:paraId="12254B5F" w14:textId="77777777" w:rsidR="0039481F" w:rsidRPr="008A3385" w:rsidRDefault="0039481F" w:rsidP="002F092A">
            <w:pPr>
              <w:pStyle w:val="TableofFigures"/>
              <w:jc w:val="center"/>
              <w:rPr>
                <w:sz w:val="20"/>
                <w:szCs w:val="20"/>
              </w:rPr>
            </w:pPr>
            <w:r w:rsidRPr="008A3385">
              <w:rPr>
                <w:sz w:val="20"/>
                <w:szCs w:val="20"/>
              </w:rPr>
              <w:t>less than 1 mile</w:t>
            </w:r>
          </w:p>
        </w:tc>
      </w:tr>
    </w:tbl>
    <w:p w14:paraId="051E1051" w14:textId="77777777" w:rsidR="0039481F" w:rsidRPr="008A3385" w:rsidRDefault="0039481F" w:rsidP="0039481F">
      <w:pPr>
        <w:rPr>
          <w:rStyle w:val="Notes"/>
        </w:rPr>
      </w:pPr>
      <w:r w:rsidRPr="008A3385">
        <w:rPr>
          <w:rStyle w:val="Notes"/>
          <w:b/>
          <w:bCs/>
        </w:rPr>
        <w:t>Note</w:t>
      </w:r>
      <w:r w:rsidRPr="008A3385">
        <w:rPr>
          <w:rStyle w:val="Notes"/>
        </w:rPr>
        <w:t xml:space="preserve">: The AQI, as used in this standard, is a recognized proxy to identify worker exposure to PM2.5 for which traditional occupational exposure limits have not been established. The EPA AQI risk category labels were specifically developed to advise the public of the community health risk levels associated with air quality conditions in a general population setting. The AQI calculation allows for a measurement that is easily accessible to both employers and employees. </w:t>
      </w:r>
    </w:p>
    <w:p w14:paraId="46F6D986" w14:textId="1A1E4DEF" w:rsidR="0039481F" w:rsidRPr="008A3385" w:rsidRDefault="0039481F" w:rsidP="0039481F">
      <w:pPr>
        <w:rPr>
          <w:sz w:val="22"/>
          <w:szCs w:val="20"/>
          <w:lang w:val="en"/>
        </w:rPr>
      </w:pPr>
      <w:r w:rsidRPr="008A3385">
        <w:rPr>
          <w:rStyle w:val="Notes"/>
          <w:b/>
          <w:bCs/>
        </w:rPr>
        <w:t>Note</w:t>
      </w:r>
      <w:r w:rsidRPr="008A3385">
        <w:rPr>
          <w:rStyle w:val="Notes"/>
        </w:rPr>
        <w:t>: When estimating the current AQI value by using the 5-3-1 Visibility Index, determine the limit of your visual range by looking for distant targets or familiar landmarks such as mountains, mesas, hills, or buildings at known distances (miles). The visual range is that point at which these targets are no longer visible. Ideally, the viewing of any distance target should be made with the sun behind you. Looking into the sun or at an angle increases the ability of sunlight to reflect off of the smoke, and thus making the visibility estimate less reliable.</w:t>
      </w:r>
    </w:p>
    <w:p w14:paraId="31CD0F8E" w14:textId="4B48DF35" w:rsidR="004E3FB0" w:rsidRDefault="004E3FB0" w:rsidP="004E3FB0">
      <w:pPr>
        <w:pStyle w:val="Caption"/>
      </w:pPr>
      <w:bookmarkStart w:id="27" w:name="_Toc171681373"/>
      <w:r>
        <w:t xml:space="preserve">Table </w:t>
      </w:r>
      <w:r>
        <w:fldChar w:fldCharType="begin"/>
      </w:r>
      <w:r>
        <w:instrText xml:space="preserve"> SEQ Table \* ARABIC </w:instrText>
      </w:r>
      <w:r>
        <w:fldChar w:fldCharType="separate"/>
      </w:r>
      <w:r w:rsidR="001B2CA8">
        <w:rPr>
          <w:noProof/>
        </w:rPr>
        <w:t>3</w:t>
      </w:r>
      <w:r>
        <w:fldChar w:fldCharType="end"/>
      </w:r>
      <w:r w:rsidRPr="00065E0A">
        <w:rPr>
          <w:noProof/>
        </w:rPr>
        <w:t>: Protection from Wildfire Smoke Standard Requirements by AQI Value</w:t>
      </w:r>
      <w:bookmarkEnd w:id="27"/>
    </w:p>
    <w:tbl>
      <w:tblPr>
        <w:tblW w:w="5000" w:type="pct"/>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1441"/>
        <w:gridCol w:w="8495"/>
      </w:tblGrid>
      <w:tr w:rsidR="0039481F" w:rsidRPr="002D092F" w14:paraId="7ED4082C" w14:textId="77777777" w:rsidTr="00B85215">
        <w:trPr>
          <w:cantSplit/>
          <w:tblHeader/>
        </w:trPr>
        <w:tc>
          <w:tcPr>
            <w:tcW w:w="725" w:type="pct"/>
            <w:tcBorders>
              <w:bottom w:val="single" w:sz="4" w:space="0" w:color="auto"/>
            </w:tcBorders>
          </w:tcPr>
          <w:p w14:paraId="53058760" w14:textId="77777777" w:rsidR="0039481F" w:rsidRPr="002F092A" w:rsidRDefault="0039481F" w:rsidP="00B85215">
            <w:pPr>
              <w:pStyle w:val="Tabletext"/>
              <w:jc w:val="left"/>
              <w:rPr>
                <w:b/>
              </w:rPr>
            </w:pPr>
            <w:r w:rsidRPr="008A3385">
              <w:t>AQI Value</w:t>
            </w:r>
          </w:p>
        </w:tc>
        <w:tc>
          <w:tcPr>
            <w:tcW w:w="4275" w:type="pct"/>
            <w:tcBorders>
              <w:bottom w:val="single" w:sz="4" w:space="0" w:color="auto"/>
            </w:tcBorders>
          </w:tcPr>
          <w:p w14:paraId="16275AD3" w14:textId="77777777" w:rsidR="0039481F" w:rsidRPr="002F092A" w:rsidRDefault="0039481F" w:rsidP="00B85215">
            <w:pPr>
              <w:pStyle w:val="Tabletext"/>
              <w:jc w:val="left"/>
              <w:rPr>
                <w:b/>
              </w:rPr>
            </w:pPr>
            <w:r w:rsidRPr="008A3385">
              <w:t>General Requirements</w:t>
            </w:r>
          </w:p>
        </w:tc>
      </w:tr>
      <w:tr w:rsidR="0039481F" w14:paraId="6401CD70" w14:textId="77777777" w:rsidTr="00B85215">
        <w:trPr>
          <w:cantSplit/>
        </w:trPr>
        <w:tc>
          <w:tcPr>
            <w:tcW w:w="725" w:type="pct"/>
            <w:tcBorders>
              <w:bottom w:val="dashed" w:sz="4" w:space="0" w:color="7F7F7F" w:themeColor="text1" w:themeTint="80"/>
            </w:tcBorders>
          </w:tcPr>
          <w:p w14:paraId="274A70AE" w14:textId="77777777" w:rsidR="0039481F" w:rsidRPr="002F092A" w:rsidRDefault="0039481F" w:rsidP="00B85215">
            <w:pPr>
              <w:pStyle w:val="Tabletext"/>
              <w:jc w:val="left"/>
            </w:pPr>
            <w:r w:rsidRPr="008A3385">
              <w:t>101 - 250</w:t>
            </w:r>
          </w:p>
        </w:tc>
        <w:tc>
          <w:tcPr>
            <w:tcW w:w="4275" w:type="pct"/>
            <w:tcBorders>
              <w:bottom w:val="dashed" w:sz="4" w:space="0" w:color="7F7F7F" w:themeColor="text1" w:themeTint="80"/>
            </w:tcBorders>
          </w:tcPr>
          <w:p w14:paraId="6DD17DE1" w14:textId="77777777" w:rsidR="0039481F" w:rsidRPr="008A3385" w:rsidRDefault="0039481F" w:rsidP="00B85215">
            <w:pPr>
              <w:pStyle w:val="Tabletext"/>
              <w:ind w:left="360" w:hanging="360"/>
              <w:jc w:val="left"/>
            </w:pPr>
            <w:r w:rsidRPr="008A3385">
              <w:t>1.</w:t>
            </w:r>
            <w:r w:rsidRPr="008A3385">
              <w:tab/>
              <w:t>Assess and monitor air quality at each work location where employees are exposed;</w:t>
            </w:r>
          </w:p>
          <w:p w14:paraId="18D70332" w14:textId="77777777" w:rsidR="0039481F" w:rsidRPr="008A3385" w:rsidRDefault="0039481F" w:rsidP="00B85215">
            <w:pPr>
              <w:pStyle w:val="Tabletext"/>
              <w:ind w:left="360" w:hanging="360"/>
              <w:jc w:val="left"/>
            </w:pPr>
            <w:r w:rsidRPr="008A3385">
              <w:t>2.</w:t>
            </w:r>
            <w:r w:rsidRPr="008A3385">
              <w:tab/>
              <w:t>Provide and document employees training;</w:t>
            </w:r>
          </w:p>
          <w:p w14:paraId="0BA262B8" w14:textId="77777777" w:rsidR="0039481F" w:rsidRPr="008A3385" w:rsidRDefault="0039481F" w:rsidP="00B85215">
            <w:pPr>
              <w:pStyle w:val="Tabletext"/>
              <w:ind w:left="360" w:hanging="360"/>
              <w:jc w:val="left"/>
            </w:pPr>
            <w:r w:rsidRPr="008A3385">
              <w:t>3.</w:t>
            </w:r>
            <w:r w:rsidRPr="008A3385">
              <w:tab/>
              <w:t>Implement two-way communication system;</w:t>
            </w:r>
          </w:p>
          <w:p w14:paraId="6FB1E03E" w14:textId="77777777" w:rsidR="0039481F" w:rsidRPr="008A3385" w:rsidRDefault="0039481F" w:rsidP="00B85215">
            <w:pPr>
              <w:pStyle w:val="Tabletext"/>
              <w:ind w:left="360" w:hanging="360"/>
              <w:jc w:val="left"/>
            </w:pPr>
            <w:r w:rsidRPr="008A3385">
              <w:t>4.</w:t>
            </w:r>
            <w:r w:rsidRPr="008A3385">
              <w:tab/>
              <w:t>Implement engineering and administrative controls; and</w:t>
            </w:r>
          </w:p>
          <w:p w14:paraId="15F49B98" w14:textId="77777777" w:rsidR="0039481F" w:rsidRPr="002F092A" w:rsidRDefault="0039481F" w:rsidP="00B85215">
            <w:pPr>
              <w:pStyle w:val="Tabletext"/>
              <w:ind w:left="360" w:hanging="360"/>
              <w:jc w:val="left"/>
            </w:pPr>
            <w:r w:rsidRPr="008A3385">
              <w:t>5.</w:t>
            </w:r>
            <w:r w:rsidRPr="008A3385">
              <w:tab/>
              <w:t>Provide NIOSH-approved filtering facepiece respirators for voluntary use.</w:t>
            </w:r>
          </w:p>
        </w:tc>
      </w:tr>
      <w:tr w:rsidR="0039481F" w14:paraId="089AA779" w14:textId="77777777" w:rsidTr="00B85215">
        <w:trPr>
          <w:cantSplit/>
        </w:trPr>
        <w:tc>
          <w:tcPr>
            <w:tcW w:w="725" w:type="pct"/>
            <w:tcBorders>
              <w:top w:val="dashed" w:sz="4" w:space="0" w:color="7F7F7F" w:themeColor="text1" w:themeTint="80"/>
              <w:bottom w:val="dashed" w:sz="4" w:space="0" w:color="7F7F7F" w:themeColor="text1" w:themeTint="80"/>
            </w:tcBorders>
          </w:tcPr>
          <w:p w14:paraId="34333CDF" w14:textId="77777777" w:rsidR="0039481F" w:rsidRPr="002F092A" w:rsidRDefault="0039481F" w:rsidP="00B85215">
            <w:pPr>
              <w:pStyle w:val="Tabletext"/>
              <w:jc w:val="left"/>
            </w:pPr>
            <w:r w:rsidRPr="008A3385">
              <w:t>251 - 500</w:t>
            </w:r>
          </w:p>
        </w:tc>
        <w:tc>
          <w:tcPr>
            <w:tcW w:w="4275" w:type="pct"/>
            <w:tcBorders>
              <w:top w:val="dashed" w:sz="4" w:space="0" w:color="7F7F7F" w:themeColor="text1" w:themeTint="80"/>
              <w:bottom w:val="dashed" w:sz="4" w:space="0" w:color="7F7F7F" w:themeColor="text1" w:themeTint="80"/>
            </w:tcBorders>
          </w:tcPr>
          <w:p w14:paraId="2CB3022B" w14:textId="77777777" w:rsidR="0039481F" w:rsidRPr="008A3385" w:rsidRDefault="0039481F" w:rsidP="00B85215">
            <w:pPr>
              <w:pStyle w:val="Tabletext"/>
              <w:ind w:left="360" w:hanging="360"/>
              <w:jc w:val="left"/>
            </w:pPr>
            <w:r w:rsidRPr="008A3385">
              <w:t>1.</w:t>
            </w:r>
            <w:r w:rsidRPr="008A3385">
              <w:tab/>
              <w:t>1 through 4 for AQI 101 – 250 above; and</w:t>
            </w:r>
          </w:p>
          <w:p w14:paraId="6A66E636" w14:textId="77777777" w:rsidR="0039481F" w:rsidRPr="002F092A" w:rsidRDefault="0039481F" w:rsidP="00B85215">
            <w:pPr>
              <w:pStyle w:val="Tabletext"/>
              <w:ind w:left="360" w:hanging="360"/>
              <w:jc w:val="left"/>
            </w:pPr>
            <w:r w:rsidRPr="008A3385">
              <w:t>2.</w:t>
            </w:r>
            <w:r w:rsidRPr="008A3385">
              <w:tab/>
              <w:t>Provide NIOSH-approved filtering facepiece respirators for mandatory use by implementing a Wildfire Smoke Respiratory Protection Program in accordance with Appendix A.</w:t>
            </w:r>
          </w:p>
        </w:tc>
      </w:tr>
      <w:tr w:rsidR="0039481F" w14:paraId="445FAF43" w14:textId="77777777" w:rsidTr="00B85215">
        <w:trPr>
          <w:cantSplit/>
        </w:trPr>
        <w:tc>
          <w:tcPr>
            <w:tcW w:w="725" w:type="pct"/>
            <w:tcBorders>
              <w:top w:val="dashed" w:sz="4" w:space="0" w:color="7F7F7F" w:themeColor="text1" w:themeTint="80"/>
              <w:bottom w:val="single" w:sz="4" w:space="0" w:color="7F7F7F" w:themeColor="text1" w:themeTint="80"/>
            </w:tcBorders>
          </w:tcPr>
          <w:p w14:paraId="3017781E" w14:textId="77777777" w:rsidR="0039481F" w:rsidRPr="002F092A" w:rsidRDefault="0039481F" w:rsidP="00B85215">
            <w:pPr>
              <w:pStyle w:val="Tabletext"/>
              <w:jc w:val="left"/>
            </w:pPr>
            <w:r w:rsidRPr="008A3385">
              <w:t>501 and above</w:t>
            </w:r>
          </w:p>
        </w:tc>
        <w:tc>
          <w:tcPr>
            <w:tcW w:w="4275" w:type="pct"/>
            <w:tcBorders>
              <w:top w:val="dashed" w:sz="4" w:space="0" w:color="7F7F7F" w:themeColor="text1" w:themeTint="80"/>
              <w:bottom w:val="single" w:sz="4" w:space="0" w:color="7F7F7F" w:themeColor="text1" w:themeTint="80"/>
            </w:tcBorders>
          </w:tcPr>
          <w:p w14:paraId="0F67E25B" w14:textId="77777777" w:rsidR="0039481F" w:rsidRPr="008A3385" w:rsidRDefault="0039481F" w:rsidP="00B85215">
            <w:pPr>
              <w:pStyle w:val="Tabletext"/>
              <w:ind w:left="360" w:hanging="360"/>
              <w:jc w:val="left"/>
            </w:pPr>
            <w:r w:rsidRPr="008A3385">
              <w:t>1.</w:t>
            </w:r>
            <w:r w:rsidRPr="008A3385">
              <w:tab/>
              <w:t>1 through 4 for AQI 101 – 250 above; and</w:t>
            </w:r>
          </w:p>
          <w:p w14:paraId="1F636D2A" w14:textId="77777777" w:rsidR="0039481F" w:rsidRPr="002F092A" w:rsidRDefault="0039481F" w:rsidP="00B85215">
            <w:pPr>
              <w:pStyle w:val="Tabletext"/>
              <w:ind w:left="360" w:hanging="360"/>
              <w:jc w:val="left"/>
            </w:pPr>
            <w:r w:rsidRPr="008A3385">
              <w:t>2.</w:t>
            </w:r>
            <w:r w:rsidRPr="008A3385">
              <w:tab/>
              <w:t>Provide NIOSH-approved respirators for mandatory use by implementing a Respiratory Protection Program in accordance with OAR 437-004-1041.</w:t>
            </w:r>
          </w:p>
        </w:tc>
      </w:tr>
      <w:tr w:rsidR="0039481F" w:rsidRPr="008A3385" w14:paraId="3B8A5D27" w14:textId="77777777" w:rsidTr="00B85215">
        <w:trPr>
          <w:cantSplit/>
        </w:trPr>
        <w:tc>
          <w:tcPr>
            <w:tcW w:w="5000" w:type="pct"/>
            <w:gridSpan w:val="2"/>
            <w:tcBorders>
              <w:top w:val="single" w:sz="4" w:space="0" w:color="7F7F7F" w:themeColor="text1" w:themeTint="80"/>
              <w:bottom w:val="single" w:sz="4" w:space="0" w:color="7F7F7F" w:themeColor="text1" w:themeTint="80"/>
            </w:tcBorders>
          </w:tcPr>
          <w:p w14:paraId="25D3705D" w14:textId="77777777" w:rsidR="0039481F" w:rsidRPr="008A3385" w:rsidRDefault="0039481F" w:rsidP="00B85215">
            <w:pPr>
              <w:pStyle w:val="Tabletext"/>
              <w:jc w:val="left"/>
            </w:pPr>
            <w:r w:rsidRPr="008A3385">
              <w:t>See rules for complete requirements.</w:t>
            </w:r>
          </w:p>
        </w:tc>
      </w:tr>
    </w:tbl>
    <w:p w14:paraId="0657089B" w14:textId="77777777" w:rsidR="00BE7FED" w:rsidRPr="00BE7FED" w:rsidRDefault="00BE7FED" w:rsidP="00BE7FED"/>
    <w:p w14:paraId="2F977F1D" w14:textId="77777777" w:rsidR="00BE7FED" w:rsidRDefault="00BE7FED" w:rsidP="00BE7FED">
      <w:pPr>
        <w:pStyle w:val="Heading1"/>
        <w:sectPr w:rsidR="00BE7FED" w:rsidSect="007E0C90">
          <w:footerReference w:type="even" r:id="rId59"/>
          <w:footerReference w:type="default" r:id="rId60"/>
          <w:endnotePr>
            <w:numFmt w:val="decimal"/>
          </w:endnotePr>
          <w:type w:val="oddPage"/>
          <w:pgSz w:w="12240" w:h="15840" w:code="1"/>
          <w:pgMar w:top="1440" w:right="864" w:bottom="1440" w:left="1440" w:header="720" w:footer="720" w:gutter="0"/>
          <w:cols w:space="720"/>
          <w:docGrid w:linePitch="360"/>
        </w:sectPr>
      </w:pPr>
    </w:p>
    <w:p w14:paraId="6597BB25" w14:textId="77777777" w:rsidR="0039481F" w:rsidRPr="008A3385" w:rsidRDefault="0039481F" w:rsidP="00BE7FED">
      <w:pPr>
        <w:pStyle w:val="Heading1"/>
      </w:pPr>
      <w:bookmarkStart w:id="28" w:name="_Toc171681546"/>
      <w:r w:rsidRPr="008A3385">
        <w:t>437-004-9800</w:t>
      </w:r>
      <w:r w:rsidRPr="008A3385">
        <w:tab/>
        <w:t>Hazard Communication Standard for Agricultural Employers</w:t>
      </w:r>
      <w:bookmarkEnd w:id="28"/>
    </w:p>
    <w:p w14:paraId="08F37148" w14:textId="1D147D1F" w:rsidR="0039481F" w:rsidRPr="008A3385" w:rsidRDefault="0039481F" w:rsidP="0039481F">
      <w:pPr>
        <w:rPr>
          <w:rStyle w:val="Notes"/>
        </w:rPr>
      </w:pPr>
      <w:r w:rsidRPr="008A3385">
        <w:rPr>
          <w:rStyle w:val="Notes"/>
          <w:b/>
          <w:bCs/>
        </w:rPr>
        <w:t>Notes</w:t>
      </w:r>
      <w:r w:rsidRPr="008A3385">
        <w:rPr>
          <w:rStyle w:val="Notes"/>
        </w:rPr>
        <w:t>: The Division 4, Hazard Communication Standard for Agricultural Employers (OAR 437-004-9800), focuses on those parts of the General Industry Hazard Communication Standard (Division 2/Z, 1910.1200) that describe the employer’s responsibility to establish a workplace program and to communicate information to workers about the hazards of the chemicals used in their workplace.</w:t>
      </w:r>
    </w:p>
    <w:p w14:paraId="7E4D8DC7" w14:textId="77777777" w:rsidR="0039481F" w:rsidRPr="00103F17" w:rsidRDefault="0039481F" w:rsidP="00103F17">
      <w:pPr>
        <w:rPr>
          <w:rStyle w:val="Notes"/>
        </w:rPr>
      </w:pPr>
      <w:r w:rsidRPr="00103F17">
        <w:rPr>
          <w:rStyle w:val="Notes"/>
        </w:rPr>
        <w:t>The Division 4 standard does not include the parts of the Division 2, Hazard Communication Standard that apply only to producers, distributors, and importers of chemicals because these are not typical activities for agricultural employers. As stated in 437-004-9800(2) Scope and application, any agricultural employer who produces, imports, or distributes chemical products must follow the more detailed rules that apply to those general industry activities in Division 2/Z, 1910.1200.</w:t>
      </w:r>
    </w:p>
    <w:p w14:paraId="0044F519" w14:textId="77777777" w:rsidR="0039481F" w:rsidRPr="00103F17" w:rsidRDefault="0039481F" w:rsidP="00103F17">
      <w:pPr>
        <w:rPr>
          <w:rStyle w:val="Notes"/>
        </w:rPr>
      </w:pPr>
      <w:r w:rsidRPr="00103F17">
        <w:rPr>
          <w:rStyle w:val="Notes"/>
        </w:rPr>
        <w:t>The requirements of this Division 4, Hazard Communication Standard, are intended to be consistent with the Hazard Communication Standard for general industry as aligned with the provisions of the United Nations Globally Harmonized System of Classification and Labeling of Chemicals (GHS.)</w:t>
      </w:r>
    </w:p>
    <w:p w14:paraId="707B5F79" w14:textId="77777777" w:rsidR="0039481F" w:rsidRPr="008A3385" w:rsidRDefault="0039481F" w:rsidP="00103F17">
      <w:pPr>
        <w:pStyle w:val="List"/>
      </w:pPr>
      <w:r w:rsidRPr="008A3385">
        <w:t>(1)</w:t>
      </w:r>
      <w:r w:rsidRPr="008A3385">
        <w:tab/>
        <w:t>Purpose. The purpose of this Division 4 Hazard Communication Standard (HCS) is to ensure that agricultural employers provide appropriate information to their employees about the hazardous chemicals to which they can be exposed at their workplaces. The responsibility of chemical manufacturers, importers, and distributors to provide this information is described in Division 2/Z, 1910.1200. The HCS for agricultural employers describes how this information is to be provided: through a comprehensive hazard communication program, including container labels and other forms of warning, safety data sheets and employee training.</w:t>
      </w:r>
    </w:p>
    <w:p w14:paraId="480AA948" w14:textId="77777777" w:rsidR="0039481F" w:rsidRPr="008A3385" w:rsidRDefault="0039481F" w:rsidP="00103F17">
      <w:pPr>
        <w:pStyle w:val="List"/>
      </w:pPr>
      <w:r w:rsidRPr="008A3385">
        <w:t>(2)</w:t>
      </w:r>
      <w:r w:rsidRPr="008A3385">
        <w:tab/>
        <w:t>Scope and application.</w:t>
      </w:r>
    </w:p>
    <w:p w14:paraId="5C0D0ED7" w14:textId="77777777" w:rsidR="0039481F" w:rsidRPr="008A3385" w:rsidRDefault="0039481F" w:rsidP="00103F17">
      <w:pPr>
        <w:pStyle w:val="List2"/>
      </w:pPr>
      <w:r w:rsidRPr="008A3385">
        <w:t>(a)</w:t>
      </w:r>
      <w:r w:rsidRPr="008A3385">
        <w:tab/>
        <w:t>This standard applies to agricultural employers when a hazardous chemical is known to be present in the workplace in a way that employees may be exposed under normal conditions of use or in a foreseeable emergency.</w:t>
      </w:r>
    </w:p>
    <w:p w14:paraId="7BFF2638" w14:textId="77777777" w:rsidR="0039481F" w:rsidRPr="008A3385" w:rsidRDefault="0039481F" w:rsidP="00103F17">
      <w:pPr>
        <w:pStyle w:val="List2"/>
      </w:pPr>
      <w:r w:rsidRPr="008A3385">
        <w:t>(b)</w:t>
      </w:r>
      <w:r w:rsidRPr="008A3385">
        <w:tab/>
        <w:t>This standard also applies to agricultural employers engaged in crop- or product-related quality control- or quality assurance-type laboratory work.</w:t>
      </w:r>
    </w:p>
    <w:p w14:paraId="066A2390" w14:textId="41FB263A" w:rsidR="0039481F" w:rsidRPr="00103F17" w:rsidRDefault="0039481F" w:rsidP="00103F17">
      <w:pPr>
        <w:pStyle w:val="List2"/>
        <w:rPr>
          <w:rStyle w:val="Notes"/>
        </w:rPr>
      </w:pPr>
      <w:r w:rsidRPr="00103F17">
        <w:rPr>
          <w:rStyle w:val="Notes"/>
          <w:b/>
          <w:bCs/>
        </w:rPr>
        <w:t>Note</w:t>
      </w:r>
      <w:r w:rsidRPr="00103F17">
        <w:rPr>
          <w:rStyle w:val="Notes"/>
        </w:rPr>
        <w:t>:</w:t>
      </w:r>
      <w:r w:rsidR="00BF3873" w:rsidRPr="00103F17">
        <w:rPr>
          <w:rStyle w:val="Notes"/>
        </w:rPr>
        <w:t xml:space="preserve"> </w:t>
      </w:r>
      <w:r w:rsidRPr="00103F17">
        <w:rPr>
          <w:rStyle w:val="Notes"/>
        </w:rPr>
        <w:t>See Division 4/Z, 437-004-9860, Hazardous Chemicals in Laboratories, for rules that</w:t>
      </w:r>
      <w:r w:rsidR="00103F17" w:rsidRPr="00103F17">
        <w:rPr>
          <w:rStyle w:val="Notes"/>
        </w:rPr>
        <w:t xml:space="preserve"> </w:t>
      </w:r>
      <w:r w:rsidRPr="00103F17">
        <w:rPr>
          <w:rStyle w:val="Notes"/>
        </w:rPr>
        <w:t>apply to other types of laboratory activities.</w:t>
      </w:r>
    </w:p>
    <w:p w14:paraId="30E31079" w14:textId="77777777" w:rsidR="0039481F" w:rsidRPr="008A3385" w:rsidRDefault="0039481F" w:rsidP="00103F17">
      <w:pPr>
        <w:pStyle w:val="List2"/>
      </w:pPr>
      <w:r w:rsidRPr="008A3385">
        <w:t>(c)</w:t>
      </w:r>
      <w:r w:rsidRPr="008A3385">
        <w:tab/>
        <w:t>Division 2/Z, 1910.1200, the Hazard Communication Standard for General Industry, including all mandatory appendices, applies to any agricultural employer who is a producer, importer, or distributor of hazardous chemicals, as those activities are defined in this standard.</w:t>
      </w:r>
    </w:p>
    <w:p w14:paraId="11FBBE89" w14:textId="77777777" w:rsidR="0039481F" w:rsidRPr="008A3385" w:rsidRDefault="0039481F" w:rsidP="00103F17">
      <w:pPr>
        <w:pStyle w:val="List2"/>
      </w:pPr>
      <w:r w:rsidRPr="008A3385">
        <w:t>(d)</w:t>
      </w:r>
      <w:r w:rsidRPr="008A3385">
        <w:tab/>
        <w:t>The following types of hazardous substances are exempted from the requirements of this standard, under the stated conditions or circumstances:</w:t>
      </w:r>
    </w:p>
    <w:p w14:paraId="01C959AD" w14:textId="77777777" w:rsidR="0039481F" w:rsidRPr="008A3385" w:rsidRDefault="0039481F" w:rsidP="00BF3873">
      <w:pPr>
        <w:pStyle w:val="List4"/>
      </w:pPr>
      <w:r w:rsidRPr="008A3385">
        <w:t>(A)</w:t>
      </w:r>
      <w:r w:rsidRPr="008A3385">
        <w:tab/>
        <w:t>Any hazardous waste defined by the Solid Waste Disposal Act, as amended by the Resource Conservation and Recovery Act of 1976, as amended (42 U.S.C. 6901 et seq.), when subject to regulations issued under that Act by the Environmental Protection Agency;</w:t>
      </w:r>
    </w:p>
    <w:p w14:paraId="2481F566" w14:textId="77777777" w:rsidR="0039481F" w:rsidRPr="008A3385" w:rsidRDefault="0039481F" w:rsidP="00BF3873">
      <w:pPr>
        <w:pStyle w:val="List4"/>
      </w:pPr>
      <w:r w:rsidRPr="008A3385">
        <w:t>(B)</w:t>
      </w:r>
      <w:r w:rsidRPr="008A3385">
        <w:tab/>
        <w:t>Any hazardous substance as such term is defined by the Comprehensive Environmental Response, Compensation and Liability ACT (CERCLA) (42 U.S.C. 9601 et seq.), when the hazardous substance is the focus of remedial or removal action being conducted under CERCLA (such as a “Superfund” site) in accordance with Environmental Protection Agency regulations;</w:t>
      </w:r>
    </w:p>
    <w:p w14:paraId="28B022B3" w14:textId="77777777" w:rsidR="0039481F" w:rsidRPr="008A3385" w:rsidRDefault="0039481F" w:rsidP="00BF3873">
      <w:pPr>
        <w:pStyle w:val="List4"/>
      </w:pPr>
      <w:r w:rsidRPr="008A3385">
        <w:t>(C)</w:t>
      </w:r>
      <w:r w:rsidRPr="008A3385">
        <w:tab/>
        <w:t>Tobacco or tobacco products;</w:t>
      </w:r>
    </w:p>
    <w:p w14:paraId="1CC8EEED" w14:textId="77777777" w:rsidR="00A00F9B" w:rsidRDefault="0039481F" w:rsidP="00BF3873">
      <w:pPr>
        <w:pStyle w:val="List4"/>
      </w:pPr>
      <w:r w:rsidRPr="008A3385">
        <w:t>(D)</w:t>
      </w:r>
      <w:r w:rsidRPr="008A3385">
        <w:tab/>
        <w:t>Wood or wood products, including lumber if it will not be processed, where the manufacturer or importer has established that the only hazard posed to employees is the potential for combustibility;</w:t>
      </w:r>
    </w:p>
    <w:p w14:paraId="15E93914" w14:textId="77777777" w:rsidR="004E3FB0" w:rsidRDefault="004E3FB0" w:rsidP="00BF3873">
      <w:pPr>
        <w:pStyle w:val="List4"/>
        <w:sectPr w:rsidR="004E3FB0" w:rsidSect="007E0C90">
          <w:footerReference w:type="even" r:id="rId61"/>
          <w:footerReference w:type="default" r:id="rId62"/>
          <w:endnotePr>
            <w:numFmt w:val="decimal"/>
          </w:endnotePr>
          <w:type w:val="oddPage"/>
          <w:pgSz w:w="12240" w:h="15840" w:code="1"/>
          <w:pgMar w:top="1440" w:right="864" w:bottom="1440" w:left="1440" w:header="720" w:footer="720" w:gutter="0"/>
          <w:cols w:space="720"/>
          <w:docGrid w:linePitch="360"/>
        </w:sectPr>
      </w:pPr>
    </w:p>
    <w:p w14:paraId="3287A6B9" w14:textId="452FF3FA" w:rsidR="0039481F" w:rsidRPr="008A3385" w:rsidRDefault="0039481F" w:rsidP="004E3FB0">
      <w:pPr>
        <w:pStyle w:val="List4"/>
        <w:rPr>
          <w:rStyle w:val="Notes"/>
        </w:rPr>
      </w:pPr>
      <w:r w:rsidRPr="008A3385">
        <w:rPr>
          <w:rStyle w:val="Notes"/>
          <w:b/>
          <w:bCs/>
        </w:rPr>
        <w:t>Note</w:t>
      </w:r>
      <w:r w:rsidRPr="008A3385">
        <w:rPr>
          <w:rStyle w:val="Notes"/>
        </w:rPr>
        <w:t xml:space="preserve">: Wood and wood products that are treated with a hazardous chemical covered by this standard (such as chemically pressure-treated wood); and wood that will later be sawed, cut or </w:t>
      </w:r>
      <w:r w:rsidR="00874F49" w:rsidRPr="008A3385">
        <w:rPr>
          <w:rStyle w:val="Notes"/>
        </w:rPr>
        <w:tab/>
      </w:r>
      <w:r w:rsidRPr="008A3385">
        <w:rPr>
          <w:rStyle w:val="Notes"/>
        </w:rPr>
        <w:t>sanded, generating dust, is covered by this standard.</w:t>
      </w:r>
    </w:p>
    <w:p w14:paraId="1913D044" w14:textId="77777777" w:rsidR="0039481F" w:rsidRPr="008A3385" w:rsidRDefault="0039481F" w:rsidP="00BF3873">
      <w:pPr>
        <w:pStyle w:val="List4"/>
      </w:pPr>
      <w:r w:rsidRPr="008A3385">
        <w:t>(E)</w:t>
      </w:r>
      <w:r w:rsidRPr="008A3385">
        <w:tab/>
        <w:t>Articles as defined in OAR 437-004-9800(11);</w:t>
      </w:r>
    </w:p>
    <w:p w14:paraId="28297801" w14:textId="77777777" w:rsidR="0039481F" w:rsidRPr="008A3385" w:rsidRDefault="0039481F" w:rsidP="00BF3873">
      <w:pPr>
        <w:pStyle w:val="List4"/>
      </w:pPr>
      <w:r w:rsidRPr="008A3385">
        <w:t>(F)</w:t>
      </w:r>
      <w:r w:rsidRPr="008A3385">
        <w:tab/>
        <w:t>Food or alcoholic beverages sold, used, or prepared in a retail establishment (such as a grocery store, restaurant, or drinking place), and foods intended for personal consumption by employees while at work;</w:t>
      </w:r>
    </w:p>
    <w:p w14:paraId="59ED73C9" w14:textId="77777777" w:rsidR="0039481F" w:rsidRPr="008A3385" w:rsidRDefault="0039481F" w:rsidP="00BF3873">
      <w:pPr>
        <w:pStyle w:val="List4"/>
      </w:pPr>
      <w:r w:rsidRPr="008A3385">
        <w:t>(G)</w:t>
      </w:r>
      <w:r w:rsidRPr="008A3385">
        <w:tab/>
        <w:t>Any drug, defined in the Federal Food, Drug, and Cosmetic Act (21 U.S.C. 301 et seq.), when it is in solid, final form for direct administration to the patient (e.g., tablets or pills); drugs packaged by the chemical manufacturer for sale to consumers in a retail establishment (e.g., over-the-counter drugs); and drugs intended for personal consumption by employees while at work (e.g., first aid supplies);</w:t>
      </w:r>
    </w:p>
    <w:p w14:paraId="057FD36B" w14:textId="77777777" w:rsidR="0039481F" w:rsidRPr="008A3385" w:rsidRDefault="0039481F" w:rsidP="00BF3873">
      <w:pPr>
        <w:pStyle w:val="List4"/>
      </w:pPr>
      <w:r w:rsidRPr="008A3385">
        <w:t>(H)</w:t>
      </w:r>
      <w:r w:rsidRPr="008A3385">
        <w:tab/>
        <w:t>Cosmetics which are packaged for sale to consumers or intended for personal consumption by employees while in the workplace;</w:t>
      </w:r>
    </w:p>
    <w:p w14:paraId="13DE6AD8" w14:textId="77777777" w:rsidR="0039481F" w:rsidRPr="008A3385" w:rsidRDefault="0039481F" w:rsidP="00BF3873">
      <w:pPr>
        <w:pStyle w:val="List4"/>
      </w:pPr>
      <w:r w:rsidRPr="008A3385">
        <w:t>(I)</w:t>
      </w:r>
      <w:r w:rsidRPr="008A3385">
        <w:tab/>
        <w:t>Any consumer product or hazardous substance, defined in the Consumer Product Safety Act (15 U.S.C. 2051 et seq.) and Federal Hazardous Substances Act (15 U.S.C. 1261 et seq.) respectively, where the employer can show that it is used in the workplace for the purpose intended by the chemical manufacturer or importer of the product, and the use results in a duration and frequency of exposure not more than the range of exposures that could reasonably be experienced by consumers;</w:t>
      </w:r>
    </w:p>
    <w:p w14:paraId="56B59212" w14:textId="77777777" w:rsidR="0039481F" w:rsidRPr="008A3385" w:rsidRDefault="0039481F" w:rsidP="00BF3873">
      <w:pPr>
        <w:pStyle w:val="List4"/>
      </w:pPr>
      <w:r w:rsidRPr="008A3385">
        <w:t>(J)</w:t>
      </w:r>
      <w:r w:rsidRPr="008A3385">
        <w:tab/>
        <w:t>Nuisance particulates where the chemical manufacturer or importer has established that they do not pose any physical or health hazard covered under this standard;</w:t>
      </w:r>
    </w:p>
    <w:p w14:paraId="0EB19FD3" w14:textId="1B8E8FD7" w:rsidR="0039481F" w:rsidRPr="00E227DC" w:rsidRDefault="0039481F" w:rsidP="00E227DC">
      <w:pPr>
        <w:pStyle w:val="List4"/>
        <w:rPr>
          <w:rStyle w:val="Notes"/>
        </w:rPr>
      </w:pPr>
      <w:r w:rsidRPr="00E227DC">
        <w:rPr>
          <w:rStyle w:val="Notes"/>
          <w:b/>
          <w:bCs/>
        </w:rPr>
        <w:t>Note</w:t>
      </w:r>
      <w:r w:rsidRPr="00E227DC">
        <w:rPr>
          <w:rStyle w:val="Notes"/>
        </w:rPr>
        <w:t xml:space="preserve">: Nuisance particulate is synonymous with “particulate not otherwise regulated” (PNOR.) PNOR includes all inert or nuisance dusts, whether mineral, inorganic, or organic, that are not specifically listed in Division 4/Z, OAR 437-004-9000, Oregon Rules for Air Contaminants. </w:t>
      </w:r>
    </w:p>
    <w:p w14:paraId="59505A42" w14:textId="3BE54B50" w:rsidR="0039481F" w:rsidRPr="008A3385" w:rsidRDefault="0039481F" w:rsidP="00BF3873">
      <w:pPr>
        <w:pStyle w:val="List4"/>
      </w:pPr>
      <w:r w:rsidRPr="008A3385">
        <w:t>(K)</w:t>
      </w:r>
      <w:r w:rsidRPr="008A3385">
        <w:tab/>
        <w:t>Ionizing and non-ionizing radiation; and,</w:t>
      </w:r>
    </w:p>
    <w:p w14:paraId="7AA36D0A" w14:textId="77777777" w:rsidR="0039481F" w:rsidRPr="008A3385" w:rsidRDefault="0039481F" w:rsidP="00BF3873">
      <w:pPr>
        <w:pStyle w:val="List4"/>
      </w:pPr>
      <w:r w:rsidRPr="008A3385">
        <w:t>(L)</w:t>
      </w:r>
      <w:r w:rsidRPr="008A3385">
        <w:tab/>
        <w:t>Biological hazards.</w:t>
      </w:r>
    </w:p>
    <w:p w14:paraId="6A9B1B61" w14:textId="1540F2CF" w:rsidR="0039481F" w:rsidRPr="00E227DC" w:rsidRDefault="0039481F" w:rsidP="00E227DC">
      <w:pPr>
        <w:pStyle w:val="List4"/>
        <w:rPr>
          <w:rStyle w:val="Notes"/>
        </w:rPr>
      </w:pPr>
      <w:r w:rsidRPr="00E227DC">
        <w:rPr>
          <w:rStyle w:val="Notes"/>
          <w:b/>
          <w:bCs/>
        </w:rPr>
        <w:t>Notes</w:t>
      </w:r>
      <w:r w:rsidRPr="00E227DC">
        <w:rPr>
          <w:rStyle w:val="Notes"/>
        </w:rPr>
        <w:t>: In addition to these exempted hazardous substances, the general industry Hazard Communication Standard [at 1910.1200(b)(5)] lists additional types of hazardous chemicals whose manufacturers are not covered by the Hazard Communication labeling requirements, because the products are already regulated by other labeling regulations. (For example, labeling of consumer products is regulated by the Consumer Product Safety Commission; and labeling of pesticide products is regulated by the Environmental Protection Agency.)</w:t>
      </w:r>
    </w:p>
    <w:p w14:paraId="5B765717" w14:textId="77777777" w:rsidR="0039481F" w:rsidRPr="004E3FB0" w:rsidRDefault="0039481F" w:rsidP="004E3FB0">
      <w:pPr>
        <w:pStyle w:val="List4"/>
        <w:rPr>
          <w:rStyle w:val="Notes"/>
        </w:rPr>
      </w:pPr>
      <w:r w:rsidRPr="004E3FB0">
        <w:rPr>
          <w:rStyle w:val="Notes"/>
        </w:rPr>
        <w:tab/>
        <w:t>Nonetheless, employers must ensure that hazardous chemicals are properly identified in their workplaces, as described in 437-004-9800(5).</w:t>
      </w:r>
    </w:p>
    <w:p w14:paraId="65F7FB0C" w14:textId="77777777" w:rsidR="0039481F" w:rsidRPr="008A3385" w:rsidRDefault="0039481F" w:rsidP="0050485A">
      <w:pPr>
        <w:pStyle w:val="List"/>
      </w:pPr>
      <w:r w:rsidRPr="008A3385">
        <w:t>(3)</w:t>
      </w:r>
      <w:r w:rsidRPr="008A3385">
        <w:tab/>
        <w:t>Reserved.</w:t>
      </w:r>
    </w:p>
    <w:p w14:paraId="7566F890" w14:textId="77777777" w:rsidR="0039481F" w:rsidRPr="008A3385" w:rsidRDefault="0039481F" w:rsidP="0050485A">
      <w:pPr>
        <w:pStyle w:val="List"/>
      </w:pPr>
      <w:r w:rsidRPr="008A3385">
        <w:t>(4)</w:t>
      </w:r>
      <w:r w:rsidRPr="008A3385">
        <w:tab/>
        <w:t>Written hazard communication program.</w:t>
      </w:r>
    </w:p>
    <w:p w14:paraId="0A5A9A29" w14:textId="77777777" w:rsidR="0039481F" w:rsidRPr="008A3385" w:rsidRDefault="0039481F" w:rsidP="0050485A">
      <w:pPr>
        <w:pStyle w:val="List2"/>
      </w:pPr>
      <w:r w:rsidRPr="008A3385">
        <w:t>(a)</w:t>
      </w:r>
      <w:r w:rsidRPr="008A3385">
        <w:tab/>
        <w:t>Employers must develop, implement, and maintain an effective written hazard communication program that is specific to their workplace. It must include the following:</w:t>
      </w:r>
    </w:p>
    <w:p w14:paraId="50D8D575" w14:textId="77777777" w:rsidR="0039481F" w:rsidRPr="008A3385" w:rsidRDefault="0039481F" w:rsidP="0050485A">
      <w:pPr>
        <w:pStyle w:val="List3"/>
      </w:pPr>
      <w:r w:rsidRPr="008A3385">
        <w:t>(A)</w:t>
      </w:r>
      <w:r w:rsidRPr="008A3385">
        <w:tab/>
        <w:t>A list of all the hazardous chemicals in the workplace using a product identifier that allows cross-referencing to both the product label and a Safety Data Sheet. (Lists may be developed for individual work areas, but the program-required list must include all hazardous chemicals present in the workplace to which the written hazard communication program applies.)</w:t>
      </w:r>
    </w:p>
    <w:p w14:paraId="2981DD0C" w14:textId="77777777" w:rsidR="0039481F" w:rsidRPr="008A3385" w:rsidRDefault="0039481F" w:rsidP="0050485A">
      <w:pPr>
        <w:pStyle w:val="List3"/>
      </w:pPr>
      <w:r w:rsidRPr="008A3385">
        <w:t>(B)</w:t>
      </w:r>
      <w:r w:rsidRPr="008A3385">
        <w:tab/>
        <w:t>A description of their procedures or methods for meeting the requirements of this Hazard Communication Standard for Agricultural Employers including paragraphs (5) Labels and other forms of warning, (6) Safety data sheets, and (7) Employee information and training.</w:t>
      </w:r>
    </w:p>
    <w:p w14:paraId="7609CC47" w14:textId="77777777" w:rsidR="0039481F" w:rsidRPr="008A3385" w:rsidRDefault="0039481F" w:rsidP="0050485A">
      <w:pPr>
        <w:pStyle w:val="List3"/>
      </w:pPr>
      <w:r w:rsidRPr="008A3385">
        <w:t>(C)</w:t>
      </w:r>
      <w:r w:rsidRPr="008A3385">
        <w:tab/>
        <w:t>A description of the methods for informing their employees about the hazards of nonroutine tasks and the hazards associated with chemicals contained in any unlabeled pipes in their work areas.</w:t>
      </w:r>
    </w:p>
    <w:p w14:paraId="70EEC576" w14:textId="77777777" w:rsidR="0039481F" w:rsidRPr="008A3385" w:rsidRDefault="0039481F" w:rsidP="0050485A">
      <w:pPr>
        <w:pStyle w:val="List2"/>
      </w:pPr>
      <w:r w:rsidRPr="008A3385">
        <w:t>(b)</w:t>
      </w:r>
      <w:r w:rsidRPr="008A3385">
        <w:tab/>
        <w:t>At multi-employer workplaces, employers who use or store hazardous chemicals in a way that may expose other employer’s workers must also ensure that their hazard communication program includes their methods for:</w:t>
      </w:r>
    </w:p>
    <w:p w14:paraId="131A41DF" w14:textId="77777777" w:rsidR="0039481F" w:rsidRPr="008A3385" w:rsidRDefault="0039481F" w:rsidP="0050485A">
      <w:pPr>
        <w:pStyle w:val="List3"/>
      </w:pPr>
      <w:r w:rsidRPr="008A3385">
        <w:t>(A)</w:t>
      </w:r>
      <w:r w:rsidRPr="008A3385">
        <w:tab/>
        <w:t>Making safety data sheets available to the workers of other employers;</w:t>
      </w:r>
    </w:p>
    <w:p w14:paraId="715DC12E" w14:textId="77777777" w:rsidR="0039481F" w:rsidRPr="008A3385" w:rsidRDefault="0039481F" w:rsidP="0050485A">
      <w:pPr>
        <w:pStyle w:val="List3"/>
      </w:pPr>
      <w:r w:rsidRPr="008A3385">
        <w:t>(B)</w:t>
      </w:r>
      <w:r w:rsidRPr="008A3385">
        <w:tab/>
        <w:t>Informing other employer(s) of any precautionary measures needed for the other employer to protect their employees during normal operating conditions and foreseeable emergencies;</w:t>
      </w:r>
    </w:p>
    <w:p w14:paraId="11CF82BF" w14:textId="77777777" w:rsidR="00A00F9B" w:rsidRDefault="0039481F" w:rsidP="0050485A">
      <w:pPr>
        <w:pStyle w:val="List3"/>
      </w:pPr>
      <w:r w:rsidRPr="008A3385">
        <w:t>(C)</w:t>
      </w:r>
      <w:r w:rsidRPr="008A3385">
        <w:tab/>
        <w:t>Informing other employer(s) about the labeling system and other forms of warning in use. This includes how the employer will notify other employer(s) about areas where pesticides will be or are being applied and areas under a Restricted Entry Interval.</w:t>
      </w:r>
    </w:p>
    <w:p w14:paraId="2F3F650C" w14:textId="77777777" w:rsidR="00E915C3" w:rsidRDefault="00E915C3" w:rsidP="0050485A">
      <w:pPr>
        <w:pStyle w:val="List3"/>
        <w:sectPr w:rsidR="00E915C3" w:rsidSect="00053B65">
          <w:footerReference w:type="even" r:id="rId63"/>
          <w:footerReference w:type="default" r:id="rId64"/>
          <w:endnotePr>
            <w:numFmt w:val="decimal"/>
          </w:endnotePr>
          <w:type w:val="continuous"/>
          <w:pgSz w:w="12240" w:h="15840" w:code="1"/>
          <w:pgMar w:top="1440" w:right="864" w:bottom="1440" w:left="1440" w:header="720" w:footer="720" w:gutter="0"/>
          <w:cols w:space="720"/>
          <w:docGrid w:linePitch="360"/>
        </w:sectPr>
      </w:pPr>
    </w:p>
    <w:p w14:paraId="1C027ADC" w14:textId="77777777" w:rsidR="0039481F" w:rsidRPr="008A3385" w:rsidRDefault="0039481F" w:rsidP="0050485A">
      <w:pPr>
        <w:pStyle w:val="List2"/>
      </w:pPr>
      <w:r w:rsidRPr="008A3385">
        <w:t>(c)</w:t>
      </w:r>
      <w:r w:rsidRPr="008A3385">
        <w:tab/>
        <w:t>Upon request, the employer must make their written hazard communication program available to employees, the employee’s designated representatives, and the Administrator.</w:t>
      </w:r>
    </w:p>
    <w:p w14:paraId="26301C32" w14:textId="518A20AE" w:rsidR="0039481F" w:rsidRPr="0050485A" w:rsidRDefault="0039481F" w:rsidP="0050485A">
      <w:pPr>
        <w:pStyle w:val="List2"/>
        <w:rPr>
          <w:rStyle w:val="Notes"/>
        </w:rPr>
      </w:pPr>
      <w:r w:rsidRPr="0050485A">
        <w:rPr>
          <w:rStyle w:val="Notes"/>
          <w:b/>
          <w:bCs/>
        </w:rPr>
        <w:t>Note</w:t>
      </w:r>
      <w:r w:rsidRPr="0050485A">
        <w:rPr>
          <w:rStyle w:val="Notes"/>
        </w:rPr>
        <w:t>: Where employees work at more than one workplace, the written hazard communication program may be kept at the primary workplace as long as the information is made available for routine reference during the employee’s regular shift and is readily available in an emergency.</w:t>
      </w:r>
    </w:p>
    <w:p w14:paraId="1EB66E93" w14:textId="77777777" w:rsidR="0039481F" w:rsidRPr="008A3385" w:rsidRDefault="0039481F" w:rsidP="0050485A">
      <w:pPr>
        <w:pStyle w:val="List"/>
      </w:pPr>
      <w:r w:rsidRPr="008A3385">
        <w:t>(5)</w:t>
      </w:r>
      <w:r w:rsidRPr="008A3385">
        <w:tab/>
        <w:t>Labels and other forms of warning.</w:t>
      </w:r>
    </w:p>
    <w:p w14:paraId="57BCD105" w14:textId="60D79075" w:rsidR="0039481F" w:rsidRPr="0050485A" w:rsidRDefault="0039481F" w:rsidP="0050485A">
      <w:pPr>
        <w:pStyle w:val="List"/>
        <w:rPr>
          <w:rStyle w:val="Notes"/>
        </w:rPr>
      </w:pPr>
      <w:r w:rsidRPr="0050485A">
        <w:rPr>
          <w:rStyle w:val="Notes"/>
          <w:b/>
          <w:bCs/>
        </w:rPr>
        <w:t>Note</w:t>
      </w:r>
      <w:r w:rsidRPr="0050485A">
        <w:rPr>
          <w:rStyle w:val="Notes"/>
        </w:rPr>
        <w:t>: Chemical producers, importers, and distributors have responsibilities for labeling products that are shipped and for providing those labels to end-users.</w:t>
      </w:r>
    </w:p>
    <w:p w14:paraId="01ABA1EF" w14:textId="77777777" w:rsidR="0039481F" w:rsidRPr="008A3385" w:rsidRDefault="0039481F" w:rsidP="0050485A">
      <w:pPr>
        <w:pStyle w:val="List2"/>
      </w:pPr>
      <w:r w:rsidRPr="008A3385">
        <w:t>(a)</w:t>
      </w:r>
      <w:r w:rsidRPr="008A3385">
        <w:tab/>
        <w:t>Workplace labeling. The employer must ensure that the primary (shipped) labels are legible, in English, and prominently displayed on the container in the work area. Employers with employees who communicate in languages other than English may include information in the other languages, as long as it is also in English.</w:t>
      </w:r>
    </w:p>
    <w:p w14:paraId="306FFDA1" w14:textId="77777777" w:rsidR="0039481F" w:rsidRPr="008A3385" w:rsidRDefault="0039481F" w:rsidP="0050485A">
      <w:pPr>
        <w:pStyle w:val="List2"/>
      </w:pPr>
      <w:r w:rsidRPr="008A3385">
        <w:t>(b)</w:t>
      </w:r>
      <w:r w:rsidRPr="008A3385">
        <w:tab/>
        <w:t>Except as provided in (5)(d), (5)(e), and (5)(f), the employer must ensure that each container of hazardous chemicals is labeled, tagged or marked with either:</w:t>
      </w:r>
    </w:p>
    <w:p w14:paraId="5361DEFC" w14:textId="77777777" w:rsidR="0039481F" w:rsidRPr="008A3385" w:rsidRDefault="0039481F" w:rsidP="0050485A">
      <w:pPr>
        <w:pStyle w:val="List3"/>
      </w:pPr>
      <w:r w:rsidRPr="008A3385">
        <w:t>(A)</w:t>
      </w:r>
      <w:r w:rsidRPr="008A3385">
        <w:tab/>
        <w:t>The same elements required on the shipped label:</w:t>
      </w:r>
    </w:p>
    <w:p w14:paraId="6CB43DB0" w14:textId="77777777" w:rsidR="0039481F" w:rsidRPr="008A3385" w:rsidRDefault="0039481F" w:rsidP="0050485A">
      <w:pPr>
        <w:pStyle w:val="List4"/>
      </w:pPr>
      <w:r w:rsidRPr="008A3385">
        <w:t>(i)</w:t>
      </w:r>
      <w:r w:rsidRPr="008A3385">
        <w:tab/>
        <w:t xml:space="preserve">Product identifier, </w:t>
      </w:r>
    </w:p>
    <w:p w14:paraId="59AF8877" w14:textId="77777777" w:rsidR="0039481F" w:rsidRPr="008A3385" w:rsidRDefault="0039481F" w:rsidP="0050485A">
      <w:pPr>
        <w:pStyle w:val="List4"/>
      </w:pPr>
      <w:r w:rsidRPr="008A3385">
        <w:t>(ii)</w:t>
      </w:r>
      <w:r w:rsidRPr="008A3385">
        <w:tab/>
        <w:t xml:space="preserve">Signal word, </w:t>
      </w:r>
    </w:p>
    <w:p w14:paraId="3E131D10" w14:textId="77777777" w:rsidR="0039481F" w:rsidRPr="008A3385" w:rsidRDefault="0039481F" w:rsidP="0050485A">
      <w:pPr>
        <w:pStyle w:val="List4"/>
      </w:pPr>
      <w:r w:rsidRPr="008A3385">
        <w:t>(iii)</w:t>
      </w:r>
      <w:r w:rsidRPr="008A3385">
        <w:tab/>
        <w:t xml:space="preserve">Hazard statement(s), </w:t>
      </w:r>
    </w:p>
    <w:p w14:paraId="7E4ED4DD" w14:textId="77777777" w:rsidR="0039481F" w:rsidRPr="008A3385" w:rsidRDefault="0039481F" w:rsidP="0050485A">
      <w:pPr>
        <w:pStyle w:val="List4"/>
      </w:pPr>
      <w:r w:rsidRPr="008A3385">
        <w:t>(iv)</w:t>
      </w:r>
      <w:r w:rsidRPr="008A3385">
        <w:tab/>
        <w:t xml:space="preserve">Pictogram(s), </w:t>
      </w:r>
    </w:p>
    <w:p w14:paraId="31490B43" w14:textId="77777777" w:rsidR="0039481F" w:rsidRPr="008A3385" w:rsidRDefault="0039481F" w:rsidP="0050485A">
      <w:pPr>
        <w:pStyle w:val="List4"/>
      </w:pPr>
      <w:r w:rsidRPr="008A3385">
        <w:t>(v)</w:t>
      </w:r>
      <w:r w:rsidRPr="008A3385">
        <w:tab/>
        <w:t xml:space="preserve">Precautionary statement(s), and </w:t>
      </w:r>
    </w:p>
    <w:p w14:paraId="5A41CF3F" w14:textId="77777777" w:rsidR="0039481F" w:rsidRPr="008A3385" w:rsidRDefault="0039481F" w:rsidP="0050485A">
      <w:pPr>
        <w:pStyle w:val="List4"/>
      </w:pPr>
      <w:r w:rsidRPr="008A3385">
        <w:t>(vi)</w:t>
      </w:r>
      <w:r w:rsidRPr="008A3385">
        <w:tab/>
        <w:t>Name, address, and telephone number of the chemical manufacturer, importer, or other responsible party; OR</w:t>
      </w:r>
    </w:p>
    <w:p w14:paraId="2870DB14" w14:textId="3A17B945" w:rsidR="0039481F" w:rsidRPr="008A3385" w:rsidRDefault="0039481F" w:rsidP="0050485A">
      <w:pPr>
        <w:pStyle w:val="List3"/>
      </w:pPr>
      <w:r w:rsidRPr="008A3385">
        <w:t>(B)</w:t>
      </w:r>
      <w:r w:rsidRPr="008A3385">
        <w:tab/>
        <w:t>The product identifier (that allows cross-referencing with the product’s safety data sheet), and</w:t>
      </w:r>
    </w:p>
    <w:p w14:paraId="0C914591" w14:textId="77777777" w:rsidR="0039481F" w:rsidRPr="008A3385" w:rsidRDefault="0039481F" w:rsidP="0050485A">
      <w:pPr>
        <w:pStyle w:val="List4"/>
      </w:pPr>
      <w:r w:rsidRPr="008A3385">
        <w:t>(i)</w:t>
      </w:r>
      <w:r w:rsidRPr="008A3385">
        <w:tab/>
        <w:t>Words, pictures, symbols, or a combination that provide at least general information about the hazards of the chemical;</w:t>
      </w:r>
    </w:p>
    <w:p w14:paraId="3C26811A" w14:textId="77777777" w:rsidR="0039481F" w:rsidRPr="008A3385" w:rsidRDefault="0039481F" w:rsidP="0050485A">
      <w:pPr>
        <w:pStyle w:val="List4"/>
      </w:pPr>
      <w:r w:rsidRPr="008A3385">
        <w:t>(ii)</w:t>
      </w:r>
      <w:r w:rsidRPr="008A3385">
        <w:tab/>
        <w:t>This alternative in conjunction with the other information readily available to employees under the employer’s hazard communication program, must provide employees with specific information about the hazards of the chemical and appropriate protective measures.</w:t>
      </w:r>
    </w:p>
    <w:p w14:paraId="2C33897B" w14:textId="254B87EC" w:rsidR="0039481F" w:rsidRPr="008A3385" w:rsidRDefault="0050485A" w:rsidP="006301B9">
      <w:pPr>
        <w:pStyle w:val="List2"/>
      </w:pPr>
      <w:r>
        <w:t>(</w:t>
      </w:r>
      <w:r w:rsidR="006301B9">
        <w:t>c</w:t>
      </w:r>
      <w:r>
        <w:t>)</w:t>
      </w:r>
      <w:r w:rsidR="0039481F" w:rsidRPr="008A3385">
        <w:tab/>
        <w:t>If an employer becomes aware of new information from an up-dated, product label about the hazards of a chemical, or ways to protect against the hazards, affected employees must be trained on this new information before the chemical is used again in the workplace.</w:t>
      </w:r>
    </w:p>
    <w:p w14:paraId="502DEEA7" w14:textId="7FA173E6" w:rsidR="0039481F" w:rsidRPr="008A3385" w:rsidRDefault="0039481F" w:rsidP="006301B9">
      <w:pPr>
        <w:pStyle w:val="List2"/>
      </w:pPr>
      <w:r w:rsidRPr="008A3385">
        <w:t>(</w:t>
      </w:r>
      <w:r w:rsidR="006301B9">
        <w:t>d</w:t>
      </w:r>
      <w:r w:rsidRPr="008A3385">
        <w:t>)</w:t>
      </w:r>
      <w:r w:rsidRPr="008A3385">
        <w:tab/>
        <w:t>The employer may use signs, placards, or other written materials instead of labels on individual, stationary process containers.  This alternative method must identify the specific container, meet the requirements in (5)(a) and (b) and be readily accessible to the employees in their work area.</w:t>
      </w:r>
    </w:p>
    <w:p w14:paraId="0D2954A3" w14:textId="6A793094" w:rsidR="0039481F" w:rsidRPr="008A3385" w:rsidRDefault="0039481F" w:rsidP="005D7899">
      <w:pPr>
        <w:pStyle w:val="List2"/>
      </w:pPr>
      <w:r w:rsidRPr="008A3385">
        <w:t>(</w:t>
      </w:r>
      <w:r w:rsidR="005D7899">
        <w:t>e</w:t>
      </w:r>
      <w:r w:rsidRPr="008A3385">
        <w:t>)</w:t>
      </w:r>
      <w:r w:rsidRPr="008A3385">
        <w:tab/>
        <w:t>Labels are not required on portable, secondary containers of hazardous chemicals that are for immediate use.</w:t>
      </w:r>
    </w:p>
    <w:p w14:paraId="05A0AE23" w14:textId="0D590174" w:rsidR="0039481F" w:rsidRPr="008A3385" w:rsidRDefault="0039481F" w:rsidP="005D7899">
      <w:pPr>
        <w:pStyle w:val="List2"/>
      </w:pPr>
      <w:r w:rsidRPr="008A3385">
        <w:t>(</w:t>
      </w:r>
      <w:r w:rsidR="005D7899">
        <w:t>f</w:t>
      </w:r>
      <w:r w:rsidRPr="008A3385">
        <w:t>)</w:t>
      </w:r>
      <w:r w:rsidRPr="008A3385">
        <w:tab/>
        <w:t>Pesticide application equipment (such as spray tanks and backpack-type sprayers) do not require labeling if the pesticide handlers have access to the pesticide product label during handling activities.</w:t>
      </w:r>
    </w:p>
    <w:p w14:paraId="00451BAF" w14:textId="77777777" w:rsidR="0039481F" w:rsidRPr="008A3385" w:rsidRDefault="0039481F" w:rsidP="0050485A">
      <w:pPr>
        <w:pStyle w:val="List"/>
      </w:pPr>
      <w:r w:rsidRPr="008A3385">
        <w:t>(6)</w:t>
      </w:r>
      <w:r w:rsidRPr="008A3385">
        <w:tab/>
        <w:t>Safety data sheets.</w:t>
      </w:r>
    </w:p>
    <w:p w14:paraId="7643A711" w14:textId="77777777" w:rsidR="0039481F" w:rsidRPr="008A3385" w:rsidRDefault="0039481F" w:rsidP="0050485A">
      <w:pPr>
        <w:pStyle w:val="List2"/>
      </w:pPr>
      <w:r w:rsidRPr="008A3385">
        <w:t>(a)</w:t>
      </w:r>
      <w:r w:rsidRPr="008A3385">
        <w:tab/>
        <w:t>Employers must have a safety data sheet (SDS) for each hazardous chemical that is used or present in the workplace in a way that may expose employees under normal conditions of use or in a foreseeable emergency. This includes residual pesticides encountered by workers doing field hand-labor operations.</w:t>
      </w:r>
    </w:p>
    <w:p w14:paraId="1C6D349C" w14:textId="77777777" w:rsidR="0039481F" w:rsidRPr="008A3385" w:rsidRDefault="0039481F" w:rsidP="0050485A">
      <w:pPr>
        <w:pStyle w:val="List2"/>
      </w:pPr>
      <w:r w:rsidRPr="008A3385">
        <w:t>(b)</w:t>
      </w:r>
      <w:r w:rsidRPr="008A3385">
        <w:tab/>
        <w:t>SDSs must be readily accessible to all employees on all shifts. Where employees work at more than one workplace, the SDSs may be kept at the primary workplace.</w:t>
      </w:r>
    </w:p>
    <w:p w14:paraId="24880915" w14:textId="77777777" w:rsidR="0039481F" w:rsidRPr="008A3385" w:rsidRDefault="0039481F" w:rsidP="0050485A">
      <w:pPr>
        <w:pStyle w:val="List2"/>
      </w:pPr>
      <w:r w:rsidRPr="008A3385">
        <w:t>(c)</w:t>
      </w:r>
      <w:r w:rsidRPr="008A3385">
        <w:tab/>
        <w:t>SDSs may be kept electronically if they are readily accessible to employees during their work shifts and available at all times, especially during an emergency such as a power failure.</w:t>
      </w:r>
    </w:p>
    <w:p w14:paraId="11D13E41" w14:textId="77777777" w:rsidR="0039481F" w:rsidRPr="008A3385" w:rsidRDefault="0039481F" w:rsidP="0050485A">
      <w:pPr>
        <w:pStyle w:val="List2"/>
      </w:pPr>
      <w:r w:rsidRPr="008A3385">
        <w:t>(d)</w:t>
      </w:r>
      <w:r w:rsidRPr="008A3385">
        <w:tab/>
        <w:t>SDSs must be in English.  Employers with employees who communicate in other languages may maintain copies of SDSs in other languages as well.</w:t>
      </w:r>
    </w:p>
    <w:p w14:paraId="234DEC00" w14:textId="77777777" w:rsidR="0039481F" w:rsidRPr="008A3385" w:rsidRDefault="0039481F" w:rsidP="0050485A">
      <w:pPr>
        <w:pStyle w:val="List2"/>
      </w:pPr>
      <w:r w:rsidRPr="008A3385">
        <w:t>(e)</w:t>
      </w:r>
      <w:r w:rsidRPr="008A3385">
        <w:tab/>
        <w:t>Where complex mixtures of chemical products have similar hazards and contents (for example, the chemical ingredients are the same, but the specific composition varies from mixture to mixture), the employer may use one SDS to apply to all of these essentially similar mixtures. The product identifier of each mixture, as identified on the product label, must be cross-referenced to the SDS used.</w:t>
      </w:r>
    </w:p>
    <w:p w14:paraId="19282A26" w14:textId="77777777" w:rsidR="00A00F9B" w:rsidRDefault="0039481F" w:rsidP="0050485A">
      <w:pPr>
        <w:pStyle w:val="List2"/>
      </w:pPr>
      <w:r w:rsidRPr="008A3385">
        <w:t>(f)</w:t>
      </w:r>
      <w:r w:rsidRPr="008A3385">
        <w:tab/>
        <w:t>If an employer becomes aware of new information from an up-dated SDS about the hazards of a chemical or about ways to protect employees from the hazards, affected employees must be trained on this new information before the chemical is used again in the workplace.</w:t>
      </w:r>
    </w:p>
    <w:p w14:paraId="2E14515B" w14:textId="77777777" w:rsidR="00E915C3" w:rsidRPr="00E915C3" w:rsidRDefault="00E915C3" w:rsidP="00E915C3">
      <w:pPr>
        <w:sectPr w:rsidR="00E915C3" w:rsidRPr="00E915C3" w:rsidSect="00A00F9B">
          <w:footerReference w:type="even" r:id="rId65"/>
          <w:footerReference w:type="default" r:id="rId66"/>
          <w:endnotePr>
            <w:numFmt w:val="decimal"/>
          </w:endnotePr>
          <w:type w:val="continuous"/>
          <w:pgSz w:w="12240" w:h="15840" w:code="1"/>
          <w:pgMar w:top="1440" w:right="864" w:bottom="1440" w:left="1440" w:header="720" w:footer="720" w:gutter="0"/>
          <w:cols w:space="720"/>
          <w:docGrid w:linePitch="360"/>
        </w:sectPr>
      </w:pPr>
    </w:p>
    <w:p w14:paraId="29EB511E" w14:textId="77777777" w:rsidR="0039481F" w:rsidRPr="008A3385" w:rsidRDefault="0039481F" w:rsidP="0050485A">
      <w:pPr>
        <w:pStyle w:val="List2"/>
      </w:pPr>
      <w:r w:rsidRPr="008A3385">
        <w:t>(g)</w:t>
      </w:r>
      <w:r w:rsidRPr="008A3385">
        <w:tab/>
        <w:t>Safety data sheets as employee exposure records. In accordance with Division 4/A, OAR 437-004-0005, Access to Employee Medical and Exposure Records, employers must retain either the SDS or some record of the identity of the substance or agent, where it was used, and when it was used; and, make this record available upon request to employees, employee’s designated representatives, and to the Administrator.</w:t>
      </w:r>
    </w:p>
    <w:p w14:paraId="4393A91D" w14:textId="5890851D" w:rsidR="0039481F" w:rsidRPr="008A3385" w:rsidRDefault="0039481F" w:rsidP="0050485A">
      <w:pPr>
        <w:pStyle w:val="List2"/>
        <w:rPr>
          <w:rStyle w:val="Notes"/>
        </w:rPr>
      </w:pPr>
      <w:r w:rsidRPr="008A3385">
        <w:tab/>
      </w:r>
      <w:r w:rsidRPr="008A3385">
        <w:rPr>
          <w:rStyle w:val="Notes"/>
          <w:b/>
          <w:bCs/>
        </w:rPr>
        <w:t>Note</w:t>
      </w:r>
      <w:r w:rsidRPr="008A3385">
        <w:rPr>
          <w:rStyle w:val="Notes"/>
        </w:rPr>
        <w:t>: OAR 437-004-0005 refers employers to Division 2/Z 1910.1020. For more information about this requirement, see 1910.1020(d)(1)(ii)(B).</w:t>
      </w:r>
    </w:p>
    <w:p w14:paraId="12CBA6BD" w14:textId="77777777" w:rsidR="0039481F" w:rsidRPr="008A3385" w:rsidRDefault="0039481F" w:rsidP="0099608E">
      <w:pPr>
        <w:pStyle w:val="List"/>
      </w:pPr>
      <w:r w:rsidRPr="008A3385">
        <w:t>(7)</w:t>
      </w:r>
      <w:r w:rsidRPr="008A3385">
        <w:tab/>
        <w:t>Employee information and training.</w:t>
      </w:r>
    </w:p>
    <w:p w14:paraId="29C85509" w14:textId="77777777" w:rsidR="0039481F" w:rsidRPr="008A3385" w:rsidRDefault="0039481F" w:rsidP="0099608E">
      <w:pPr>
        <w:pStyle w:val="List2"/>
      </w:pPr>
      <w:r w:rsidRPr="008A3385">
        <w:t>(a)</w:t>
      </w:r>
      <w:r w:rsidRPr="008A3385">
        <w:tab/>
        <w:t>Give employees effective information and training on hazardous chemicals in their work area at the time of their initial assignment, and when a new physical or health hazard is introduced into their work area. Information and training may cover categories of hazards (examples include flammable liquids and pesticides) or specific chemicals.</w:t>
      </w:r>
    </w:p>
    <w:p w14:paraId="057312D7" w14:textId="77777777" w:rsidR="0039481F" w:rsidRPr="008A3385" w:rsidRDefault="0039481F" w:rsidP="0099608E">
      <w:pPr>
        <w:pStyle w:val="List3"/>
      </w:pPr>
      <w:r w:rsidRPr="008A3385">
        <w:t>(A)</w:t>
      </w:r>
      <w:r w:rsidRPr="008A3385">
        <w:tab/>
        <w:t>Chemical-specific information must always be available through labels and safety data sheets. Agricultural employees who mix, load, or apply pesticides; or otherwise handle hazardous chemicals must receive the full information and training required by this standard.</w:t>
      </w:r>
    </w:p>
    <w:p w14:paraId="2AA66A0B" w14:textId="77777777" w:rsidR="0039481F" w:rsidRPr="008A3385" w:rsidRDefault="0039481F" w:rsidP="0099608E">
      <w:pPr>
        <w:pStyle w:val="List3"/>
      </w:pPr>
      <w:r w:rsidRPr="008A3385">
        <w:t>(B)</w:t>
      </w:r>
      <w:r w:rsidRPr="008A3385">
        <w:tab/>
        <w:t>If employees only handle chemicals in sealed, unopened containers, give them training to the extent necessary to protect them in the event of a spill or leak of a hazardous chemical from a sealed container.</w:t>
      </w:r>
    </w:p>
    <w:p w14:paraId="4D3EFAB7" w14:textId="77777777" w:rsidR="0039481F" w:rsidRPr="008A3385" w:rsidRDefault="0039481F" w:rsidP="0099608E">
      <w:pPr>
        <w:pStyle w:val="List2"/>
      </w:pPr>
      <w:r w:rsidRPr="008A3385">
        <w:t>(b)</w:t>
      </w:r>
      <w:r w:rsidRPr="008A3385">
        <w:tab/>
        <w:t>Inform employees of:</w:t>
      </w:r>
    </w:p>
    <w:p w14:paraId="04252CB4" w14:textId="77777777" w:rsidR="0039481F" w:rsidRPr="008A3385" w:rsidRDefault="0039481F" w:rsidP="0099608E">
      <w:pPr>
        <w:pStyle w:val="List3"/>
      </w:pPr>
      <w:r w:rsidRPr="008A3385">
        <w:t>(A)</w:t>
      </w:r>
      <w:r w:rsidRPr="008A3385">
        <w:tab/>
        <w:t>The requirements of this training paragraph;</w:t>
      </w:r>
    </w:p>
    <w:p w14:paraId="2130B049" w14:textId="77777777" w:rsidR="0039481F" w:rsidRPr="008A3385" w:rsidRDefault="0039481F" w:rsidP="0099608E">
      <w:pPr>
        <w:pStyle w:val="List3"/>
      </w:pPr>
      <w:r w:rsidRPr="008A3385">
        <w:t>(B)</w:t>
      </w:r>
      <w:r w:rsidRPr="008A3385">
        <w:tab/>
        <w:t>Any operations in their work area where hazardous chemicals are present; and,</w:t>
      </w:r>
    </w:p>
    <w:p w14:paraId="4A91FC5B" w14:textId="04A0801B" w:rsidR="0039481F" w:rsidRPr="008A3385" w:rsidRDefault="0039481F" w:rsidP="0099608E">
      <w:pPr>
        <w:pStyle w:val="List3"/>
      </w:pPr>
      <w:r w:rsidRPr="008A3385">
        <w:t>(C)</w:t>
      </w:r>
      <w:r w:rsidRPr="008A3385">
        <w:tab/>
        <w:t>The location and availability of the written hazard communication program, including the required list(s) of hazardous chemicals, and safety data sheets.</w:t>
      </w:r>
    </w:p>
    <w:p w14:paraId="5D8AFC02" w14:textId="77777777" w:rsidR="0039481F" w:rsidRPr="008A3385" w:rsidRDefault="0039481F" w:rsidP="0099608E">
      <w:pPr>
        <w:pStyle w:val="List2"/>
      </w:pPr>
      <w:r w:rsidRPr="008A3385">
        <w:t>(c)</w:t>
      </w:r>
      <w:r w:rsidRPr="008A3385">
        <w:tab/>
        <w:t>Employee training must include at least:</w:t>
      </w:r>
    </w:p>
    <w:p w14:paraId="37F2C779" w14:textId="77777777" w:rsidR="0039481F" w:rsidRPr="008A3385" w:rsidRDefault="0039481F" w:rsidP="0099608E">
      <w:pPr>
        <w:pStyle w:val="List3"/>
      </w:pPr>
      <w:r w:rsidRPr="008A3385">
        <w:t>(A)</w:t>
      </w:r>
      <w:r w:rsidRPr="008A3385">
        <w:tab/>
        <w:t>Methods and observations to detect the presence or release of a hazardous chemical in the work area (such as monitoring done by the employer, alarm systems, or characteristic odors;)</w:t>
      </w:r>
    </w:p>
    <w:p w14:paraId="77DB3243" w14:textId="77777777" w:rsidR="0039481F" w:rsidRPr="008A3385" w:rsidRDefault="0039481F" w:rsidP="0099608E">
      <w:pPr>
        <w:pStyle w:val="List3"/>
      </w:pPr>
      <w:r w:rsidRPr="008A3385">
        <w:t>(B)</w:t>
      </w:r>
      <w:r w:rsidRPr="008A3385">
        <w:tab/>
        <w:t>The physical and health hazards of the chemicals in the work area;</w:t>
      </w:r>
    </w:p>
    <w:p w14:paraId="2F243538" w14:textId="77777777" w:rsidR="0039481F" w:rsidRPr="008A3385" w:rsidRDefault="0039481F" w:rsidP="0099608E">
      <w:pPr>
        <w:pStyle w:val="List3"/>
      </w:pPr>
      <w:r w:rsidRPr="008A3385">
        <w:t>(C)</w:t>
      </w:r>
      <w:r w:rsidRPr="008A3385">
        <w:tab/>
        <w:t>The measures employees can take to protect themselves from these hazards, including specific procedures the employer has implemented to protect employees from exposure to hazardous chemicals, such as appropriate work practices, emergency procedures, and personal protective equipment; and,</w:t>
      </w:r>
    </w:p>
    <w:p w14:paraId="1B1A6902" w14:textId="77777777" w:rsidR="0039481F" w:rsidRPr="008A3385" w:rsidRDefault="0039481F" w:rsidP="0099608E">
      <w:pPr>
        <w:pStyle w:val="List3"/>
      </w:pPr>
      <w:r w:rsidRPr="008A3385">
        <w:t>(D)</w:t>
      </w:r>
      <w:r w:rsidRPr="008A3385">
        <w:tab/>
        <w:t>The details of the hazard communication program as it relates to the employee’s work activities, including an explanation of any alternative labeling or warning systems, possible exposures from non-routine tasks, and how employees can get and use the right hazard information.</w:t>
      </w:r>
    </w:p>
    <w:p w14:paraId="5F3B2606" w14:textId="77777777" w:rsidR="0039481F" w:rsidRPr="008A3385" w:rsidRDefault="0039481F" w:rsidP="0099608E">
      <w:pPr>
        <w:pStyle w:val="List2"/>
      </w:pPr>
      <w:r w:rsidRPr="008A3385">
        <w:t>(d)</w:t>
      </w:r>
      <w:r w:rsidRPr="008A3385">
        <w:tab/>
        <w:t>Agricultural employers must give all of their employees a copy of, or provide them with training that covers the information in the Oregon OSHA publication #1951 “Safe Practices When Working Around Hazardous Agricultural Chemicals.”</w:t>
      </w:r>
    </w:p>
    <w:p w14:paraId="7B2EAC23" w14:textId="77777777" w:rsidR="0039481F" w:rsidRPr="008A3385" w:rsidRDefault="0039481F" w:rsidP="0099608E">
      <w:pPr>
        <w:pStyle w:val="List2"/>
      </w:pPr>
      <w:r w:rsidRPr="008A3385">
        <w:t>(e)</w:t>
      </w:r>
      <w:r w:rsidRPr="008A3385">
        <w:tab/>
        <w:t>For employees doing only field hand-labor operations where their only potential exposure is to residual pesticides, employers may meet the training and information requirements of this rule by:</w:t>
      </w:r>
    </w:p>
    <w:p w14:paraId="488EB380" w14:textId="77777777" w:rsidR="0039481F" w:rsidRPr="008A3385" w:rsidRDefault="0039481F" w:rsidP="0099608E">
      <w:pPr>
        <w:pStyle w:val="List3"/>
      </w:pPr>
      <w:r w:rsidRPr="008A3385">
        <w:t>(A)</w:t>
      </w:r>
      <w:r w:rsidRPr="008A3385">
        <w:tab/>
        <w:t>Giving each employee a copy of or providing training that covers the information in the Oregon OSHA publication #1951, “Safe Practices When Working Around Hazardous Agricultural Chemicals”; and</w:t>
      </w:r>
    </w:p>
    <w:p w14:paraId="258907D9" w14:textId="77777777" w:rsidR="0039481F" w:rsidRPr="008A3385" w:rsidRDefault="0039481F" w:rsidP="0099608E">
      <w:pPr>
        <w:pStyle w:val="List3"/>
      </w:pPr>
      <w:r w:rsidRPr="008A3385">
        <w:t>(B)</w:t>
      </w:r>
      <w:r w:rsidRPr="008A3385">
        <w:tab/>
        <w:t>Providing information about the location and availability of, and ensuring that employees have access to safety data sheets.</w:t>
      </w:r>
    </w:p>
    <w:p w14:paraId="14FEDB36" w14:textId="0DBB2DC7" w:rsidR="0039481F" w:rsidRPr="008A3385" w:rsidRDefault="0039481F" w:rsidP="0099608E">
      <w:pPr>
        <w:pStyle w:val="List"/>
      </w:pPr>
      <w:r w:rsidRPr="008A3385">
        <w:t>(8)</w:t>
      </w:r>
      <w:r w:rsidRPr="008A3385">
        <w:tab/>
        <w:t>Trade secrets. There are special standards about the relationship of this standard to trade secrets. If those circumstances apply, follow Division 2/Z, 1910.1200(i) and its Appendix E.</w:t>
      </w:r>
    </w:p>
    <w:p w14:paraId="102C761F" w14:textId="65644EC6" w:rsidR="0039481F" w:rsidRPr="0099608E" w:rsidRDefault="0039481F" w:rsidP="00E92D20">
      <w:pPr>
        <w:pStyle w:val="List"/>
        <w:rPr>
          <w:rStyle w:val="Notes"/>
        </w:rPr>
      </w:pPr>
      <w:r w:rsidRPr="0099608E">
        <w:rPr>
          <w:rStyle w:val="Notes"/>
          <w:b/>
          <w:bCs/>
        </w:rPr>
        <w:t>Note</w:t>
      </w:r>
      <w:r w:rsidRPr="0099608E">
        <w:rPr>
          <w:rStyle w:val="Notes"/>
        </w:rPr>
        <w:t>: Division 2/Z 1910.1200(i) provides guidance for emergency medical personnel who need to obtain more detailed safety and health information about products with Trade Secret-protected ingredients. Appendix E to Division 2/Z, 1910.1200, Definition of Trade Secret, sets out the criteria to be used in evaluating trade secret claims.</w:t>
      </w:r>
    </w:p>
    <w:p w14:paraId="14BC2C07" w14:textId="77777777" w:rsidR="0039481F" w:rsidRPr="008A3385" w:rsidRDefault="0039481F" w:rsidP="0099608E">
      <w:pPr>
        <w:pStyle w:val="List"/>
      </w:pPr>
      <w:r w:rsidRPr="008A3385">
        <w:t>(9)</w:t>
      </w:r>
      <w:r w:rsidRPr="008A3385">
        <w:tab/>
        <w:t>Subpoenas, citations, penalties.</w:t>
      </w:r>
    </w:p>
    <w:p w14:paraId="11F1B4D4" w14:textId="77777777" w:rsidR="0039481F" w:rsidRPr="008A3385" w:rsidRDefault="0039481F" w:rsidP="0099608E">
      <w:pPr>
        <w:pStyle w:val="List2"/>
      </w:pPr>
      <w:r w:rsidRPr="008A3385">
        <w:t>(a)</w:t>
      </w:r>
      <w:r w:rsidRPr="008A3385">
        <w:tab/>
        <w:t>The Oregon Occupational Safety and Health Division has the authority under ORS Chapter 654 to issue a subpoena or any protective orders.</w:t>
      </w:r>
    </w:p>
    <w:p w14:paraId="00B2E9E8" w14:textId="77777777" w:rsidR="0039481F" w:rsidRPr="008A3385" w:rsidRDefault="0039481F" w:rsidP="0099608E">
      <w:pPr>
        <w:pStyle w:val="List2"/>
      </w:pPr>
      <w:r w:rsidRPr="008A3385">
        <w:t>(b)</w:t>
      </w:r>
      <w:r w:rsidRPr="008A3385">
        <w:tab/>
        <w:t>Agency actions under ORS Chapter 654 and this Hazard Communication Standard for Agricultural Employers are enforceable by the issuance of additional citations and penalties pursuant to ORS 654.071(4), ORS 654.086(1)(d), or ORS 654.086(3). The Oregon Occupational Safety and Health Division may refer the matter to the Circuit Court in the county in which the proceedings are pending for enforcement of the subpoena.</w:t>
      </w:r>
    </w:p>
    <w:p w14:paraId="6A439BD5" w14:textId="77777777" w:rsidR="00A00F9B" w:rsidRDefault="0039481F" w:rsidP="0099608E">
      <w:pPr>
        <w:pStyle w:val="List"/>
      </w:pPr>
      <w:r w:rsidRPr="008A3385">
        <w:t>(10)</w:t>
      </w:r>
      <w:r w:rsidRPr="008A3385">
        <w:tab/>
        <w:t>Phase-in dates for new rule requirements.</w:t>
      </w:r>
    </w:p>
    <w:p w14:paraId="5C81DB49" w14:textId="77777777" w:rsidR="00E915C3" w:rsidRPr="00E915C3" w:rsidRDefault="00E915C3" w:rsidP="00E915C3">
      <w:pPr>
        <w:sectPr w:rsidR="00E915C3" w:rsidRPr="00E915C3" w:rsidSect="00A00F9B">
          <w:footerReference w:type="even" r:id="rId67"/>
          <w:footerReference w:type="default" r:id="rId68"/>
          <w:endnotePr>
            <w:numFmt w:val="decimal"/>
          </w:endnotePr>
          <w:type w:val="continuous"/>
          <w:pgSz w:w="12240" w:h="15840" w:code="1"/>
          <w:pgMar w:top="1440" w:right="864" w:bottom="1440" w:left="1440" w:header="720" w:footer="720" w:gutter="0"/>
          <w:cols w:space="720"/>
          <w:docGrid w:linePitch="360"/>
        </w:sectPr>
      </w:pPr>
    </w:p>
    <w:p w14:paraId="024ABC3D" w14:textId="77777777" w:rsidR="0039481F" w:rsidRPr="008A3385" w:rsidRDefault="0039481F" w:rsidP="0099608E">
      <w:pPr>
        <w:pStyle w:val="List2"/>
      </w:pPr>
      <w:r w:rsidRPr="008A3385">
        <w:t>(a)</w:t>
      </w:r>
      <w:r w:rsidRPr="008A3385">
        <w:tab/>
        <w:t>By February 1, 2015, agricultural employers must train their employees about the new label elements (product identifier, signal word, hazard statements, pictograms, and precautionary statements); and, about the new, standardized, 16-section, safety data sheet (SDS) format. After this phase-in date has passed, this information must be included in the initial employee training in accordance with paragraph (7).</w:t>
      </w:r>
    </w:p>
    <w:p w14:paraId="082419E6" w14:textId="590D29F8" w:rsidR="0039481F" w:rsidRPr="008A3385" w:rsidRDefault="0039481F" w:rsidP="0099608E">
      <w:pPr>
        <w:pStyle w:val="List2"/>
        <w:rPr>
          <w:rStyle w:val="Notes"/>
        </w:rPr>
      </w:pPr>
      <w:r w:rsidRPr="008A3385">
        <w:rPr>
          <w:rStyle w:val="Notes"/>
          <w:b/>
          <w:bCs/>
        </w:rPr>
        <w:t>Note</w:t>
      </w:r>
      <w:r w:rsidRPr="008A3385">
        <w:rPr>
          <w:rStyle w:val="Notes"/>
        </w:rPr>
        <w:t>: Chemical producers have until June 1, 2015 to be in compliance with all the modified provisions of the Division 2/Z Hazard Communication Standard (1910.1200) including those concerning classification, labeling, and safety data sheets.</w:t>
      </w:r>
    </w:p>
    <w:p w14:paraId="6C0246B3" w14:textId="77777777" w:rsidR="0039481F" w:rsidRPr="008A3385" w:rsidRDefault="0039481F" w:rsidP="001322CE">
      <w:pPr>
        <w:pStyle w:val="List2"/>
      </w:pPr>
      <w:r w:rsidRPr="008A3385">
        <w:t>(b)</w:t>
      </w:r>
      <w:r w:rsidRPr="008A3385">
        <w:tab/>
        <w:t>By June 1, 2016, employers must, as necessary, based on any new hazards identified by chemical manufacturers on updated labels and SDSs:</w:t>
      </w:r>
    </w:p>
    <w:p w14:paraId="2E5F3010" w14:textId="77777777" w:rsidR="0039481F" w:rsidRPr="008A3385" w:rsidRDefault="0039481F" w:rsidP="001322CE">
      <w:pPr>
        <w:pStyle w:val="List3"/>
      </w:pPr>
      <w:r w:rsidRPr="008A3385">
        <w:t>(A)</w:t>
      </w:r>
      <w:r w:rsidRPr="008A3385">
        <w:tab/>
        <w:t>Update their workplace hazard communication program, as required by paragraph (4); and</w:t>
      </w:r>
    </w:p>
    <w:p w14:paraId="14C3A7DD" w14:textId="77777777" w:rsidR="0039481F" w:rsidRPr="008A3385" w:rsidRDefault="0039481F" w:rsidP="001322CE">
      <w:pPr>
        <w:pStyle w:val="List3"/>
      </w:pPr>
      <w:r w:rsidRPr="008A3385">
        <w:t>(B)</w:t>
      </w:r>
      <w:r w:rsidRPr="008A3385">
        <w:tab/>
        <w:t>Update any alternative workplace labeling used under paragraph (5); and</w:t>
      </w:r>
    </w:p>
    <w:p w14:paraId="310B78CA" w14:textId="77777777" w:rsidR="0039481F" w:rsidRPr="008A3385" w:rsidRDefault="0039481F" w:rsidP="001322CE">
      <w:pPr>
        <w:pStyle w:val="List3"/>
      </w:pPr>
      <w:r w:rsidRPr="008A3385">
        <w:t>(C)</w:t>
      </w:r>
      <w:r w:rsidRPr="008A3385">
        <w:tab/>
        <w:t>Provide additional employee training in accordance with paragraph (7).</w:t>
      </w:r>
    </w:p>
    <w:p w14:paraId="2025BD5E" w14:textId="77777777" w:rsidR="0039481F" w:rsidRPr="008A3385" w:rsidRDefault="0039481F" w:rsidP="001322CE">
      <w:pPr>
        <w:pStyle w:val="List"/>
      </w:pPr>
      <w:r w:rsidRPr="008A3385">
        <w:t>(11)</w:t>
      </w:r>
      <w:r w:rsidRPr="008A3385">
        <w:tab/>
        <w:t>Definitions.</w:t>
      </w:r>
    </w:p>
    <w:p w14:paraId="62DE8CC6" w14:textId="77777777" w:rsidR="0039481F" w:rsidRPr="008A3385" w:rsidRDefault="0039481F" w:rsidP="001322CE">
      <w:pPr>
        <w:pStyle w:val="List"/>
      </w:pPr>
      <w:r w:rsidRPr="008A3385">
        <w:rPr>
          <w:b/>
          <w:bCs/>
        </w:rPr>
        <w:t>Agricultural employer</w:t>
      </w:r>
      <w:r w:rsidRPr="008A3385">
        <w:t xml:space="preserve"> – See definition in Division 4/B, OAR 437-004-0100.  Also, see “Employer” below.</w:t>
      </w:r>
    </w:p>
    <w:p w14:paraId="0ECB68AA" w14:textId="77777777" w:rsidR="0039481F" w:rsidRPr="008A3385" w:rsidRDefault="0039481F" w:rsidP="001322CE">
      <w:pPr>
        <w:pStyle w:val="List"/>
      </w:pPr>
      <w:r w:rsidRPr="008A3385">
        <w:rPr>
          <w:b/>
          <w:bCs/>
        </w:rPr>
        <w:t>Article</w:t>
      </w:r>
      <w:r w:rsidRPr="008A3385">
        <w:t xml:space="preserve"> - A manufactured item other than a fluid or particle:</w:t>
      </w:r>
    </w:p>
    <w:p w14:paraId="2C7B0857" w14:textId="77777777" w:rsidR="0039481F" w:rsidRPr="008A3385" w:rsidRDefault="0039481F" w:rsidP="001322CE">
      <w:pPr>
        <w:pStyle w:val="List2"/>
      </w:pPr>
      <w:r w:rsidRPr="008A3385">
        <w:t>(A)</w:t>
      </w:r>
      <w:r w:rsidRPr="008A3385">
        <w:tab/>
        <w:t>Formed to a specific shape or design during manufacture; and</w:t>
      </w:r>
    </w:p>
    <w:p w14:paraId="06FBCF7F" w14:textId="77777777" w:rsidR="0039481F" w:rsidRPr="008A3385" w:rsidRDefault="0039481F" w:rsidP="001322CE">
      <w:pPr>
        <w:pStyle w:val="List2"/>
      </w:pPr>
      <w:r w:rsidRPr="008A3385">
        <w:t>(B)</w:t>
      </w:r>
      <w:r w:rsidRPr="008A3385">
        <w:tab/>
        <w:t>With end use function(s) dependent in whole or in part on its shape or design during end use; and</w:t>
      </w:r>
    </w:p>
    <w:p w14:paraId="7DA2C979" w14:textId="62647E31" w:rsidR="0039481F" w:rsidRPr="008A3385" w:rsidRDefault="0039481F" w:rsidP="001322CE">
      <w:pPr>
        <w:pStyle w:val="List2"/>
      </w:pPr>
      <w:r w:rsidRPr="008A3385">
        <w:t>(C)</w:t>
      </w:r>
      <w:r w:rsidRPr="008A3385">
        <w:tab/>
        <w:t>That under normal conditions of use does not release more than minute or trace amounts of a hazardous chemical and does not pose a physical hazard or health risk to employees.</w:t>
      </w:r>
    </w:p>
    <w:p w14:paraId="69182FC6" w14:textId="77777777" w:rsidR="0039481F" w:rsidRPr="008A3385" w:rsidRDefault="0039481F" w:rsidP="001322CE">
      <w:pPr>
        <w:pStyle w:val="List"/>
      </w:pPr>
      <w:r w:rsidRPr="008A3385">
        <w:rPr>
          <w:b/>
          <w:bCs/>
        </w:rPr>
        <w:t>Administrator</w:t>
      </w:r>
      <w:r w:rsidRPr="008A3385">
        <w:t xml:space="preserve"> - The Administrator of the Oregon Occupational Safety and Health Division, or their designee.</w:t>
      </w:r>
    </w:p>
    <w:p w14:paraId="5FEDB2D8" w14:textId="77777777" w:rsidR="0039481F" w:rsidRPr="008A3385" w:rsidRDefault="0039481F" w:rsidP="001322CE">
      <w:pPr>
        <w:pStyle w:val="List"/>
      </w:pPr>
      <w:r w:rsidRPr="008A3385">
        <w:rPr>
          <w:b/>
          <w:bCs/>
        </w:rPr>
        <w:t>Biological hazard (or biohazard)</w:t>
      </w:r>
      <w:r w:rsidRPr="008A3385">
        <w:t xml:space="preserve"> – An infectious or other biological agent (bacteria, virus, fungus, etc.) presenting a risk of death, injury or illness to employees. (Biohazards are excluded from the requirements of the HCS.)</w:t>
      </w:r>
    </w:p>
    <w:p w14:paraId="3CF2E23C" w14:textId="77777777" w:rsidR="0039481F" w:rsidRPr="008A3385" w:rsidRDefault="0039481F" w:rsidP="001322CE">
      <w:pPr>
        <w:pStyle w:val="List"/>
      </w:pPr>
      <w:r w:rsidRPr="008A3385">
        <w:rPr>
          <w:b/>
          <w:bCs/>
        </w:rPr>
        <w:t>Chemical</w:t>
      </w:r>
      <w:r w:rsidRPr="008A3385">
        <w:t xml:space="preserve"> - Any element, chemical compound or mixture of elements or compounds.  Chemicals may be in solid, liquid, or gaseous form.</w:t>
      </w:r>
    </w:p>
    <w:p w14:paraId="4CDDE280" w14:textId="77777777" w:rsidR="0039481F" w:rsidRPr="008A3385" w:rsidRDefault="0039481F" w:rsidP="001322CE">
      <w:pPr>
        <w:pStyle w:val="List"/>
      </w:pPr>
      <w:r w:rsidRPr="008A3385">
        <w:rPr>
          <w:b/>
          <w:bCs/>
        </w:rPr>
        <w:t>Chemical name</w:t>
      </w:r>
      <w:r w:rsidRPr="008A3385">
        <w:t xml:space="preserve"> - The scientific designation of a chemical according to the nomenclature system developed by the International Union of Pure and Applied Chemistry (IUPAC) or the Chemical Abstracts Service (CAS) rules of nomenclature, or a name that clearly identifies the chemical for the purpose of conducting a hazard classification.</w:t>
      </w:r>
    </w:p>
    <w:p w14:paraId="77472602" w14:textId="77777777" w:rsidR="0039481F" w:rsidRPr="008A3385" w:rsidRDefault="0039481F" w:rsidP="001322CE">
      <w:pPr>
        <w:pStyle w:val="List"/>
      </w:pPr>
      <w:r w:rsidRPr="008A3385">
        <w:rPr>
          <w:b/>
          <w:bCs/>
        </w:rPr>
        <w:t>Classification</w:t>
      </w:r>
      <w:r w:rsidRPr="008A3385">
        <w:t xml:space="preserve"> – The process of identifying the relevant data about the hazards of a chemical; reviewing that data to determine the hazards or effects associated with the chemical; and deciding whether the chemical meets the criteria and definitions in this standard. Classification for health and physical hazards includes the determination of the degree of hazard, where appropriate, by comparing the data with the criteria for the health and physical hazard categories.</w:t>
      </w:r>
    </w:p>
    <w:p w14:paraId="7F8A0EF0" w14:textId="77777777" w:rsidR="0039481F" w:rsidRPr="008A3385" w:rsidRDefault="0039481F" w:rsidP="001322CE">
      <w:pPr>
        <w:pStyle w:val="List"/>
      </w:pPr>
      <w:r w:rsidRPr="008A3385">
        <w:rPr>
          <w:b/>
          <w:bCs/>
        </w:rPr>
        <w:t>Container</w:t>
      </w:r>
      <w:r w:rsidRPr="008A3385">
        <w:t xml:space="preserve"> – Any bag, barrel, bottle, box, can, cylinder, drum, reaction vessel, storage tank, or the like that contains a hazardous chemical. Pipes or piping systems, and engines, fuel tanks, or other operating systems in a vehicle, are not considered to be containers.</w:t>
      </w:r>
    </w:p>
    <w:p w14:paraId="6E6C02E6" w14:textId="77777777" w:rsidR="0039481F" w:rsidRPr="008A3385" w:rsidRDefault="0039481F" w:rsidP="001322CE">
      <w:pPr>
        <w:pStyle w:val="List"/>
      </w:pPr>
      <w:r w:rsidRPr="008A3385">
        <w:rPr>
          <w:b/>
          <w:bCs/>
        </w:rPr>
        <w:t>Crop- or product-related quality control- or quality assurance-type laboratory work</w:t>
      </w:r>
      <w:r w:rsidRPr="008A3385">
        <w:t xml:space="preserve"> - The sampling or testing of crops or agricultural products to discover defects, with the goal of improving or stabilizing production standards. This type of laboratory work at agricultural workplaces is covered by the requirements of the HCS.</w:t>
      </w:r>
    </w:p>
    <w:p w14:paraId="40B8192E" w14:textId="27504483" w:rsidR="0039481F" w:rsidRPr="001322CE" w:rsidRDefault="0039481F" w:rsidP="001322CE">
      <w:pPr>
        <w:pStyle w:val="List"/>
        <w:rPr>
          <w:rStyle w:val="Notes"/>
        </w:rPr>
      </w:pPr>
      <w:r w:rsidRPr="001322CE">
        <w:rPr>
          <w:rStyle w:val="Notes"/>
          <w:b/>
          <w:bCs/>
        </w:rPr>
        <w:t>Note</w:t>
      </w:r>
      <w:r w:rsidRPr="001322CE">
        <w:rPr>
          <w:rStyle w:val="Notes"/>
        </w:rPr>
        <w:t>: See Division 4/Z, 437-004-9860, Hazardous Chemicals in Laboratories, for rules that apply to other types of laboratory work.</w:t>
      </w:r>
    </w:p>
    <w:p w14:paraId="71AADBA4" w14:textId="77777777" w:rsidR="0039481F" w:rsidRPr="008A3385" w:rsidRDefault="0039481F" w:rsidP="00F2602E">
      <w:pPr>
        <w:pStyle w:val="List"/>
      </w:pPr>
      <w:r w:rsidRPr="008A3385">
        <w:rPr>
          <w:b/>
          <w:bCs/>
        </w:rPr>
        <w:t>Designated representative</w:t>
      </w:r>
      <w:r w:rsidRPr="008A3385">
        <w:t xml:space="preserve"> - Any individual or organization to whom an employee gives written authorization to exercise such employee’s rights.  A recognized or certified collective bargaining agent is automatically a designated representative without regard to written employee authorization.</w:t>
      </w:r>
    </w:p>
    <w:p w14:paraId="42B90BED" w14:textId="77777777" w:rsidR="0039481F" w:rsidRPr="008A3385" w:rsidRDefault="0039481F" w:rsidP="00F2602E">
      <w:pPr>
        <w:pStyle w:val="List"/>
      </w:pPr>
      <w:r w:rsidRPr="008A3385">
        <w:rPr>
          <w:b/>
          <w:bCs/>
        </w:rPr>
        <w:t>Distributor</w:t>
      </w:r>
      <w:r w:rsidRPr="008A3385">
        <w:t xml:space="preserve"> – Any business, other than a chemical manufacturer or importer, that supplies hazardous chemicals to other distributors or to employers.</w:t>
      </w:r>
    </w:p>
    <w:p w14:paraId="500B6BEC" w14:textId="77777777" w:rsidR="0039481F" w:rsidRPr="008A3385" w:rsidRDefault="0039481F" w:rsidP="00F2602E">
      <w:pPr>
        <w:pStyle w:val="List"/>
      </w:pPr>
      <w:r w:rsidRPr="008A3385">
        <w:rPr>
          <w:b/>
          <w:bCs/>
        </w:rPr>
        <w:t>Employee</w:t>
      </w:r>
      <w:r w:rsidRPr="008A3385">
        <w:t xml:space="preserve"> – For the purpose of this rule, any worker who may be exposed to hazardous chemicals under normal conditions of use or in a foreseeable emergency.  (Also, see definition of “Worker” in Division 4/B, OAR 437-004-0100.)</w:t>
      </w:r>
    </w:p>
    <w:p w14:paraId="61381AFE" w14:textId="77777777" w:rsidR="0039481F" w:rsidRPr="008A3385" w:rsidRDefault="0039481F" w:rsidP="00F2602E">
      <w:pPr>
        <w:pStyle w:val="List"/>
      </w:pPr>
      <w:r w:rsidRPr="008A3385">
        <w:rPr>
          <w:b/>
          <w:bCs/>
        </w:rPr>
        <w:t>Employer</w:t>
      </w:r>
      <w:r w:rsidRPr="008A3385">
        <w:t xml:space="preserve"> - For the purposes of this rule, any person, corporation, association, or other legal entity, including a contractor or subcontractor, engaged in a business where employees may be exposed to chemicals. (Also, see definition of “Agricultural employer” in Division 4/B, OAR 437-004-0100.)</w:t>
      </w:r>
    </w:p>
    <w:p w14:paraId="40706F72" w14:textId="77777777" w:rsidR="0039481F" w:rsidRPr="008A3385" w:rsidRDefault="0039481F" w:rsidP="00F2602E">
      <w:pPr>
        <w:pStyle w:val="List"/>
      </w:pPr>
      <w:r w:rsidRPr="008A3385">
        <w:rPr>
          <w:b/>
          <w:bCs/>
        </w:rPr>
        <w:t>Exposure or exposed</w:t>
      </w:r>
      <w:r w:rsidRPr="008A3385">
        <w:t xml:space="preserve"> – An occurrence when an employee is subjected, in the course of employment, to a chemical that is a physical, health, or other listed hazard, including accidental or reasonably anticipated exposure. “Subjected” in terms of health hazards includes any route of entry into the body, including inhalation, ingestion, percutaneous, and skin contact or absorption.</w:t>
      </w:r>
    </w:p>
    <w:p w14:paraId="347034D8" w14:textId="77777777" w:rsidR="0039481F" w:rsidRPr="008A3385" w:rsidRDefault="0039481F" w:rsidP="00F2602E">
      <w:pPr>
        <w:pStyle w:val="List"/>
      </w:pPr>
      <w:r w:rsidRPr="008A3385">
        <w:rPr>
          <w:b/>
          <w:bCs/>
        </w:rPr>
        <w:t>Field hand-labor operations</w:t>
      </w:r>
      <w:r w:rsidRPr="008A3385">
        <w:t xml:space="preserve"> – Agricultural work done by hand or with hand tools, including the cultivation, weeding, planting, and harvesting of crops (including mushrooms) and the packing of produce into containers, whether done on the ground, on a moving machine, or in a temporary packing shed in the field.</w:t>
      </w:r>
    </w:p>
    <w:p w14:paraId="2208613E" w14:textId="77777777" w:rsidR="00A00F9B" w:rsidRDefault="0039481F" w:rsidP="00F2602E">
      <w:pPr>
        <w:pStyle w:val="List"/>
      </w:pPr>
      <w:r w:rsidRPr="008A3385">
        <w:rPr>
          <w:b/>
          <w:bCs/>
        </w:rPr>
        <w:t>Flammable liquids</w:t>
      </w:r>
      <w:r w:rsidRPr="008A3385">
        <w:t xml:space="preserve"> – See definition in Division 4/B, OAR 437-004-0100.</w:t>
      </w:r>
    </w:p>
    <w:p w14:paraId="7CC66771" w14:textId="77777777" w:rsidR="00E915C3" w:rsidRPr="00E915C3" w:rsidRDefault="00E915C3" w:rsidP="00E915C3">
      <w:pPr>
        <w:sectPr w:rsidR="00E915C3" w:rsidRPr="00E915C3" w:rsidSect="00A00F9B">
          <w:footerReference w:type="even" r:id="rId69"/>
          <w:footerReference w:type="default" r:id="rId70"/>
          <w:endnotePr>
            <w:numFmt w:val="decimal"/>
          </w:endnotePr>
          <w:type w:val="continuous"/>
          <w:pgSz w:w="12240" w:h="15840" w:code="1"/>
          <w:pgMar w:top="1440" w:right="864" w:bottom="1440" w:left="1440" w:header="720" w:footer="720" w:gutter="0"/>
          <w:cols w:space="720"/>
          <w:docGrid w:linePitch="360"/>
        </w:sectPr>
      </w:pPr>
    </w:p>
    <w:p w14:paraId="7B25847A" w14:textId="77777777" w:rsidR="0039481F" w:rsidRPr="008A3385" w:rsidRDefault="0039481F" w:rsidP="00F2602E">
      <w:pPr>
        <w:pStyle w:val="List"/>
      </w:pPr>
      <w:r w:rsidRPr="008A3385">
        <w:rPr>
          <w:b/>
          <w:bCs/>
        </w:rPr>
        <w:t>Foreseeable emergency</w:t>
      </w:r>
      <w:r w:rsidRPr="008A3385">
        <w:t xml:space="preserve"> – Any potential event that could result in an uncontrolled release of a hazardous chemical into the workplace. Examples include equipment failure, rupture of containers, or failure of control equipment.</w:t>
      </w:r>
    </w:p>
    <w:p w14:paraId="69583A93" w14:textId="77777777" w:rsidR="0039481F" w:rsidRPr="008A3385" w:rsidRDefault="0039481F" w:rsidP="00F2602E">
      <w:pPr>
        <w:pStyle w:val="List"/>
      </w:pPr>
      <w:r w:rsidRPr="008A3385">
        <w:rPr>
          <w:b/>
          <w:bCs/>
        </w:rPr>
        <w:t>GHS – Globally Harmonized System</w:t>
      </w:r>
      <w:r w:rsidRPr="008A3385">
        <w:t xml:space="preserve"> – The United Nations’ system of classification and labeling of chemicals; an international approach to hazard communication that provides specific criteria for classification of chemical hazards and a standardized approach to label elements and safety data sheets. In 2012, OSHA revised the Hazard Communication Standard (29 CFR 1910.1200) to be consistent with the GHS.</w:t>
      </w:r>
    </w:p>
    <w:p w14:paraId="43A11ECC" w14:textId="645AF907" w:rsidR="0039481F" w:rsidRPr="008A3385" w:rsidRDefault="0039481F" w:rsidP="00F2602E">
      <w:pPr>
        <w:pStyle w:val="List"/>
      </w:pPr>
      <w:r w:rsidRPr="008A3385">
        <w:rPr>
          <w:b/>
          <w:bCs/>
        </w:rPr>
        <w:t>Hand-labor operations</w:t>
      </w:r>
      <w:r w:rsidRPr="008A3385">
        <w:t xml:space="preserve"> See, Field hand-labor operations.</w:t>
      </w:r>
    </w:p>
    <w:p w14:paraId="17275ED7" w14:textId="77777777" w:rsidR="0039481F" w:rsidRPr="008A3385" w:rsidRDefault="0039481F" w:rsidP="00F2602E">
      <w:pPr>
        <w:pStyle w:val="List"/>
      </w:pPr>
      <w:r w:rsidRPr="008A3385">
        <w:rPr>
          <w:b/>
          <w:bCs/>
        </w:rPr>
        <w:t>Handler (or Pesticide Handler)</w:t>
      </w:r>
      <w:r w:rsidRPr="008A3385">
        <w:t xml:space="preserve"> – includes any person, who is employed for any type of compensation by an agricultural establishment and who:</w:t>
      </w:r>
    </w:p>
    <w:p w14:paraId="5C6E12B4" w14:textId="77777777" w:rsidR="0039481F" w:rsidRPr="008A3385" w:rsidRDefault="0039481F" w:rsidP="00F2602E">
      <w:pPr>
        <w:pStyle w:val="List2"/>
      </w:pPr>
      <w:r w:rsidRPr="008A3385">
        <w:t>(A) Mixes, loads, transfers, or applies pesticides;</w:t>
      </w:r>
    </w:p>
    <w:p w14:paraId="05D070DD" w14:textId="77777777" w:rsidR="0039481F" w:rsidRPr="008A3385" w:rsidRDefault="0039481F" w:rsidP="00F2602E">
      <w:pPr>
        <w:pStyle w:val="List2"/>
      </w:pPr>
      <w:r w:rsidRPr="008A3385">
        <w:t>(B) Disposes of pesticides or pesticide containers;</w:t>
      </w:r>
    </w:p>
    <w:p w14:paraId="28869039" w14:textId="77777777" w:rsidR="0039481F" w:rsidRPr="008A3385" w:rsidRDefault="0039481F" w:rsidP="00F2602E">
      <w:pPr>
        <w:pStyle w:val="List2"/>
      </w:pPr>
      <w:r w:rsidRPr="008A3385">
        <w:t>(C) Handles opened containers of pesticides;</w:t>
      </w:r>
    </w:p>
    <w:p w14:paraId="4D57AE8D" w14:textId="77777777" w:rsidR="0039481F" w:rsidRPr="008A3385" w:rsidRDefault="0039481F" w:rsidP="00F2602E">
      <w:pPr>
        <w:pStyle w:val="List2"/>
      </w:pPr>
      <w:r w:rsidRPr="008A3385">
        <w:t>(D) Acts as a flagger for equipment or aircraft applying pesticides;</w:t>
      </w:r>
    </w:p>
    <w:p w14:paraId="37D03AE1" w14:textId="77777777" w:rsidR="0039481F" w:rsidRPr="008A3385" w:rsidRDefault="0039481F" w:rsidP="00F2602E">
      <w:pPr>
        <w:pStyle w:val="List2"/>
      </w:pPr>
      <w:r w:rsidRPr="008A3385">
        <w:t>(E) Cleans, adjusts, handles, or repairs the parts of mixing, loading, or application equipment that may contain pesticide residues;</w:t>
      </w:r>
    </w:p>
    <w:p w14:paraId="4A6F938B" w14:textId="77777777" w:rsidR="0039481F" w:rsidRPr="008A3385" w:rsidRDefault="0039481F" w:rsidP="00F2602E">
      <w:pPr>
        <w:pStyle w:val="List2"/>
      </w:pPr>
      <w:r w:rsidRPr="008A3385">
        <w:t>(F) Assists with the application of pesticides; or</w:t>
      </w:r>
    </w:p>
    <w:p w14:paraId="357C121D" w14:textId="77777777" w:rsidR="0039481F" w:rsidRPr="008A3385" w:rsidRDefault="0039481F" w:rsidP="00F2602E">
      <w:pPr>
        <w:pStyle w:val="List2"/>
      </w:pPr>
      <w:r w:rsidRPr="008A3385">
        <w:t>(G) Performs other activities included within the definition of Handler by the Environmental Protection Agency.</w:t>
      </w:r>
    </w:p>
    <w:p w14:paraId="73CFBB79" w14:textId="727B0407" w:rsidR="0039481F" w:rsidRPr="00F2602E" w:rsidRDefault="0039481F" w:rsidP="00F2602E">
      <w:pPr>
        <w:pStyle w:val="List2"/>
        <w:rPr>
          <w:rStyle w:val="Notes"/>
        </w:rPr>
      </w:pPr>
      <w:r w:rsidRPr="00F2602E">
        <w:rPr>
          <w:rStyle w:val="Notes"/>
          <w:b/>
          <w:bCs/>
        </w:rPr>
        <w:t>Note</w:t>
      </w:r>
      <w:r w:rsidRPr="00F2602E">
        <w:rPr>
          <w:rStyle w:val="Notes"/>
        </w:rPr>
        <w:t>: For more information, see the pesticide Worker Protection Standard in Division 4/W, §170. The term “handler” does not include an employee who only handles sealed, unopened pesticide containers or empty pesticide containers.</w:t>
      </w:r>
    </w:p>
    <w:p w14:paraId="0358021A" w14:textId="77777777" w:rsidR="0039481F" w:rsidRPr="008A3385" w:rsidRDefault="0039481F" w:rsidP="00F2602E">
      <w:pPr>
        <w:pStyle w:val="List"/>
      </w:pPr>
      <w:r w:rsidRPr="008A3385">
        <w:rPr>
          <w:b/>
          <w:bCs/>
        </w:rPr>
        <w:t>Hazard category</w:t>
      </w:r>
      <w:r w:rsidRPr="008A3385">
        <w:t xml:space="preserve"> – The divisions within a hazard class that compare the degree or severity of the hazard. For example, the chemical hazard classifications “oral acute toxicity” and “flammable liquid” both include four hazard categories based on specific criteria. Categories within a hazard class should not be compared with the categories of different hazard classes.</w:t>
      </w:r>
    </w:p>
    <w:p w14:paraId="43475F09" w14:textId="62555DB5" w:rsidR="00EC4C7B" w:rsidRPr="008A3385" w:rsidRDefault="0039481F" w:rsidP="00F2602E">
      <w:pPr>
        <w:pStyle w:val="List"/>
      </w:pPr>
      <w:r w:rsidRPr="008A3385">
        <w:rPr>
          <w:b/>
          <w:bCs/>
        </w:rPr>
        <w:t>Hazard class</w:t>
      </w:r>
      <w:r w:rsidRPr="008A3385">
        <w:t xml:space="preserve"> – Describes the nature and effect of a physical or health hazard, such as “flammable solid”, “carcinogen”, and “oral acute toxicity”. (Also, see “Classification”.)</w:t>
      </w:r>
    </w:p>
    <w:p w14:paraId="3B9E5AD7" w14:textId="77777777" w:rsidR="0039481F" w:rsidRPr="008A3385" w:rsidRDefault="0039481F" w:rsidP="00F2602E">
      <w:pPr>
        <w:pStyle w:val="List"/>
      </w:pPr>
      <w:r w:rsidRPr="008A3385">
        <w:rPr>
          <w:b/>
          <w:bCs/>
        </w:rPr>
        <w:t>Hazard not otherwise classified (HNOC)</w:t>
      </w:r>
      <w:r w:rsidRPr="008A3385">
        <w:t xml:space="preserve"> – An adverse physical or health effect identified through evaluation of scientific evidence during the manufacturer’s classification process that does not meet the specified criteria for the physical and health hazard classes addressed in Division 2/Z. 1910.1200. This does not extend coverage to adverse physical and health effects for which there is a hazard class addressed in 1910.1200, but the effect either falls below the cut-off value/concentration limit of the hazard class or is under a GHS hazard category that has not been adopted by OSHA. (One example is Category 5 oral acute toxicity.)</w:t>
      </w:r>
    </w:p>
    <w:p w14:paraId="450FCB5D" w14:textId="77777777" w:rsidR="0039481F" w:rsidRPr="008A3385" w:rsidRDefault="0039481F" w:rsidP="00F2602E">
      <w:pPr>
        <w:pStyle w:val="List"/>
      </w:pPr>
      <w:r w:rsidRPr="008A3385">
        <w:rPr>
          <w:b/>
          <w:bCs/>
        </w:rPr>
        <w:t>Hazard statement</w:t>
      </w:r>
      <w:r w:rsidRPr="008A3385">
        <w:t xml:space="preserve"> – A statement assigned to a hazard class and category that describes the nature of the hazards of a chemical, including, where appropriate, the degree of hazard.</w:t>
      </w:r>
    </w:p>
    <w:p w14:paraId="09F97FC9" w14:textId="77777777" w:rsidR="0039481F" w:rsidRPr="008A3385" w:rsidRDefault="0039481F" w:rsidP="00F2602E">
      <w:pPr>
        <w:pStyle w:val="List"/>
      </w:pPr>
      <w:r w:rsidRPr="008A3385">
        <w:rPr>
          <w:b/>
          <w:bCs/>
        </w:rPr>
        <w:t>Hazardous chemical</w:t>
      </w:r>
      <w:r w:rsidRPr="008A3385">
        <w:t xml:space="preserve"> – Any chemical that is classified as a physical hazard or a health hazard, a simple asphyxiant, combustible dust, pyrophoric gas, or hazard not otherwise classified.</w:t>
      </w:r>
    </w:p>
    <w:p w14:paraId="43A8030F" w14:textId="36875AD8" w:rsidR="0039481F" w:rsidRPr="00F2602E" w:rsidRDefault="0039481F" w:rsidP="00F2602E">
      <w:pPr>
        <w:pStyle w:val="List"/>
        <w:rPr>
          <w:rStyle w:val="Notes"/>
        </w:rPr>
      </w:pPr>
      <w:r w:rsidRPr="00F2602E">
        <w:rPr>
          <w:rStyle w:val="Notes"/>
          <w:b/>
          <w:bCs/>
        </w:rPr>
        <w:t>Note</w:t>
      </w:r>
      <w:r w:rsidRPr="00F2602E">
        <w:rPr>
          <w:rStyle w:val="Notes"/>
        </w:rPr>
        <w:t>: Division 2/Z, 1910.1200, Appendices A and B describe the criteria producers must use for determining whether or not a chemical is a health or physical hazard for</w:t>
      </w:r>
      <w:r w:rsidR="00F2602E" w:rsidRPr="00F2602E">
        <w:rPr>
          <w:rStyle w:val="Notes"/>
        </w:rPr>
        <w:t xml:space="preserve"> </w:t>
      </w:r>
      <w:r w:rsidRPr="00F2602E">
        <w:rPr>
          <w:rStyle w:val="Notes"/>
        </w:rPr>
        <w:t>purposes of this standard.</w:t>
      </w:r>
    </w:p>
    <w:p w14:paraId="1F8A2367" w14:textId="77777777" w:rsidR="0039481F" w:rsidRPr="008A3385" w:rsidRDefault="0039481F" w:rsidP="00F2602E">
      <w:pPr>
        <w:pStyle w:val="List"/>
      </w:pPr>
      <w:r w:rsidRPr="008A3385">
        <w:rPr>
          <w:b/>
          <w:bCs/>
        </w:rPr>
        <w:t>Hazard warning</w:t>
      </w:r>
      <w:r w:rsidRPr="008A3385">
        <w:t xml:space="preserve"> – The words, pictures, symbols, or combination on a label (or other appropriate form of warning) that communicate the specific physical and health hazards of the chemical(s) in the container. (See the definitions for “physical hazard” and “health hazard” to determine the hazards which must be covered by the manufacturer.)</w:t>
      </w:r>
    </w:p>
    <w:p w14:paraId="117CEECD" w14:textId="77777777" w:rsidR="0039481F" w:rsidRPr="008A3385" w:rsidRDefault="0039481F" w:rsidP="00F2602E">
      <w:pPr>
        <w:pStyle w:val="List"/>
      </w:pPr>
      <w:r w:rsidRPr="008A3385">
        <w:rPr>
          <w:b/>
          <w:bCs/>
        </w:rPr>
        <w:t>HCS</w:t>
      </w:r>
      <w:r w:rsidRPr="008A3385">
        <w:t xml:space="preserve"> – The Hazard Communication Standard.</w:t>
      </w:r>
    </w:p>
    <w:p w14:paraId="00E1F3C9" w14:textId="77777777" w:rsidR="0039481F" w:rsidRPr="008A3385" w:rsidRDefault="0039481F" w:rsidP="00F2602E">
      <w:pPr>
        <w:pStyle w:val="List"/>
      </w:pPr>
      <w:r w:rsidRPr="008A3385">
        <w:rPr>
          <w:b/>
          <w:bCs/>
        </w:rPr>
        <w:t>Health hazard</w:t>
      </w:r>
      <w:r w:rsidRPr="008A3385">
        <w:t xml:space="preserve"> – A chemical that is classified as posing one of the following hazardous effects: acute toxicity (any route of exposure); skin corrosion or irritation; serious eye damage or eye irritation; respiratory or skin sensitization; germ cell mutagenicity; carcinogenicity; reproductive toxicity; specific target organ toxicity (single or repeated exposure); or aspiration hazard.</w:t>
      </w:r>
    </w:p>
    <w:p w14:paraId="77521A2B" w14:textId="7A855001" w:rsidR="0039481F" w:rsidRPr="00F2602E" w:rsidRDefault="0039481F" w:rsidP="00F2602E">
      <w:pPr>
        <w:pStyle w:val="List"/>
        <w:rPr>
          <w:rStyle w:val="Notes"/>
        </w:rPr>
      </w:pPr>
      <w:r w:rsidRPr="00F2602E">
        <w:rPr>
          <w:rStyle w:val="Notes"/>
          <w:b/>
          <w:bCs/>
        </w:rPr>
        <w:t>Note</w:t>
      </w:r>
      <w:r w:rsidRPr="00F2602E">
        <w:rPr>
          <w:rStyle w:val="Notes"/>
        </w:rPr>
        <w:t>: The criteria for determining whether a chemical is classified as a health hazard are detailed in Appendix A to 1910.1200 – Health Hazard Criteria.</w:t>
      </w:r>
    </w:p>
    <w:p w14:paraId="23C2CDA6" w14:textId="77777777" w:rsidR="0039481F" w:rsidRPr="008A3385" w:rsidRDefault="0039481F" w:rsidP="00F2602E">
      <w:pPr>
        <w:pStyle w:val="List"/>
      </w:pPr>
      <w:r w:rsidRPr="008A3385">
        <w:rPr>
          <w:b/>
          <w:bCs/>
        </w:rPr>
        <w:t xml:space="preserve">Identity </w:t>
      </w:r>
      <w:r w:rsidRPr="008A3385">
        <w:t>– See Product Identifier.</w:t>
      </w:r>
    </w:p>
    <w:p w14:paraId="1476AB69" w14:textId="77777777" w:rsidR="00A00F9B" w:rsidRDefault="0039481F" w:rsidP="00F2602E">
      <w:pPr>
        <w:pStyle w:val="List"/>
      </w:pPr>
      <w:r w:rsidRPr="008A3385">
        <w:rPr>
          <w:b/>
          <w:bCs/>
        </w:rPr>
        <w:t>Immediate use</w:t>
      </w:r>
      <w:r w:rsidRPr="008A3385">
        <w:t xml:space="preserve"> – For the purpose of this rule, describes when a hazardous chemical will be used only within the work shift in which it is transferred, be under the control of and used only by the person who transfers it from a labeled container. Under these specific conditions, a portable, secondary container is exempted from the requirement for a workplace label. (See 437-004-9800(5)(e).)</w:t>
      </w:r>
    </w:p>
    <w:p w14:paraId="627B57C7" w14:textId="77777777" w:rsidR="00E915C3" w:rsidRPr="00E915C3" w:rsidRDefault="00E915C3" w:rsidP="00E915C3">
      <w:pPr>
        <w:sectPr w:rsidR="00E915C3" w:rsidRPr="00E915C3" w:rsidSect="00ED0439">
          <w:footerReference w:type="even" r:id="rId71"/>
          <w:footerReference w:type="default" r:id="rId72"/>
          <w:endnotePr>
            <w:numFmt w:val="decimal"/>
          </w:endnotePr>
          <w:type w:val="continuous"/>
          <w:pgSz w:w="12240" w:h="15840" w:code="1"/>
          <w:pgMar w:top="1440" w:right="864" w:bottom="1440" w:left="1440" w:header="720" w:footer="720" w:gutter="0"/>
          <w:cols w:space="720"/>
          <w:docGrid w:linePitch="360"/>
        </w:sectPr>
      </w:pPr>
    </w:p>
    <w:p w14:paraId="65CC50DC" w14:textId="77777777" w:rsidR="0039481F" w:rsidRPr="008A3385" w:rsidRDefault="0039481F" w:rsidP="00F2602E">
      <w:pPr>
        <w:pStyle w:val="List"/>
      </w:pPr>
      <w:r w:rsidRPr="008A3385">
        <w:rPr>
          <w:b/>
          <w:bCs/>
        </w:rPr>
        <w:t>Importer</w:t>
      </w:r>
      <w:r w:rsidRPr="008A3385">
        <w:t xml:space="preserve"> – The first business with employees within the Customs Territory of the United States that receives hazardous chemicals made in other countries for the purpose of supplying them to distributors or employers within the United States.</w:t>
      </w:r>
    </w:p>
    <w:p w14:paraId="6A46E7C1" w14:textId="77777777" w:rsidR="0039481F" w:rsidRPr="008A3385" w:rsidRDefault="0039481F" w:rsidP="00F2602E">
      <w:pPr>
        <w:pStyle w:val="List"/>
      </w:pPr>
      <w:r w:rsidRPr="008A3385">
        <w:rPr>
          <w:b/>
          <w:bCs/>
        </w:rPr>
        <w:t>Label</w:t>
      </w:r>
      <w:r w:rsidRPr="008A3385">
        <w:t xml:space="preserve"> – An appropriate group of written, printed or graphic information elements concerning a hazardous chemical that is affixed to, printed on, or attached to the immediate container of a hazardous chemical, or to the outside packaging.</w:t>
      </w:r>
    </w:p>
    <w:p w14:paraId="3D35BD2B" w14:textId="77777777" w:rsidR="0039481F" w:rsidRPr="008A3385" w:rsidRDefault="0039481F" w:rsidP="00F2602E">
      <w:pPr>
        <w:pStyle w:val="List"/>
      </w:pPr>
      <w:r w:rsidRPr="008A3385">
        <w:rPr>
          <w:b/>
          <w:bCs/>
        </w:rPr>
        <w:t>Label elements</w:t>
      </w:r>
      <w:r w:rsidRPr="008A3385">
        <w:t xml:space="preserve"> -- The specified product identifier, pictogram(s), hazard statement(s), signal word, and precautionary statement(s) that correlate to each chemical product’s hazard class and category. Also, labels must identify and provide contact information for the product’s manufacturer or other responsible party.</w:t>
      </w:r>
    </w:p>
    <w:p w14:paraId="51A6DD3B" w14:textId="77777777" w:rsidR="0039481F" w:rsidRPr="008A3385" w:rsidRDefault="0039481F" w:rsidP="00F2602E">
      <w:pPr>
        <w:pStyle w:val="List"/>
      </w:pPr>
      <w:r w:rsidRPr="008A3385">
        <w:rPr>
          <w:b/>
          <w:bCs/>
        </w:rPr>
        <w:t>Manufacturer</w:t>
      </w:r>
      <w:r w:rsidRPr="008A3385">
        <w:t xml:space="preserve"> – See Producer.</w:t>
      </w:r>
    </w:p>
    <w:p w14:paraId="09820CA2" w14:textId="77777777" w:rsidR="0039481F" w:rsidRPr="008A3385" w:rsidRDefault="0039481F" w:rsidP="00F2602E">
      <w:pPr>
        <w:pStyle w:val="List"/>
      </w:pPr>
      <w:r w:rsidRPr="00F2602E">
        <w:rPr>
          <w:b/>
          <w:bCs/>
        </w:rPr>
        <w:t>Material Safety Data Sheet</w:t>
      </w:r>
      <w:r w:rsidRPr="008A3385">
        <w:t xml:space="preserve"> (MSDS) See, “Safety Data Sheet (SDS)”.</w:t>
      </w:r>
    </w:p>
    <w:p w14:paraId="5D2B616A" w14:textId="77777777" w:rsidR="0039481F" w:rsidRPr="008A3385" w:rsidRDefault="0039481F" w:rsidP="00F2602E">
      <w:pPr>
        <w:pStyle w:val="List"/>
      </w:pPr>
      <w:r w:rsidRPr="008A3385">
        <w:rPr>
          <w:b/>
          <w:bCs/>
        </w:rPr>
        <w:t>Mixture</w:t>
      </w:r>
      <w:r w:rsidRPr="008A3385">
        <w:t xml:space="preserve"> – A combination or a solution composed of two or more substances in which they do not react.</w:t>
      </w:r>
    </w:p>
    <w:p w14:paraId="6445130C" w14:textId="77777777" w:rsidR="0039481F" w:rsidRPr="008A3385" w:rsidRDefault="0039481F" w:rsidP="001D49FB">
      <w:pPr>
        <w:pStyle w:val="List"/>
      </w:pPr>
      <w:r w:rsidRPr="008A3385">
        <w:rPr>
          <w:b/>
          <w:bCs/>
        </w:rPr>
        <w:t>Nonroutine task</w:t>
      </w:r>
      <w:r w:rsidRPr="008A3385">
        <w:t xml:space="preserve"> – A work activity that occurs infrequently or that varies from what is considered a regular, standard, or normal task.</w:t>
      </w:r>
    </w:p>
    <w:p w14:paraId="48F890A5" w14:textId="77777777" w:rsidR="0039481F" w:rsidRPr="008A3385" w:rsidRDefault="0039481F" w:rsidP="001D49FB">
      <w:pPr>
        <w:pStyle w:val="List"/>
      </w:pPr>
      <w:r w:rsidRPr="001D49FB">
        <w:rPr>
          <w:b/>
          <w:bCs/>
        </w:rPr>
        <w:t>Pesticide handler</w:t>
      </w:r>
      <w:r w:rsidRPr="008A3385">
        <w:t xml:space="preserve"> – See Handler.</w:t>
      </w:r>
    </w:p>
    <w:p w14:paraId="02D1E941" w14:textId="77777777" w:rsidR="0039481F" w:rsidRPr="008A3385" w:rsidRDefault="0039481F" w:rsidP="001D49FB">
      <w:pPr>
        <w:pStyle w:val="List"/>
      </w:pPr>
      <w:r w:rsidRPr="008A3385">
        <w:rPr>
          <w:b/>
          <w:bCs/>
        </w:rPr>
        <w:t>Pesticide, residual</w:t>
      </w:r>
      <w:r w:rsidRPr="008A3385">
        <w:t xml:space="preserve"> – See Residual pesticide.</w:t>
      </w:r>
    </w:p>
    <w:p w14:paraId="49EE17E3" w14:textId="77777777" w:rsidR="0039481F" w:rsidRPr="008A3385" w:rsidRDefault="0039481F" w:rsidP="001D49FB">
      <w:pPr>
        <w:pStyle w:val="List"/>
      </w:pPr>
      <w:r w:rsidRPr="008A3385">
        <w:rPr>
          <w:b/>
          <w:bCs/>
        </w:rPr>
        <w:t>Physical hazard</w:t>
      </w:r>
      <w:r w:rsidRPr="008A3385">
        <w:t xml:space="preserve"> – A chemical that is classified as posing one of the following hazardous effects: explosive; flammable (gases, aerosols, liquids, or solids); oxidizer (liquid, solid or gas); self-reactive; pyrophoric (liquid or solid); self-heating; organic peroxide; corrosive to metal; gas under pressure; or in contact with water emits flammable gas.</w:t>
      </w:r>
    </w:p>
    <w:p w14:paraId="4E173EED" w14:textId="25AA4FA2" w:rsidR="0039481F" w:rsidRPr="001D49FB" w:rsidRDefault="0039481F" w:rsidP="001D49FB">
      <w:pPr>
        <w:pStyle w:val="List"/>
        <w:rPr>
          <w:rStyle w:val="Notes"/>
        </w:rPr>
      </w:pPr>
      <w:r w:rsidRPr="001D49FB">
        <w:rPr>
          <w:rStyle w:val="Notes"/>
          <w:b/>
          <w:bCs/>
        </w:rPr>
        <w:t>Note</w:t>
      </w:r>
      <w:r w:rsidRPr="001D49FB">
        <w:rPr>
          <w:rStyle w:val="Notes"/>
        </w:rPr>
        <w:t>: Physical Hazard Criteria is available in Appendix B to Division 2/Z, 1910.1200.</w:t>
      </w:r>
    </w:p>
    <w:p w14:paraId="6CD5E44F" w14:textId="77777777" w:rsidR="0039481F" w:rsidRPr="008A3385" w:rsidRDefault="0039481F" w:rsidP="001D49FB">
      <w:pPr>
        <w:pStyle w:val="List"/>
      </w:pPr>
      <w:r w:rsidRPr="008A3385">
        <w:rPr>
          <w:b/>
          <w:bCs/>
        </w:rPr>
        <w:t>Pictogram</w:t>
      </w:r>
      <w:r w:rsidRPr="008A3385">
        <w:t xml:space="preserve"> – A composition that includes a red bordered square set on its point, enclosing a black symbol on a white background that is intended to convey specific information about the hazard of a chemical. Eight pictograms are designated under this standard for application to specific hazard categories.</w:t>
      </w:r>
    </w:p>
    <w:p w14:paraId="64A49F36" w14:textId="77777777" w:rsidR="0039481F" w:rsidRPr="008A3385" w:rsidRDefault="0039481F" w:rsidP="001D49FB">
      <w:pPr>
        <w:pStyle w:val="List"/>
      </w:pPr>
      <w:r w:rsidRPr="008A3385">
        <w:rPr>
          <w:b/>
          <w:bCs/>
        </w:rPr>
        <w:t>Precautionary statement</w:t>
      </w:r>
      <w:r w:rsidRPr="008A3385">
        <w:t xml:space="preserve"> – A phrase that describes recommended measures that should be taken to prevent or minimize adverse effects resulting from exposure to, or improper storage or handling of a hazardous chemical.</w:t>
      </w:r>
    </w:p>
    <w:p w14:paraId="1A7CC5D8" w14:textId="77777777" w:rsidR="0039481F" w:rsidRPr="008A3385" w:rsidRDefault="0039481F" w:rsidP="001D49FB">
      <w:pPr>
        <w:pStyle w:val="List"/>
      </w:pPr>
      <w:r w:rsidRPr="008A3385">
        <w:rPr>
          <w:b/>
          <w:bCs/>
        </w:rPr>
        <w:t>Producer</w:t>
      </w:r>
      <w:r w:rsidRPr="008A3385">
        <w:t xml:space="preserve"> – For the purposes of this rule, an employer with a workplace where chemicals are manufactured, processed, extracted, generated, formulated, or repackaged for use or for distribution.</w:t>
      </w:r>
    </w:p>
    <w:p w14:paraId="3FBEA02C" w14:textId="2EC3FB9A" w:rsidR="0039481F" w:rsidRPr="008A3385" w:rsidRDefault="0039481F" w:rsidP="00E64AFC">
      <w:pPr>
        <w:pStyle w:val="List"/>
        <w:rPr>
          <w:rStyle w:val="Notes"/>
        </w:rPr>
      </w:pPr>
      <w:r w:rsidRPr="008A3385">
        <w:rPr>
          <w:rStyle w:val="Notes"/>
          <w:b/>
          <w:bCs/>
        </w:rPr>
        <w:t>Note</w:t>
      </w:r>
      <w:r w:rsidRPr="008A3385">
        <w:rPr>
          <w:rStyle w:val="Notes"/>
        </w:rPr>
        <w:t>: If you mix or blend chemical products for use in your own workplace, and the resulting mixture has no new chemical ingredients or new hazardous characteristics, you can use the SDSs for the component ingredients and you are not considered to be a “producer.” (An example is mixing granular fertilizers together for application on your own property.) However, if the combined chemicals react to create a new ingredient or the combination creates a new hazard, you become a “producer” and you must follow the more detailed rule requirements in the Division 2/Z, 1910.1200, Hazard Communication Standard.</w:t>
      </w:r>
    </w:p>
    <w:p w14:paraId="0F139460" w14:textId="77777777" w:rsidR="0039481F" w:rsidRPr="008A3385" w:rsidRDefault="0039481F" w:rsidP="001D49FB">
      <w:pPr>
        <w:pStyle w:val="List"/>
      </w:pPr>
      <w:r w:rsidRPr="008A3385">
        <w:rPr>
          <w:b/>
          <w:bCs/>
        </w:rPr>
        <w:t>Product identifier</w:t>
      </w:r>
      <w:r w:rsidRPr="008A3385">
        <w:t xml:space="preserve"> – The unique name or number used on the label and in the SDS that provides a means by which the user can identify the hazardous chemical. (Examples include the chemical name, Chemical Abstracts Service (CAS) Registry Number, or other precise designation of the substance.) The product identifier must allow cross-referencing of the product’s label with the product’s SDS, and the list of hazardous chemicals in the employer’s written hazard communication program.</w:t>
      </w:r>
    </w:p>
    <w:p w14:paraId="7D2FD8EC" w14:textId="77777777" w:rsidR="0039481F" w:rsidRPr="008A3385" w:rsidRDefault="0039481F" w:rsidP="001D49FB">
      <w:pPr>
        <w:pStyle w:val="List"/>
      </w:pPr>
      <w:r w:rsidRPr="008A3385">
        <w:rPr>
          <w:b/>
          <w:bCs/>
        </w:rPr>
        <w:t>Pyrophoric gas</w:t>
      </w:r>
      <w:r w:rsidRPr="008A3385">
        <w:t xml:space="preserve"> – A chemical in a gaseous state that will ignite spontaneously in air at a temperature of 130 degrees F (54.4 degrees C) or below.</w:t>
      </w:r>
    </w:p>
    <w:p w14:paraId="2FA1E2D3" w14:textId="77777777" w:rsidR="0039481F" w:rsidRPr="008A3385" w:rsidRDefault="0039481F" w:rsidP="007F05E1">
      <w:pPr>
        <w:pStyle w:val="List"/>
      </w:pPr>
      <w:r w:rsidRPr="008A3385">
        <w:rPr>
          <w:b/>
          <w:bCs/>
        </w:rPr>
        <w:t>Residual pesticide</w:t>
      </w:r>
      <w:r w:rsidRPr="008A3385">
        <w:t xml:space="preserve"> – Pesticide residue that remains on crops, soil, equipment or other work surfaces, after a pesticide application is completed and any label-required restricted entry interval (REI) has expired. For the purpose of providing hazard information, a Safety Data Sheet must be available for any pesticide that has been used at the workplace within the previous 30 days.</w:t>
      </w:r>
    </w:p>
    <w:p w14:paraId="708793B0" w14:textId="77777777" w:rsidR="0039481F" w:rsidRPr="008A3385" w:rsidRDefault="0039481F" w:rsidP="007F05E1">
      <w:pPr>
        <w:pStyle w:val="List"/>
      </w:pPr>
      <w:r w:rsidRPr="008A3385">
        <w:rPr>
          <w:b/>
          <w:bCs/>
        </w:rPr>
        <w:t>Responsible party</w:t>
      </w:r>
      <w:r w:rsidRPr="008A3385">
        <w:t xml:space="preserve"> – As used on a Label or Safety Data Sheet, someone who can provide additional information on the hazardous chemical and appropriate emergency procedures, if necessary.</w:t>
      </w:r>
    </w:p>
    <w:p w14:paraId="1C39BB61" w14:textId="77777777" w:rsidR="0039481F" w:rsidRPr="008A3385" w:rsidRDefault="0039481F" w:rsidP="007F05E1">
      <w:pPr>
        <w:pStyle w:val="List"/>
      </w:pPr>
      <w:r w:rsidRPr="008A3385">
        <w:rPr>
          <w:b/>
          <w:bCs/>
        </w:rPr>
        <w:t>Restricted entry interval (REI)</w:t>
      </w:r>
      <w:r w:rsidRPr="008A3385">
        <w:t xml:space="preserve"> – The time period that immediately follows a pesticide application (as specified on the product label) during which only trained and protected employees may enter into the treated area. (The treated area is the physical location where a pesticide is being or has been applied.)</w:t>
      </w:r>
    </w:p>
    <w:p w14:paraId="6DD63634" w14:textId="77777777" w:rsidR="0039481F" w:rsidRPr="008A3385" w:rsidRDefault="0039481F" w:rsidP="007F05E1">
      <w:pPr>
        <w:pStyle w:val="List"/>
      </w:pPr>
      <w:r w:rsidRPr="008A3385">
        <w:rPr>
          <w:b/>
          <w:bCs/>
        </w:rPr>
        <w:t>Safety data sheet (SDS)</w:t>
      </w:r>
      <w:r w:rsidRPr="008A3385">
        <w:t xml:space="preserve"> – Written or printed information about a hazardous chemical that is prepared (generally by the manufacturer) in accordance with paragraph (g) of and Appendix D to Division 2/Z, 1910.1200.</w:t>
      </w:r>
    </w:p>
    <w:p w14:paraId="4DEA4B0C" w14:textId="5271B280" w:rsidR="0039481F" w:rsidRPr="008A3385" w:rsidRDefault="0039481F" w:rsidP="007F05E1">
      <w:pPr>
        <w:pStyle w:val="List"/>
      </w:pPr>
      <w:r w:rsidRPr="008A3385">
        <w:rPr>
          <w:b/>
          <w:bCs/>
        </w:rPr>
        <w:t>Signal word</w:t>
      </w:r>
      <w:r w:rsidRPr="008A3385">
        <w:t xml:space="preserve"> – A word used to alert the reader of the product label to a potential hazard. The signal words used in this section are ‘‘DANGER’’ and ‘‘WARNING’’ ‘‘DANGER’’ is used for the more severe hazards, while ‘‘WARNING’’ is used for the less severe. These words are chosen by the manufacturer based on the classification and categorization of the chemical’s hazards.</w:t>
      </w:r>
    </w:p>
    <w:p w14:paraId="304DE367" w14:textId="7125E6BF" w:rsidR="0039481F" w:rsidRPr="007F05E1" w:rsidRDefault="0039481F" w:rsidP="007F05E1">
      <w:pPr>
        <w:pStyle w:val="List"/>
        <w:rPr>
          <w:rStyle w:val="Notes"/>
        </w:rPr>
      </w:pPr>
      <w:r w:rsidRPr="007F05E1">
        <w:rPr>
          <w:rStyle w:val="Notes"/>
          <w:b/>
          <w:bCs/>
        </w:rPr>
        <w:t>Note</w:t>
      </w:r>
      <w:r w:rsidRPr="007F05E1">
        <w:rPr>
          <w:rStyle w:val="Notes"/>
        </w:rPr>
        <w:t>: The EPA has jurisdiction over manufacturers of pesticides and currently has its own system of signal words used on pesticide labels.</w:t>
      </w:r>
    </w:p>
    <w:p w14:paraId="3719AA4E" w14:textId="77777777" w:rsidR="0039481F" w:rsidRPr="008A3385" w:rsidRDefault="0039481F" w:rsidP="007F05E1">
      <w:pPr>
        <w:pStyle w:val="List"/>
      </w:pPr>
      <w:r w:rsidRPr="008A3385">
        <w:rPr>
          <w:b/>
          <w:bCs/>
        </w:rPr>
        <w:t>Simple asphyxiant</w:t>
      </w:r>
      <w:r w:rsidRPr="008A3385">
        <w:t xml:space="preserve"> – A substance or mixture that displaces oxygen in the ambient atmosphere, and can thus cause oxygen deprivation in those who are exposed, leading to unconsciousness and death.</w:t>
      </w:r>
    </w:p>
    <w:p w14:paraId="5DCAAFCE" w14:textId="77777777" w:rsidR="00A00F9B" w:rsidRDefault="0039481F" w:rsidP="007F05E1">
      <w:pPr>
        <w:pStyle w:val="List"/>
      </w:pPr>
      <w:r w:rsidRPr="008A3385">
        <w:rPr>
          <w:b/>
          <w:bCs/>
        </w:rPr>
        <w:t>Specific chemical identity</w:t>
      </w:r>
      <w:r w:rsidRPr="008A3385">
        <w:t xml:space="preserve"> – See “Product identifier”.</w:t>
      </w:r>
    </w:p>
    <w:p w14:paraId="4FEFC17A" w14:textId="77777777" w:rsidR="0039481F" w:rsidRPr="008A3385" w:rsidRDefault="0039481F" w:rsidP="007F05E1">
      <w:pPr>
        <w:pStyle w:val="List"/>
      </w:pPr>
      <w:r w:rsidRPr="008A3385">
        <w:rPr>
          <w:b/>
          <w:bCs/>
        </w:rPr>
        <w:t>Substance</w:t>
      </w:r>
      <w:r w:rsidRPr="008A3385">
        <w:t xml:space="preserve"> – Chemical elements and their compounds in the natural state or obtained by any production process, including any additive necessary to preserve the stability of the product and any impurities deriving from the process used, but excluding any solvent which may be separated without affecting the stability of the substance or changing its composition.</w:t>
      </w:r>
    </w:p>
    <w:p w14:paraId="1A62C9C8" w14:textId="77777777" w:rsidR="00BE7FED" w:rsidRDefault="00BE7FED" w:rsidP="007F05E1">
      <w:pPr>
        <w:pStyle w:val="List"/>
        <w:rPr>
          <w:b/>
          <w:bCs/>
        </w:rPr>
        <w:sectPr w:rsidR="00BE7FED" w:rsidSect="00ED0439">
          <w:footerReference w:type="even" r:id="rId73"/>
          <w:footerReference w:type="default" r:id="rId74"/>
          <w:endnotePr>
            <w:numFmt w:val="decimal"/>
          </w:endnotePr>
          <w:type w:val="continuous"/>
          <w:pgSz w:w="12240" w:h="15840" w:code="1"/>
          <w:pgMar w:top="1440" w:right="864" w:bottom="1440" w:left="1440" w:header="720" w:footer="720" w:gutter="0"/>
          <w:cols w:space="720"/>
          <w:docGrid w:linePitch="360"/>
        </w:sectPr>
      </w:pPr>
    </w:p>
    <w:p w14:paraId="3BDE5377" w14:textId="77777777" w:rsidR="0039481F" w:rsidRPr="008A3385" w:rsidRDefault="0039481F" w:rsidP="007F05E1">
      <w:pPr>
        <w:pStyle w:val="List"/>
      </w:pPr>
      <w:r w:rsidRPr="008A3385">
        <w:rPr>
          <w:b/>
          <w:bCs/>
        </w:rPr>
        <w:t>Trade secret</w:t>
      </w:r>
      <w:r w:rsidRPr="008A3385">
        <w:t xml:space="preserve"> – A confidential formula, pattern, process, device, information or compilation of information that is used in an employer’s business, and that gives the employer an opportunity to obtain an advantage over competitors who do not know or use it.</w:t>
      </w:r>
    </w:p>
    <w:p w14:paraId="5B34D685" w14:textId="2EDEC6B6" w:rsidR="0039481F" w:rsidRPr="008A3385" w:rsidRDefault="0039481F" w:rsidP="00E64AFC">
      <w:pPr>
        <w:pStyle w:val="List"/>
        <w:rPr>
          <w:rStyle w:val="Notes"/>
        </w:rPr>
      </w:pPr>
      <w:r w:rsidRPr="008A3385">
        <w:rPr>
          <w:rStyle w:val="Notes"/>
          <w:b/>
          <w:bCs/>
        </w:rPr>
        <w:t>Note</w:t>
      </w:r>
      <w:r w:rsidRPr="008A3385">
        <w:rPr>
          <w:rStyle w:val="Notes"/>
        </w:rPr>
        <w:t>: Division 2/Z 1910.1200(i) provides guidance for emergency medical personnel who need to obtain more detailed safety and health information about products with Trade Secret-protected ingredients. Appendix E to Division 2/Z, 1910.1200 – Definition of Trade Secret, sets out the criteria to be used in evaluating trade secret claims.</w:t>
      </w:r>
    </w:p>
    <w:p w14:paraId="15168170" w14:textId="77777777" w:rsidR="0039481F" w:rsidRPr="008A3385" w:rsidRDefault="0039481F" w:rsidP="007F05E1">
      <w:pPr>
        <w:pStyle w:val="List"/>
      </w:pPr>
      <w:r w:rsidRPr="008A3385">
        <w:rPr>
          <w:b/>
          <w:bCs/>
        </w:rPr>
        <w:t>Use</w:t>
      </w:r>
      <w:r w:rsidRPr="008A3385">
        <w:t xml:space="preserve"> – To handle, apply, transfer, or generate as a by-product, any hazardous chemical covered by the requirements of this rule.</w:t>
      </w:r>
    </w:p>
    <w:p w14:paraId="1B70665A" w14:textId="77777777" w:rsidR="0039481F" w:rsidRPr="008A3385" w:rsidRDefault="0039481F" w:rsidP="007F05E1">
      <w:pPr>
        <w:pStyle w:val="List"/>
      </w:pPr>
      <w:r w:rsidRPr="008A3385">
        <w:rPr>
          <w:b/>
          <w:bCs/>
        </w:rPr>
        <w:t>Work area</w:t>
      </w:r>
      <w:r w:rsidRPr="008A3385">
        <w:t xml:space="preserve"> – A room or defined space in a workplace where hazardous chemicals are used, and where there are employees.</w:t>
      </w:r>
    </w:p>
    <w:p w14:paraId="42135B2B" w14:textId="77777777" w:rsidR="0039481F" w:rsidRPr="008A3385" w:rsidRDefault="0039481F" w:rsidP="007F05E1">
      <w:pPr>
        <w:pStyle w:val="List"/>
      </w:pPr>
      <w:r w:rsidRPr="008A3385">
        <w:rPr>
          <w:b/>
          <w:bCs/>
        </w:rPr>
        <w:t>Workplace</w:t>
      </w:r>
      <w:r w:rsidRPr="008A3385">
        <w:t xml:space="preserve"> – An establishment, job site, or project, at one geographical location with one or more work areas.</w:t>
      </w:r>
    </w:p>
    <w:p w14:paraId="7B9D5D9B" w14:textId="77777777" w:rsidR="0039481F" w:rsidRPr="008A3385" w:rsidRDefault="0039481F" w:rsidP="00A02418">
      <w:pPr>
        <w:pStyle w:val="History"/>
      </w:pPr>
      <w:r w:rsidRPr="008A3385">
        <w:t>Statutory Authority:  ORS 654.025(2) and 656.726(4).</w:t>
      </w:r>
    </w:p>
    <w:p w14:paraId="5F1CED1B" w14:textId="77777777" w:rsidR="0039481F" w:rsidRPr="008A3385" w:rsidRDefault="0039481F" w:rsidP="00A02418">
      <w:pPr>
        <w:pStyle w:val="History"/>
      </w:pPr>
      <w:r w:rsidRPr="008A3385">
        <w:t>Statutes Implemented:  ORS 654.001 through 654.295.</w:t>
      </w:r>
    </w:p>
    <w:p w14:paraId="73C110ED" w14:textId="491982CA" w:rsidR="0039481F" w:rsidRPr="008A3385" w:rsidRDefault="0039481F" w:rsidP="00A2167A">
      <w:pPr>
        <w:pStyle w:val="History"/>
      </w:pPr>
      <w:r w:rsidRPr="008A3385">
        <w:t xml:space="preserve">History:  </w:t>
      </w:r>
      <w:r w:rsidR="00A2167A">
        <w:t>Oregon OSHA</w:t>
      </w:r>
      <w:r w:rsidRPr="008A3385">
        <w:t xml:space="preserve"> Admin</w:t>
      </w:r>
      <w:r w:rsidR="00A02418" w:rsidRPr="008A3385">
        <w:t>istrative</w:t>
      </w:r>
      <w:r w:rsidRPr="008A3385">
        <w:t xml:space="preserve"> Order 4-1998, filed 8/28/98, effective 10/1/98.</w:t>
      </w:r>
    </w:p>
    <w:p w14:paraId="0B53F8AF" w14:textId="19DEBFEC" w:rsidR="0039481F" w:rsidRDefault="0039481F" w:rsidP="00A2167A">
      <w:pPr>
        <w:pStyle w:val="History"/>
      </w:pPr>
      <w:r w:rsidRPr="008A3385">
        <w:tab/>
      </w:r>
      <w:r w:rsidR="00A2167A">
        <w:t>Oregon OSHA</w:t>
      </w:r>
      <w:r w:rsidRPr="008A3385">
        <w:t xml:space="preserve"> Admin</w:t>
      </w:r>
      <w:r w:rsidR="00A02418" w:rsidRPr="008A3385">
        <w:t>istrative</w:t>
      </w:r>
      <w:r w:rsidRPr="008A3385">
        <w:t xml:space="preserve"> Order 3-2014, filed 8/8/14, effective 8/8/14.</w:t>
      </w:r>
    </w:p>
    <w:p w14:paraId="6B9C3C32" w14:textId="5DA3DF1D" w:rsidR="00BE7FED" w:rsidRDefault="00BE7FED" w:rsidP="00BE7FED">
      <w:pPr>
        <w:pStyle w:val="History"/>
      </w:pPr>
      <w:r>
        <w:tab/>
      </w:r>
    </w:p>
    <w:p w14:paraId="2F78160F" w14:textId="77777777" w:rsidR="0039481F" w:rsidRPr="008A3385" w:rsidRDefault="0039481F" w:rsidP="00053B65">
      <w:pPr>
        <w:pStyle w:val="Heading1"/>
      </w:pPr>
      <w:bookmarkStart w:id="29" w:name="_Toc171681547"/>
      <w:r w:rsidRPr="008A3385">
        <w:t>437-004-9830</w:t>
      </w:r>
      <w:r w:rsidRPr="008A3385">
        <w:tab/>
        <w:t>Retention of Department of Transportation (DOT) Markings, Placards and Labels</w:t>
      </w:r>
      <w:bookmarkEnd w:id="29"/>
    </w:p>
    <w:p w14:paraId="2CF3180A" w14:textId="77777777" w:rsidR="0039481F" w:rsidRPr="008A3385" w:rsidRDefault="0039481F" w:rsidP="00A02418">
      <w:pPr>
        <w:pStyle w:val="List"/>
      </w:pPr>
      <w:r w:rsidRPr="008A3385">
        <w:t>(1)</w:t>
      </w:r>
      <w:r w:rsidRPr="008A3385">
        <w:tab/>
        <w:t>If you receive any container or vehicle containing hazardous material, marked to comply with U.S. Department of Transportation Hazardous Materials Regulations (49 CFR Parts 171 through 180), you must keep those markings in place and legible until the container is empty enough of product, residue or vapors to eliminate all hazards.</w:t>
      </w:r>
    </w:p>
    <w:p w14:paraId="04EE0244" w14:textId="77777777" w:rsidR="0039481F" w:rsidRPr="008A3385" w:rsidRDefault="0039481F" w:rsidP="00A02418">
      <w:pPr>
        <w:pStyle w:val="List"/>
      </w:pPr>
      <w:r w:rsidRPr="008A3385">
        <w:t>(2)</w:t>
      </w:r>
      <w:r w:rsidRPr="008A3385">
        <w:tab/>
        <w:t>Markings, placards and labels must be readily visible.</w:t>
      </w:r>
    </w:p>
    <w:p w14:paraId="39D99AE2" w14:textId="77777777" w:rsidR="0039481F" w:rsidRPr="008A3385" w:rsidRDefault="0039481F" w:rsidP="00A02418">
      <w:pPr>
        <w:pStyle w:val="List"/>
      </w:pPr>
      <w:r w:rsidRPr="008A3385">
        <w:t>(3)</w:t>
      </w:r>
      <w:r w:rsidRPr="008A3385">
        <w:tab/>
        <w:t>For non-bulk packages that will not be reshipped, you are in compliance with this rule if a label or other acceptable marking is affixed to the container and includes the information required by the Hazard Communication Standard.</w:t>
      </w:r>
    </w:p>
    <w:p w14:paraId="6C17A212" w14:textId="77777777" w:rsidR="0039481F" w:rsidRPr="008A3385" w:rsidRDefault="0039481F" w:rsidP="00A02418">
      <w:pPr>
        <w:pStyle w:val="List"/>
      </w:pPr>
      <w:r w:rsidRPr="008A3385">
        <w:t>(4)</w:t>
      </w:r>
      <w:r w:rsidRPr="008A3385">
        <w:tab/>
        <w:t>For this rule, “hazardous material” and other terms not defined here have the same definitions as in the U.S. DOT Hazardous Materials Regulations (49 CFR Parts 171 through 180).</w:t>
      </w:r>
    </w:p>
    <w:p w14:paraId="61B181CD" w14:textId="77777777" w:rsidR="0039481F" w:rsidRPr="008A3385" w:rsidRDefault="0039481F" w:rsidP="00A02418">
      <w:pPr>
        <w:pStyle w:val="History"/>
      </w:pPr>
      <w:r w:rsidRPr="008A3385">
        <w:t>Statutory Authority:  ORS 654.025(2) and 656.726(4).</w:t>
      </w:r>
    </w:p>
    <w:p w14:paraId="71CD79A6" w14:textId="77777777" w:rsidR="0039481F" w:rsidRPr="008A3385" w:rsidRDefault="0039481F" w:rsidP="00A02418">
      <w:pPr>
        <w:pStyle w:val="History"/>
      </w:pPr>
      <w:r w:rsidRPr="008A3385">
        <w:t>Statutes Implemented:  ORS 654.001 through 654.295.</w:t>
      </w:r>
    </w:p>
    <w:p w14:paraId="72C0CFE2" w14:textId="64C6ACF5" w:rsidR="0039481F" w:rsidRPr="008A3385" w:rsidRDefault="0039481F" w:rsidP="00A2167A">
      <w:pPr>
        <w:pStyle w:val="History"/>
      </w:pPr>
      <w:r w:rsidRPr="008A3385">
        <w:t xml:space="preserve">History:  </w:t>
      </w:r>
      <w:r w:rsidR="00A2167A">
        <w:t>Oregon OSHA</w:t>
      </w:r>
      <w:r w:rsidRPr="008A3385">
        <w:t xml:space="preserve"> Admin</w:t>
      </w:r>
      <w:r w:rsidR="00A02418" w:rsidRPr="008A3385">
        <w:t>istrative</w:t>
      </w:r>
      <w:r w:rsidRPr="008A3385">
        <w:t xml:space="preserve"> Order 4-1998, filed 8/28/98, effective 10/1/98.</w:t>
      </w:r>
    </w:p>
    <w:p w14:paraId="543A2438" w14:textId="794B0358" w:rsidR="0039481F" w:rsidRDefault="0039481F" w:rsidP="00A2167A">
      <w:pPr>
        <w:pStyle w:val="History"/>
      </w:pPr>
      <w:r w:rsidRPr="008A3385">
        <w:tab/>
      </w:r>
      <w:r w:rsidR="00A2167A">
        <w:t>Oregon OSHA</w:t>
      </w:r>
      <w:r w:rsidRPr="008A3385">
        <w:t xml:space="preserve"> Admin</w:t>
      </w:r>
      <w:r w:rsidR="00A02418" w:rsidRPr="008A3385">
        <w:t>istrative</w:t>
      </w:r>
      <w:r w:rsidRPr="008A3385">
        <w:t xml:space="preserve"> Order 4-2012, filed 9/19/12, effective 1/1/13.</w:t>
      </w:r>
    </w:p>
    <w:p w14:paraId="17701C18" w14:textId="42F270DA" w:rsidR="00BE7FED" w:rsidRDefault="00BE7FED" w:rsidP="00A02418">
      <w:pPr>
        <w:pStyle w:val="History"/>
      </w:pPr>
      <w:r>
        <w:tab/>
      </w:r>
    </w:p>
    <w:p w14:paraId="32C3F714" w14:textId="77777777" w:rsidR="00BE7FED" w:rsidRPr="008A3385" w:rsidRDefault="00BE7FED" w:rsidP="00BE7FED">
      <w:pPr>
        <w:pStyle w:val="Heading1"/>
      </w:pPr>
      <w:bookmarkStart w:id="30" w:name="_Toc171681548"/>
      <w:r w:rsidRPr="008A3385">
        <w:t>437-004-9850</w:t>
      </w:r>
      <w:r w:rsidRPr="008A3385">
        <w:tab/>
        <w:t>Pipe Labeling</w:t>
      </w:r>
      <w:bookmarkEnd w:id="30"/>
    </w:p>
    <w:p w14:paraId="22EA8BF1" w14:textId="77777777" w:rsidR="00BE7FED" w:rsidRPr="008A3385" w:rsidRDefault="00BE7FED" w:rsidP="00BE7FED">
      <w:pPr>
        <w:pStyle w:val="List"/>
      </w:pPr>
      <w:r w:rsidRPr="008A3385">
        <w:t>(1)</w:t>
      </w:r>
      <w:r w:rsidRPr="008A3385">
        <w:tab/>
        <w:t>Scope and application.  This rule applies to all pipes and piping systems that contain hazardous substances, transport substances in a hazardous state, or that use asbestos as insulation material. This rule does not apply to buried pipe.</w:t>
      </w:r>
    </w:p>
    <w:p w14:paraId="1B074F94" w14:textId="77777777" w:rsidR="00BE7FED" w:rsidRPr="008A3385" w:rsidRDefault="00BE7FED" w:rsidP="00BE7FED">
      <w:pPr>
        <w:pStyle w:val="List"/>
      </w:pPr>
      <w:r w:rsidRPr="008A3385">
        <w:t>(2)</w:t>
      </w:r>
      <w:r w:rsidRPr="008A3385">
        <w:tab/>
        <w:t>Definitions:</w:t>
      </w:r>
    </w:p>
    <w:p w14:paraId="0284AEFF" w14:textId="77777777" w:rsidR="00BE7FED" w:rsidRPr="008A3385" w:rsidRDefault="00BE7FED" w:rsidP="00BE7FED">
      <w:pPr>
        <w:pStyle w:val="List"/>
      </w:pPr>
      <w:r w:rsidRPr="008A3385">
        <w:rPr>
          <w:b/>
          <w:bCs/>
        </w:rPr>
        <w:t>Asbestos</w:t>
      </w:r>
      <w:r w:rsidRPr="008A3385">
        <w:t xml:space="preserve">: includes </w:t>
      </w:r>
      <w:proofErr w:type="spellStart"/>
      <w:r w:rsidRPr="008A3385">
        <w:t>chrysoltile</w:t>
      </w:r>
      <w:proofErr w:type="spellEnd"/>
      <w:r w:rsidRPr="008A3385">
        <w:t>, amosite, crocidolite, tremolite asbestos, anthophyllite asbestos, actinolite asbestos and any of these minerals that have been chemically treated or altered.</w:t>
      </w:r>
    </w:p>
    <w:p w14:paraId="373A1207" w14:textId="77777777" w:rsidR="00BE7FED" w:rsidRPr="008A3385" w:rsidRDefault="00BE7FED" w:rsidP="00BE7FED">
      <w:pPr>
        <w:pStyle w:val="List"/>
      </w:pPr>
      <w:r w:rsidRPr="008A3385">
        <w:rPr>
          <w:b/>
          <w:bCs/>
        </w:rPr>
        <w:t>Hazardous substances</w:t>
      </w:r>
      <w:r w:rsidRPr="008A3385">
        <w:t>: any substance that is a physical or health hazard.</w:t>
      </w:r>
    </w:p>
    <w:p w14:paraId="49D26286" w14:textId="77777777" w:rsidR="00BE7FED" w:rsidRPr="008A3385" w:rsidRDefault="00BE7FED" w:rsidP="00BE7FED">
      <w:pPr>
        <w:pStyle w:val="List"/>
      </w:pPr>
      <w:r w:rsidRPr="008A3385">
        <w:rPr>
          <w:b/>
          <w:bCs/>
        </w:rPr>
        <w:t>Health hazard</w:t>
      </w:r>
      <w:r w:rsidRPr="008A3385">
        <w:t>: A chemical that is classified as posing one of the following hazardous effects: acute toxicity (any route of exposure); skin corrosion or irritation; serious eye damage or eye irritation; respiratory or skin sensitization; germ cell mutagenicity; carcinogenicity; reproductive toxicity; specific target organ toxicity (single or repeated exposure); or aspiration hazard. The criteria for determining whether a chemical is classified as a health hazard are detailed in Appendix A to 1910.1200 - Health Hazard Criteria, in Division 2/Z.</w:t>
      </w:r>
    </w:p>
    <w:p w14:paraId="271A8034" w14:textId="77777777" w:rsidR="00BE7FED" w:rsidRPr="008A3385" w:rsidRDefault="00BE7FED" w:rsidP="00BE7FED">
      <w:pPr>
        <w:pStyle w:val="List"/>
      </w:pPr>
      <w:r w:rsidRPr="008A3385">
        <w:rPr>
          <w:b/>
          <w:bCs/>
        </w:rPr>
        <w:t>Physical hazard</w:t>
      </w:r>
      <w:r w:rsidRPr="008A3385">
        <w:t>: A chemical that is classified as posing one of the following hazardous effects: explosive; flammable (gases, aerosols, liquids, or solids); oxidizer (liquid, solid or gas); self-reactive; pyrophoric (liquid or solid); self-heating; organic peroxide; corrosive to metal; gas under pressure; or in contact with water emits flammable gas. The criteria for determining whether a chemical is classified as a physical  hazard are detailed in Appendix B to 1910.1200 – Physical Hazard Criteria, in Division 2/Z.</w:t>
      </w:r>
    </w:p>
    <w:p w14:paraId="3EB51658" w14:textId="77777777" w:rsidR="00BE7FED" w:rsidRPr="008A3385" w:rsidRDefault="00BE7FED" w:rsidP="00BE7FED">
      <w:pPr>
        <w:pStyle w:val="List"/>
      </w:pPr>
      <w:r w:rsidRPr="008A3385">
        <w:rPr>
          <w:b/>
          <w:bCs/>
        </w:rPr>
        <w:t>Piping system</w:t>
      </w:r>
      <w:r w:rsidRPr="008A3385">
        <w:t>: includes single or multiple pipes of any kind in addition to valves and pipe coverings.</w:t>
      </w:r>
    </w:p>
    <w:p w14:paraId="44270470" w14:textId="77777777" w:rsidR="00BE7FED" w:rsidRPr="008A3385" w:rsidRDefault="00BE7FED" w:rsidP="00BE7FED">
      <w:pPr>
        <w:pStyle w:val="List"/>
      </w:pPr>
      <w:r w:rsidRPr="008A3385">
        <w:t>(3)</w:t>
      </w:r>
      <w:r w:rsidRPr="008A3385">
        <w:tab/>
        <w:t>Labeling.</w:t>
      </w:r>
    </w:p>
    <w:p w14:paraId="27E207B1" w14:textId="77777777" w:rsidR="00BE7FED" w:rsidRPr="008A3385" w:rsidRDefault="00BE7FED" w:rsidP="00BE7FED">
      <w:pPr>
        <w:pStyle w:val="List2"/>
      </w:pPr>
      <w:r w:rsidRPr="008A3385">
        <w:t>(a)</w:t>
      </w:r>
      <w:r w:rsidRPr="008A3385">
        <w:tab/>
        <w:t>Label pipes that contain hazardous substances or transport substances in a hazardous state according to (A), (B), (C) and (D) below or otherwise identify them according to (3)(b) below:</w:t>
      </w:r>
    </w:p>
    <w:p w14:paraId="5F3DF2C4" w14:textId="69E03482" w:rsidR="00961BBB" w:rsidRDefault="00BE7FED" w:rsidP="00BE7FED">
      <w:pPr>
        <w:pStyle w:val="List3"/>
      </w:pPr>
      <w:r w:rsidRPr="008A3385">
        <w:t>(A)</w:t>
      </w:r>
      <w:r w:rsidRPr="008A3385">
        <w:tab/>
        <w:t>Positive identification of the hazardous contents of pipe must be by lettered labels. The label must give the name of the contents in full or abbreviated form.</w:t>
      </w:r>
    </w:p>
    <w:p w14:paraId="1DF5A64E" w14:textId="77777777" w:rsidR="00961BBB" w:rsidRPr="00961BBB" w:rsidRDefault="00961BBB" w:rsidP="00961BBB">
      <w:pPr>
        <w:sectPr w:rsidR="00961BBB" w:rsidRPr="00961BBB" w:rsidSect="00ED0439">
          <w:footerReference w:type="even" r:id="rId75"/>
          <w:footerReference w:type="default" r:id="rId76"/>
          <w:endnotePr>
            <w:numFmt w:val="decimal"/>
          </w:endnotePr>
          <w:type w:val="continuous"/>
          <w:pgSz w:w="12240" w:h="15840" w:code="1"/>
          <w:pgMar w:top="1440" w:right="864" w:bottom="1440" w:left="1440" w:header="720" w:footer="720" w:gutter="0"/>
          <w:cols w:space="720"/>
          <w:docGrid w:linePitch="360"/>
        </w:sectPr>
      </w:pPr>
    </w:p>
    <w:p w14:paraId="58DF848A" w14:textId="77777777" w:rsidR="0039481F" w:rsidRPr="008A3385" w:rsidRDefault="0039481F" w:rsidP="003223EE">
      <w:pPr>
        <w:pStyle w:val="List3"/>
      </w:pPr>
      <w:r w:rsidRPr="008A3385">
        <w:t>(B)</w:t>
      </w:r>
      <w:r w:rsidRPr="008A3385">
        <w:tab/>
        <w:t>The label must identify the contents with enough detail to identify the hazard.</w:t>
      </w:r>
    </w:p>
    <w:p w14:paraId="11EC809F" w14:textId="77777777" w:rsidR="0039481F" w:rsidRPr="008A3385" w:rsidRDefault="0039481F" w:rsidP="003223EE">
      <w:pPr>
        <w:pStyle w:val="List3"/>
      </w:pPr>
      <w:r w:rsidRPr="008A3385">
        <w:t>(C)</w:t>
      </w:r>
      <w:r w:rsidRPr="008A3385">
        <w:tab/>
        <w:t>Label wording must be brief, informative and simple.</w:t>
      </w:r>
    </w:p>
    <w:p w14:paraId="390F091D" w14:textId="77777777" w:rsidR="0039481F" w:rsidRPr="008A3385" w:rsidRDefault="0039481F" w:rsidP="003223EE">
      <w:pPr>
        <w:pStyle w:val="List3"/>
      </w:pPr>
      <w:r w:rsidRPr="008A3385">
        <w:t>(D)</w:t>
      </w:r>
      <w:r w:rsidRPr="008A3385">
        <w:tab/>
        <w:t>Use stenciling, tape, adhesives, markers or effective alternative means for labels.</w:t>
      </w:r>
    </w:p>
    <w:p w14:paraId="10DD5D9A" w14:textId="49B614C7" w:rsidR="0039481F" w:rsidRPr="007F05E1" w:rsidRDefault="0039481F" w:rsidP="007F05E1">
      <w:pPr>
        <w:pStyle w:val="List3"/>
        <w:rPr>
          <w:rStyle w:val="Notes"/>
        </w:rPr>
      </w:pPr>
      <w:r w:rsidRPr="007F05E1">
        <w:rPr>
          <w:rStyle w:val="Notes"/>
          <w:b/>
          <w:bCs/>
        </w:rPr>
        <w:t>Note</w:t>
      </w:r>
      <w:r w:rsidRPr="007F05E1">
        <w:rPr>
          <w:rStyle w:val="Notes"/>
        </w:rPr>
        <w:t>: Substances “transported in a hazardous state” typically refer to the hazards of pressure and temperature. Examples include compressed air, hot water or steam, and cryogenic liquids or gases.</w:t>
      </w:r>
    </w:p>
    <w:p w14:paraId="175C9C0A" w14:textId="77777777" w:rsidR="0039481F" w:rsidRPr="008A3385" w:rsidRDefault="0039481F" w:rsidP="003223EE">
      <w:pPr>
        <w:pStyle w:val="List2"/>
      </w:pPr>
      <w:r w:rsidRPr="008A3385">
        <w:t>(b)</w:t>
      </w:r>
      <w:r w:rsidRPr="008A3385">
        <w:tab/>
        <w:t>The employer may use an alternative warning method, instead of affixing labels to individual pipes, if that method identifies the pipe(s) to which the warning applies and conveys the hazard information required by this rule. Examples include signs, placards, process sheets, or schematics posted on walls in the work area; or other such written materials. These alternative written materials must be readily accessible to the employees in their work areas during each shift.</w:t>
      </w:r>
    </w:p>
    <w:p w14:paraId="56DADCDC" w14:textId="638AE605" w:rsidR="0039481F" w:rsidRPr="008A3385" w:rsidRDefault="0039481F" w:rsidP="00E64AFC">
      <w:pPr>
        <w:pStyle w:val="List2"/>
        <w:rPr>
          <w:rStyle w:val="Notes"/>
        </w:rPr>
      </w:pPr>
      <w:r w:rsidRPr="008A3385">
        <w:rPr>
          <w:rStyle w:val="Notes"/>
          <w:b/>
          <w:bCs/>
        </w:rPr>
        <w:t>Note</w:t>
      </w:r>
      <w:r w:rsidRPr="008A3385">
        <w:rPr>
          <w:rStyle w:val="Notes"/>
        </w:rPr>
        <w:t>: See OAR 437-004-9800(5) Labels and other forms of warning for other related requirements.</w:t>
      </w:r>
    </w:p>
    <w:p w14:paraId="5615B256" w14:textId="2557CABA" w:rsidR="00EC4C7B" w:rsidRPr="008A3385" w:rsidRDefault="0039481F" w:rsidP="003223EE">
      <w:pPr>
        <w:pStyle w:val="List2"/>
      </w:pPr>
      <w:r w:rsidRPr="008A3385">
        <w:t>(c)</w:t>
      </w:r>
      <w:r w:rsidRPr="008A3385">
        <w:tab/>
        <w:t>Label pipes or piping systems that use asbestos insulation material to include the following statements:</w:t>
      </w:r>
    </w:p>
    <w:p w14:paraId="4C5C3887" w14:textId="77777777" w:rsidR="0039481F" w:rsidRPr="008A3385" w:rsidRDefault="0039481F" w:rsidP="00E83BA8">
      <w:pPr>
        <w:pStyle w:val="List3"/>
        <w:keepNext/>
        <w:ind w:left="1740" w:hanging="585"/>
      </w:pPr>
      <w:r w:rsidRPr="008A3385">
        <w:t>(A)</w:t>
      </w:r>
      <w:r w:rsidRPr="008A3385">
        <w:tab/>
      </w:r>
    </w:p>
    <w:p w14:paraId="08F17295" w14:textId="77777777" w:rsidR="0039481F" w:rsidRPr="008A3385" w:rsidRDefault="0039481F" w:rsidP="00E83BA8">
      <w:pPr>
        <w:pStyle w:val="List3"/>
        <w:keepNext/>
        <w:spacing w:after="0"/>
        <w:ind w:left="1740" w:hanging="585"/>
        <w:jc w:val="center"/>
      </w:pPr>
      <w:r w:rsidRPr="008A3385">
        <w:t>DANGER</w:t>
      </w:r>
    </w:p>
    <w:p w14:paraId="31C561F2" w14:textId="77777777" w:rsidR="0039481F" w:rsidRPr="008A3385" w:rsidRDefault="0039481F" w:rsidP="00E83BA8">
      <w:pPr>
        <w:pStyle w:val="List3"/>
        <w:keepNext/>
        <w:spacing w:after="0"/>
        <w:ind w:left="1740" w:hanging="585"/>
        <w:jc w:val="center"/>
      </w:pPr>
      <w:r w:rsidRPr="008A3385">
        <w:t>CONTAINS ASBESTOS FIBERS</w:t>
      </w:r>
    </w:p>
    <w:p w14:paraId="7C4B5402" w14:textId="77777777" w:rsidR="0039481F" w:rsidRPr="008A3385" w:rsidRDefault="0039481F" w:rsidP="00E83BA8">
      <w:pPr>
        <w:pStyle w:val="List3"/>
        <w:keepNext/>
        <w:spacing w:after="0"/>
        <w:ind w:left="1740" w:hanging="585"/>
        <w:jc w:val="center"/>
      </w:pPr>
      <w:r w:rsidRPr="008A3385">
        <w:t>MAY CAUSE CANCER</w:t>
      </w:r>
    </w:p>
    <w:p w14:paraId="70E2BB6C" w14:textId="77777777" w:rsidR="0039481F" w:rsidRPr="008A3385" w:rsidRDefault="0039481F" w:rsidP="00E83BA8">
      <w:pPr>
        <w:pStyle w:val="List3"/>
        <w:keepNext/>
        <w:spacing w:after="0"/>
        <w:ind w:left="1740" w:hanging="585"/>
        <w:jc w:val="center"/>
      </w:pPr>
      <w:r w:rsidRPr="008A3385">
        <w:t>DO NOT BREATHE DUST</w:t>
      </w:r>
    </w:p>
    <w:p w14:paraId="453D1140" w14:textId="77777777" w:rsidR="0039481F" w:rsidRPr="008A3385" w:rsidRDefault="0039481F" w:rsidP="00E64AFC">
      <w:pPr>
        <w:pStyle w:val="List3"/>
        <w:spacing w:after="160"/>
        <w:jc w:val="center"/>
      </w:pPr>
      <w:r w:rsidRPr="008A3385">
        <w:t>AVOID CREATING DUST</w:t>
      </w:r>
    </w:p>
    <w:p w14:paraId="52CB9732" w14:textId="77777777" w:rsidR="0039481F" w:rsidRPr="008A3385" w:rsidRDefault="0039481F" w:rsidP="003223EE">
      <w:pPr>
        <w:pStyle w:val="List3"/>
      </w:pPr>
      <w:r w:rsidRPr="008A3385">
        <w:t>(B)</w:t>
      </w:r>
      <w:r w:rsidRPr="008A3385">
        <w:tab/>
        <w:t>Or, otherwise identify them according to (3)(b), above.</w:t>
      </w:r>
    </w:p>
    <w:p w14:paraId="677435EC" w14:textId="574A0AFC" w:rsidR="0039481F" w:rsidRPr="008A3385" w:rsidRDefault="0039481F" w:rsidP="00E64AFC">
      <w:pPr>
        <w:pStyle w:val="List3"/>
        <w:rPr>
          <w:rStyle w:val="Notes"/>
        </w:rPr>
      </w:pPr>
      <w:r w:rsidRPr="008A3385">
        <w:rPr>
          <w:rStyle w:val="Notes"/>
          <w:b/>
          <w:bCs/>
        </w:rPr>
        <w:t>Note</w:t>
      </w:r>
      <w:r w:rsidRPr="008A3385">
        <w:rPr>
          <w:rStyle w:val="Notes"/>
        </w:rPr>
        <w:t>: See OAR 437-004-9800, Hazard Communication for Agricultural Employers and OAR 437-004-9050, Asbestos, for additional requirements.</w:t>
      </w:r>
    </w:p>
    <w:p w14:paraId="704599FD" w14:textId="77777777" w:rsidR="0039481F" w:rsidRPr="008A3385" w:rsidRDefault="0039481F" w:rsidP="003223EE">
      <w:pPr>
        <w:pStyle w:val="List"/>
      </w:pPr>
      <w:r w:rsidRPr="008A3385">
        <w:t>(4)</w:t>
      </w:r>
      <w:r w:rsidRPr="008A3385">
        <w:tab/>
        <w:t>Location of labeling.</w:t>
      </w:r>
    </w:p>
    <w:p w14:paraId="39317765" w14:textId="77777777" w:rsidR="0039481F" w:rsidRPr="008A3385" w:rsidRDefault="0039481F" w:rsidP="003223EE">
      <w:pPr>
        <w:pStyle w:val="List2"/>
      </w:pPr>
      <w:r w:rsidRPr="008A3385">
        <w:t>(a)</w:t>
      </w:r>
      <w:r w:rsidRPr="008A3385">
        <w:tab/>
        <w:t>Place the labeling near valves or flanges; adjacent to changes in direction or branches; where pipes pass through walls, floors or ceilings; and where confusion about the contents of the piping system may occur.</w:t>
      </w:r>
    </w:p>
    <w:p w14:paraId="39BE3A87" w14:textId="77777777" w:rsidR="0039481F" w:rsidRPr="008A3385" w:rsidRDefault="0039481F" w:rsidP="003223EE">
      <w:pPr>
        <w:pStyle w:val="List2"/>
      </w:pPr>
      <w:r w:rsidRPr="008A3385">
        <w:t>(b)</w:t>
      </w:r>
      <w:r w:rsidRPr="008A3385">
        <w:tab/>
        <w:t>Labeling must be applied, at a minimum, at the beginning and end of continuous pipe runs.</w:t>
      </w:r>
    </w:p>
    <w:p w14:paraId="584E92F6" w14:textId="51D828E7" w:rsidR="00EC4C7B" w:rsidRPr="008A3385" w:rsidRDefault="0039481F" w:rsidP="003223EE">
      <w:pPr>
        <w:pStyle w:val="List2"/>
      </w:pPr>
      <w:r w:rsidRPr="008A3385">
        <w:t>(c)</w:t>
      </w:r>
      <w:r w:rsidRPr="008A3385">
        <w:tab/>
        <w:t>For asbestos insulation, labeling on unobstructed continuous pipe runs must be at least every 75 feet.</w:t>
      </w:r>
    </w:p>
    <w:p w14:paraId="7DD92F9D" w14:textId="13C6C16D" w:rsidR="00EC4C7B" w:rsidRPr="008A3385" w:rsidRDefault="0039481F" w:rsidP="003223EE">
      <w:pPr>
        <w:jc w:val="center"/>
      </w:pPr>
      <w:r w:rsidRPr="008A3385">
        <w:rPr>
          <w:noProof/>
        </w:rPr>
        <w:drawing>
          <wp:inline distT="0" distB="0" distL="0" distR="0" wp14:anchorId="4AF73908" wp14:editId="78747DEC">
            <wp:extent cx="3962400" cy="18548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962400" cy="1854835"/>
                    </a:xfrm>
                    <a:prstGeom prst="rect">
                      <a:avLst/>
                    </a:prstGeom>
                    <a:noFill/>
                    <a:ln>
                      <a:noFill/>
                    </a:ln>
                  </pic:spPr>
                </pic:pic>
              </a:graphicData>
            </a:graphic>
          </wp:inline>
        </w:drawing>
      </w:r>
    </w:p>
    <w:p w14:paraId="3EF41E42" w14:textId="0FA3ADF7" w:rsidR="0039481F" w:rsidRPr="008A3385" w:rsidRDefault="0039481F" w:rsidP="0039481F">
      <w:pPr>
        <w:pStyle w:val="Caption-below"/>
      </w:pPr>
      <w:r w:rsidRPr="008A3385">
        <w:t xml:space="preserve">Illustration </w:t>
      </w:r>
      <w:r w:rsidRPr="008A3385">
        <w:fldChar w:fldCharType="begin"/>
      </w:r>
      <w:r w:rsidRPr="008A3385">
        <w:instrText xml:space="preserve"> SEQ Illustration \* ARABIC </w:instrText>
      </w:r>
      <w:r w:rsidRPr="008A3385">
        <w:fldChar w:fldCharType="separate"/>
      </w:r>
      <w:r w:rsidR="001B2CA8">
        <w:rPr>
          <w:noProof/>
        </w:rPr>
        <w:t>1</w:t>
      </w:r>
      <w:r w:rsidRPr="008A3385">
        <w:rPr>
          <w:noProof/>
        </w:rPr>
        <w:fldChar w:fldCharType="end"/>
      </w:r>
      <w:r w:rsidRPr="008A3385">
        <w:rPr>
          <w:noProof/>
        </w:rPr>
        <w:t xml:space="preserve"> - Location of Labeling</w:t>
      </w:r>
    </w:p>
    <w:p w14:paraId="00204C2A" w14:textId="77777777" w:rsidR="0039481F" w:rsidRPr="008A3385" w:rsidRDefault="0039481F" w:rsidP="003223EE">
      <w:pPr>
        <w:pStyle w:val="List"/>
      </w:pPr>
      <w:r w:rsidRPr="008A3385">
        <w:t>(5)</w:t>
      </w:r>
      <w:r w:rsidRPr="008A3385">
        <w:tab/>
        <w:t>Visibility.</w:t>
      </w:r>
    </w:p>
    <w:p w14:paraId="72169809" w14:textId="77777777" w:rsidR="0039481F" w:rsidRPr="008A3385" w:rsidRDefault="0039481F" w:rsidP="003223EE">
      <w:pPr>
        <w:pStyle w:val="List2"/>
      </w:pPr>
      <w:r w:rsidRPr="008A3385">
        <w:t>(a)</w:t>
      </w:r>
      <w:r w:rsidRPr="008A3385">
        <w:tab/>
        <w:t>Where pipes are located above or below the normal line of vision, put the lettering below or above the horizontal centerline of the pipe, to facilitate visibility.</w:t>
      </w:r>
    </w:p>
    <w:p w14:paraId="382F2529" w14:textId="77777777" w:rsidR="00A00F9B" w:rsidRDefault="0039481F" w:rsidP="003223EE">
      <w:pPr>
        <w:pStyle w:val="List2"/>
      </w:pPr>
      <w:r w:rsidRPr="008A3385">
        <w:t>(b)</w:t>
      </w:r>
      <w:r w:rsidRPr="008A3385">
        <w:tab/>
        <w:t>If pipes are inaccessible, or at a distance that makes clear identification of the letters on a label difficult, use alternatives to labeling that meet all other requirements of this rule.</w:t>
      </w:r>
    </w:p>
    <w:p w14:paraId="54FE5459" w14:textId="77777777" w:rsidR="00E83BA8" w:rsidRPr="008A3385" w:rsidRDefault="00E83BA8" w:rsidP="00E83BA8">
      <w:pPr>
        <w:pStyle w:val="History"/>
      </w:pPr>
      <w:r w:rsidRPr="008A3385">
        <w:t>Statutory Authority:  ORS 654.025(2) and 656.726(4).</w:t>
      </w:r>
    </w:p>
    <w:p w14:paraId="3BF6B85E" w14:textId="77777777" w:rsidR="00E83BA8" w:rsidRPr="008A3385" w:rsidRDefault="00E83BA8" w:rsidP="00E83BA8">
      <w:pPr>
        <w:pStyle w:val="History"/>
      </w:pPr>
      <w:r w:rsidRPr="008A3385">
        <w:t>Statutes Implemented:  ORS 654.001 through 654.295.</w:t>
      </w:r>
    </w:p>
    <w:p w14:paraId="030BC66B" w14:textId="2F0189AF" w:rsidR="00E83BA8" w:rsidRPr="008A3385" w:rsidRDefault="00E83BA8" w:rsidP="00A2167A">
      <w:pPr>
        <w:pStyle w:val="History"/>
      </w:pPr>
      <w:r w:rsidRPr="008A3385">
        <w:t xml:space="preserve">History:  </w:t>
      </w:r>
      <w:r w:rsidR="00A2167A">
        <w:t>Oregon OSHA</w:t>
      </w:r>
      <w:r w:rsidRPr="008A3385">
        <w:t xml:space="preserve"> Administrative Order 4-1998, filed 8/28/98, effective 10/1/98.</w:t>
      </w:r>
    </w:p>
    <w:p w14:paraId="75C7A94B" w14:textId="0404A882" w:rsidR="00E83BA8" w:rsidRPr="008A3385" w:rsidRDefault="00E83BA8" w:rsidP="00A2167A">
      <w:pPr>
        <w:pStyle w:val="History"/>
      </w:pPr>
      <w:r w:rsidRPr="008A3385">
        <w:tab/>
      </w:r>
      <w:r w:rsidR="00A2167A">
        <w:t>Oregon OSHA</w:t>
      </w:r>
      <w:r w:rsidRPr="008A3385">
        <w:t xml:space="preserve"> Administrative Order 4-2012, filed 9/19/12, effective 1/1/13.</w:t>
      </w:r>
    </w:p>
    <w:p w14:paraId="07B6ABD2" w14:textId="2990A944" w:rsidR="00E83BA8" w:rsidRDefault="00E83BA8" w:rsidP="00A2167A">
      <w:pPr>
        <w:pStyle w:val="History"/>
      </w:pPr>
      <w:r w:rsidRPr="008A3385">
        <w:tab/>
      </w:r>
      <w:r w:rsidR="00A2167A">
        <w:t>Oregon OSHA</w:t>
      </w:r>
      <w:r w:rsidRPr="008A3385">
        <w:t xml:space="preserve"> Administrative Order 3-2014, filed 8/8/14, effective 8/8/14.</w:t>
      </w:r>
    </w:p>
    <w:p w14:paraId="2C8AA8F5" w14:textId="77777777" w:rsidR="00961BBB" w:rsidRDefault="00961BBB" w:rsidP="00E83BA8">
      <w:pPr>
        <w:pStyle w:val="History"/>
      </w:pPr>
    </w:p>
    <w:p w14:paraId="52FC6291" w14:textId="77777777" w:rsidR="00961BBB" w:rsidRDefault="00961BBB" w:rsidP="00E83BA8">
      <w:pPr>
        <w:pStyle w:val="History"/>
      </w:pPr>
    </w:p>
    <w:p w14:paraId="61B49948" w14:textId="77777777" w:rsidR="00961BBB" w:rsidRDefault="00961BBB" w:rsidP="00E83BA8">
      <w:pPr>
        <w:pStyle w:val="Heading1"/>
        <w:rPr>
          <w:rStyle w:val="CommentReference"/>
          <w:sz w:val="26"/>
          <w:szCs w:val="32"/>
        </w:rPr>
        <w:sectPr w:rsidR="00961BBB" w:rsidSect="00053B65">
          <w:footerReference w:type="even" r:id="rId78"/>
          <w:footerReference w:type="default" r:id="rId79"/>
          <w:endnotePr>
            <w:numFmt w:val="decimal"/>
          </w:endnotePr>
          <w:type w:val="continuous"/>
          <w:pgSz w:w="12240" w:h="15840" w:code="1"/>
          <w:pgMar w:top="1440" w:right="864" w:bottom="1440" w:left="1440" w:header="720" w:footer="720" w:gutter="0"/>
          <w:cols w:space="720"/>
          <w:docGrid w:linePitch="360"/>
        </w:sectPr>
      </w:pPr>
    </w:p>
    <w:p w14:paraId="5494FC87" w14:textId="6E3D39B9" w:rsidR="0039481F" w:rsidRPr="008A3385" w:rsidRDefault="007F05E1" w:rsidP="00E83BA8">
      <w:pPr>
        <w:pStyle w:val="Heading1"/>
      </w:pPr>
      <w:bookmarkStart w:id="31" w:name="_Toc171681549"/>
      <w:r w:rsidRPr="007F05E1">
        <w:rPr>
          <w:rStyle w:val="CommentReference"/>
          <w:sz w:val="26"/>
          <w:szCs w:val="32"/>
        </w:rPr>
        <w:t>A</w:t>
      </w:r>
      <w:r w:rsidR="0039481F" w:rsidRPr="007F05E1">
        <w:t>ppendix</w:t>
      </w:r>
      <w:r w:rsidR="0039481F" w:rsidRPr="008A3385">
        <w:t xml:space="preserve"> A to 437-004-9850 Pipe Labeling  (Non-Mandatory)</w:t>
      </w:r>
      <w:bookmarkEnd w:id="31"/>
    </w:p>
    <w:p w14:paraId="3493D05C" w14:textId="69F89C52" w:rsidR="007D7332" w:rsidRDefault="007D7332" w:rsidP="007D7332">
      <w:pPr>
        <w:pStyle w:val="Caption"/>
      </w:pPr>
      <w:bookmarkStart w:id="32" w:name="_Toc171681374"/>
      <w:r>
        <w:t xml:space="preserve">Table </w:t>
      </w:r>
      <w:r>
        <w:fldChar w:fldCharType="begin"/>
      </w:r>
      <w:r>
        <w:instrText xml:space="preserve"> SEQ Table \* ARABIC \r 1 </w:instrText>
      </w:r>
      <w:r>
        <w:fldChar w:fldCharType="separate"/>
      </w:r>
      <w:r w:rsidR="001B2CA8">
        <w:rPr>
          <w:noProof/>
        </w:rPr>
        <w:t>1</w:t>
      </w:r>
      <w:r>
        <w:fldChar w:fldCharType="end"/>
      </w:r>
      <w:r>
        <w:t xml:space="preserve"> </w:t>
      </w:r>
      <w:r w:rsidRPr="006B0E6A">
        <w:rPr>
          <w:noProof/>
        </w:rPr>
        <w:t>- General Classification of Hazards of Materials Transported in Pipes With Suggested Labeling Colors</w:t>
      </w:r>
      <w:bookmarkEnd w:id="32"/>
    </w:p>
    <w:tbl>
      <w:tblPr>
        <w:tblW w:w="5000"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4357"/>
        <w:gridCol w:w="2169"/>
        <w:gridCol w:w="3410"/>
      </w:tblGrid>
      <w:tr w:rsidR="0039481F" w:rsidRPr="00A75818" w14:paraId="4C799165" w14:textId="77777777" w:rsidTr="0000596F">
        <w:trPr>
          <w:cantSplit/>
          <w:tblHeader/>
          <w:jc w:val="center"/>
        </w:trPr>
        <w:tc>
          <w:tcPr>
            <w:tcW w:w="0" w:type="auto"/>
            <w:tcBorders>
              <w:bottom w:val="single" w:sz="4" w:space="0" w:color="auto"/>
            </w:tcBorders>
            <w:vAlign w:val="center"/>
          </w:tcPr>
          <w:p w14:paraId="1C1DCDF2" w14:textId="77777777" w:rsidR="0039481F" w:rsidRPr="00945366" w:rsidRDefault="0039481F" w:rsidP="00945366">
            <w:pPr>
              <w:pStyle w:val="TableofFigures"/>
              <w:jc w:val="center"/>
              <w:rPr>
                <w:sz w:val="20"/>
                <w:szCs w:val="20"/>
              </w:rPr>
            </w:pPr>
            <w:r w:rsidRPr="008A3385">
              <w:rPr>
                <w:sz w:val="20"/>
                <w:szCs w:val="20"/>
              </w:rPr>
              <w:t>Classification</w:t>
            </w:r>
          </w:p>
        </w:tc>
        <w:tc>
          <w:tcPr>
            <w:tcW w:w="0" w:type="auto"/>
            <w:tcBorders>
              <w:bottom w:val="single" w:sz="4" w:space="0" w:color="auto"/>
            </w:tcBorders>
            <w:vAlign w:val="center"/>
          </w:tcPr>
          <w:p w14:paraId="3E7279FB" w14:textId="38CE2376" w:rsidR="0039481F" w:rsidRPr="00945366" w:rsidRDefault="0039481F" w:rsidP="00945366">
            <w:pPr>
              <w:pStyle w:val="TableofFigures"/>
              <w:jc w:val="center"/>
              <w:rPr>
                <w:sz w:val="20"/>
                <w:szCs w:val="20"/>
              </w:rPr>
            </w:pPr>
            <w:r w:rsidRPr="008A3385">
              <w:rPr>
                <w:sz w:val="20"/>
                <w:szCs w:val="20"/>
              </w:rPr>
              <w:t>Color Field**</w:t>
            </w:r>
          </w:p>
        </w:tc>
        <w:tc>
          <w:tcPr>
            <w:tcW w:w="0" w:type="auto"/>
            <w:tcBorders>
              <w:bottom w:val="single" w:sz="4" w:space="0" w:color="auto"/>
            </w:tcBorders>
            <w:vAlign w:val="center"/>
          </w:tcPr>
          <w:p w14:paraId="48BE6D72" w14:textId="77777777" w:rsidR="0039481F" w:rsidRPr="00945366" w:rsidRDefault="0039481F" w:rsidP="00945366">
            <w:pPr>
              <w:pStyle w:val="TableofFigures"/>
              <w:jc w:val="center"/>
              <w:rPr>
                <w:sz w:val="20"/>
                <w:szCs w:val="20"/>
              </w:rPr>
            </w:pPr>
            <w:r w:rsidRPr="008A3385">
              <w:rPr>
                <w:sz w:val="20"/>
                <w:szCs w:val="20"/>
              </w:rPr>
              <w:t>Color of Letters for Legends</w:t>
            </w:r>
          </w:p>
        </w:tc>
      </w:tr>
      <w:tr w:rsidR="0039481F" w14:paraId="15E5FB93" w14:textId="77777777" w:rsidTr="0000596F">
        <w:trPr>
          <w:cantSplit/>
          <w:jc w:val="center"/>
        </w:trPr>
        <w:tc>
          <w:tcPr>
            <w:tcW w:w="0" w:type="auto"/>
            <w:gridSpan w:val="3"/>
            <w:tcBorders>
              <w:bottom w:val="dashed" w:sz="4" w:space="0" w:color="7F7F7F" w:themeColor="text1" w:themeTint="80"/>
            </w:tcBorders>
            <w:vAlign w:val="center"/>
          </w:tcPr>
          <w:p w14:paraId="6ECBA781" w14:textId="77777777" w:rsidR="0039481F" w:rsidRPr="00945366" w:rsidRDefault="0039481F" w:rsidP="00945366">
            <w:pPr>
              <w:pStyle w:val="TableofFigures"/>
              <w:jc w:val="center"/>
              <w:rPr>
                <w:sz w:val="20"/>
                <w:szCs w:val="20"/>
              </w:rPr>
            </w:pPr>
            <w:r w:rsidRPr="008A3385">
              <w:rPr>
                <w:sz w:val="20"/>
                <w:szCs w:val="20"/>
              </w:rPr>
              <w:t>Materials Inherently Dangerous</w:t>
            </w:r>
          </w:p>
        </w:tc>
      </w:tr>
      <w:tr w:rsidR="0039481F" w14:paraId="235B09A4" w14:textId="77777777" w:rsidTr="0000596F">
        <w:trPr>
          <w:cantSplit/>
          <w:jc w:val="center"/>
        </w:trPr>
        <w:tc>
          <w:tcPr>
            <w:tcW w:w="0" w:type="auto"/>
            <w:tcBorders>
              <w:top w:val="dashed" w:sz="4" w:space="0" w:color="7F7F7F" w:themeColor="text1" w:themeTint="80"/>
              <w:bottom w:val="dashed" w:sz="4" w:space="0" w:color="7F7F7F" w:themeColor="text1" w:themeTint="80"/>
            </w:tcBorders>
            <w:vAlign w:val="center"/>
          </w:tcPr>
          <w:p w14:paraId="32F0E5AF" w14:textId="77777777" w:rsidR="0039481F" w:rsidRPr="00945366" w:rsidRDefault="0039481F" w:rsidP="00945366">
            <w:pPr>
              <w:pStyle w:val="TableofFigures"/>
              <w:jc w:val="center"/>
              <w:rPr>
                <w:sz w:val="20"/>
                <w:szCs w:val="20"/>
              </w:rPr>
            </w:pPr>
            <w:r w:rsidRPr="008A3385">
              <w:rPr>
                <w:sz w:val="20"/>
                <w:szCs w:val="20"/>
              </w:rPr>
              <w:t>Flammable or Explosive</w:t>
            </w:r>
          </w:p>
        </w:tc>
        <w:tc>
          <w:tcPr>
            <w:tcW w:w="0" w:type="auto"/>
            <w:tcBorders>
              <w:top w:val="dashed" w:sz="4" w:space="0" w:color="7F7F7F" w:themeColor="text1" w:themeTint="80"/>
              <w:bottom w:val="dashed" w:sz="4" w:space="0" w:color="7F7F7F" w:themeColor="text1" w:themeTint="80"/>
            </w:tcBorders>
            <w:vAlign w:val="center"/>
          </w:tcPr>
          <w:p w14:paraId="5EA835A7" w14:textId="77777777" w:rsidR="0039481F" w:rsidRPr="00945366" w:rsidRDefault="0039481F" w:rsidP="00945366">
            <w:pPr>
              <w:pStyle w:val="TableofFigures"/>
              <w:jc w:val="center"/>
              <w:rPr>
                <w:sz w:val="20"/>
                <w:szCs w:val="20"/>
              </w:rPr>
            </w:pPr>
            <w:r w:rsidRPr="008A3385">
              <w:rPr>
                <w:sz w:val="20"/>
                <w:szCs w:val="20"/>
              </w:rPr>
              <w:t>Yellow</w:t>
            </w:r>
          </w:p>
        </w:tc>
        <w:tc>
          <w:tcPr>
            <w:tcW w:w="0" w:type="auto"/>
            <w:tcBorders>
              <w:top w:val="dashed" w:sz="4" w:space="0" w:color="7F7F7F" w:themeColor="text1" w:themeTint="80"/>
              <w:bottom w:val="dashed" w:sz="4" w:space="0" w:color="7F7F7F" w:themeColor="text1" w:themeTint="80"/>
            </w:tcBorders>
            <w:vAlign w:val="center"/>
          </w:tcPr>
          <w:p w14:paraId="761F21A7" w14:textId="77777777" w:rsidR="0039481F" w:rsidRPr="00945366" w:rsidRDefault="0039481F" w:rsidP="00945366">
            <w:pPr>
              <w:pStyle w:val="TableofFigures"/>
              <w:jc w:val="center"/>
              <w:rPr>
                <w:sz w:val="20"/>
                <w:szCs w:val="20"/>
              </w:rPr>
            </w:pPr>
            <w:r w:rsidRPr="008A3385">
              <w:rPr>
                <w:sz w:val="20"/>
                <w:szCs w:val="20"/>
              </w:rPr>
              <w:t>Black</w:t>
            </w:r>
          </w:p>
        </w:tc>
      </w:tr>
      <w:tr w:rsidR="0039481F" w14:paraId="6DF7B7E8" w14:textId="77777777" w:rsidTr="0000596F">
        <w:trPr>
          <w:cantSplit/>
          <w:jc w:val="center"/>
        </w:trPr>
        <w:tc>
          <w:tcPr>
            <w:tcW w:w="0" w:type="auto"/>
            <w:tcBorders>
              <w:top w:val="dashed" w:sz="4" w:space="0" w:color="7F7F7F" w:themeColor="text1" w:themeTint="80"/>
              <w:bottom w:val="dashed" w:sz="4" w:space="0" w:color="7F7F7F" w:themeColor="text1" w:themeTint="80"/>
            </w:tcBorders>
            <w:vAlign w:val="center"/>
          </w:tcPr>
          <w:p w14:paraId="768DA9B9" w14:textId="77777777" w:rsidR="0039481F" w:rsidRPr="00945366" w:rsidRDefault="0039481F" w:rsidP="00945366">
            <w:pPr>
              <w:pStyle w:val="TableofFigures"/>
              <w:jc w:val="center"/>
              <w:rPr>
                <w:sz w:val="20"/>
                <w:szCs w:val="20"/>
              </w:rPr>
            </w:pPr>
            <w:r w:rsidRPr="008A3385">
              <w:rPr>
                <w:sz w:val="20"/>
                <w:szCs w:val="20"/>
              </w:rPr>
              <w:t>Chemically Active or Toxic</w:t>
            </w:r>
          </w:p>
        </w:tc>
        <w:tc>
          <w:tcPr>
            <w:tcW w:w="0" w:type="auto"/>
            <w:tcBorders>
              <w:top w:val="dashed" w:sz="4" w:space="0" w:color="7F7F7F" w:themeColor="text1" w:themeTint="80"/>
              <w:bottom w:val="dashed" w:sz="4" w:space="0" w:color="7F7F7F" w:themeColor="text1" w:themeTint="80"/>
            </w:tcBorders>
            <w:vAlign w:val="center"/>
          </w:tcPr>
          <w:p w14:paraId="33B5138C" w14:textId="77777777" w:rsidR="0039481F" w:rsidRPr="00945366" w:rsidRDefault="0039481F" w:rsidP="00945366">
            <w:pPr>
              <w:pStyle w:val="TableofFigures"/>
              <w:jc w:val="center"/>
              <w:rPr>
                <w:sz w:val="20"/>
                <w:szCs w:val="20"/>
              </w:rPr>
            </w:pPr>
            <w:r w:rsidRPr="008A3385">
              <w:rPr>
                <w:sz w:val="20"/>
                <w:szCs w:val="20"/>
              </w:rPr>
              <w:t>Yellow</w:t>
            </w:r>
          </w:p>
        </w:tc>
        <w:tc>
          <w:tcPr>
            <w:tcW w:w="0" w:type="auto"/>
            <w:tcBorders>
              <w:top w:val="dashed" w:sz="4" w:space="0" w:color="7F7F7F" w:themeColor="text1" w:themeTint="80"/>
              <w:bottom w:val="dashed" w:sz="4" w:space="0" w:color="7F7F7F" w:themeColor="text1" w:themeTint="80"/>
            </w:tcBorders>
            <w:vAlign w:val="center"/>
          </w:tcPr>
          <w:p w14:paraId="44BBA6B8" w14:textId="77777777" w:rsidR="0039481F" w:rsidRPr="00945366" w:rsidRDefault="0039481F" w:rsidP="00945366">
            <w:pPr>
              <w:pStyle w:val="TableofFigures"/>
              <w:jc w:val="center"/>
              <w:rPr>
                <w:sz w:val="20"/>
                <w:szCs w:val="20"/>
              </w:rPr>
            </w:pPr>
            <w:r w:rsidRPr="008A3385">
              <w:rPr>
                <w:sz w:val="20"/>
                <w:szCs w:val="20"/>
              </w:rPr>
              <w:t>Black</w:t>
            </w:r>
          </w:p>
        </w:tc>
      </w:tr>
      <w:tr w:rsidR="0039481F" w14:paraId="221769CF" w14:textId="77777777" w:rsidTr="0000596F">
        <w:trPr>
          <w:cantSplit/>
          <w:jc w:val="center"/>
        </w:trPr>
        <w:tc>
          <w:tcPr>
            <w:tcW w:w="0" w:type="auto"/>
            <w:tcBorders>
              <w:top w:val="dashed" w:sz="4" w:space="0" w:color="7F7F7F" w:themeColor="text1" w:themeTint="80"/>
              <w:bottom w:val="dashed" w:sz="4" w:space="0" w:color="7F7F7F" w:themeColor="text1" w:themeTint="80"/>
            </w:tcBorders>
            <w:vAlign w:val="center"/>
          </w:tcPr>
          <w:p w14:paraId="53574208" w14:textId="77777777" w:rsidR="0039481F" w:rsidRPr="00945366" w:rsidRDefault="0039481F" w:rsidP="00945366">
            <w:pPr>
              <w:pStyle w:val="TableofFigures"/>
              <w:jc w:val="center"/>
              <w:rPr>
                <w:sz w:val="20"/>
                <w:szCs w:val="20"/>
              </w:rPr>
            </w:pPr>
            <w:r w:rsidRPr="008A3385">
              <w:rPr>
                <w:sz w:val="20"/>
                <w:szCs w:val="20"/>
              </w:rPr>
              <w:t>Extreme Temperatures or Pressures</w:t>
            </w:r>
          </w:p>
        </w:tc>
        <w:tc>
          <w:tcPr>
            <w:tcW w:w="0" w:type="auto"/>
            <w:tcBorders>
              <w:top w:val="dashed" w:sz="4" w:space="0" w:color="7F7F7F" w:themeColor="text1" w:themeTint="80"/>
              <w:bottom w:val="dashed" w:sz="4" w:space="0" w:color="7F7F7F" w:themeColor="text1" w:themeTint="80"/>
            </w:tcBorders>
            <w:vAlign w:val="center"/>
          </w:tcPr>
          <w:p w14:paraId="558D0565" w14:textId="77777777" w:rsidR="0039481F" w:rsidRPr="00945366" w:rsidRDefault="0039481F" w:rsidP="00945366">
            <w:pPr>
              <w:pStyle w:val="TableofFigures"/>
              <w:jc w:val="center"/>
              <w:rPr>
                <w:sz w:val="20"/>
                <w:szCs w:val="20"/>
              </w:rPr>
            </w:pPr>
            <w:r w:rsidRPr="008A3385">
              <w:rPr>
                <w:sz w:val="20"/>
                <w:szCs w:val="20"/>
              </w:rPr>
              <w:t>Yellow</w:t>
            </w:r>
          </w:p>
        </w:tc>
        <w:tc>
          <w:tcPr>
            <w:tcW w:w="0" w:type="auto"/>
            <w:tcBorders>
              <w:top w:val="dashed" w:sz="4" w:space="0" w:color="7F7F7F" w:themeColor="text1" w:themeTint="80"/>
              <w:bottom w:val="dashed" w:sz="4" w:space="0" w:color="7F7F7F" w:themeColor="text1" w:themeTint="80"/>
            </w:tcBorders>
            <w:vAlign w:val="center"/>
          </w:tcPr>
          <w:p w14:paraId="1E14E164" w14:textId="77777777" w:rsidR="0039481F" w:rsidRPr="00945366" w:rsidRDefault="0039481F" w:rsidP="00945366">
            <w:pPr>
              <w:pStyle w:val="TableofFigures"/>
              <w:jc w:val="center"/>
              <w:rPr>
                <w:sz w:val="20"/>
                <w:szCs w:val="20"/>
              </w:rPr>
            </w:pPr>
            <w:r w:rsidRPr="008A3385">
              <w:rPr>
                <w:sz w:val="20"/>
                <w:szCs w:val="20"/>
              </w:rPr>
              <w:t>Black</w:t>
            </w:r>
          </w:p>
        </w:tc>
      </w:tr>
      <w:tr w:rsidR="0039481F" w14:paraId="29DC3DFD" w14:textId="77777777" w:rsidTr="0000596F">
        <w:trPr>
          <w:cantSplit/>
          <w:jc w:val="center"/>
        </w:trPr>
        <w:tc>
          <w:tcPr>
            <w:tcW w:w="0" w:type="auto"/>
            <w:tcBorders>
              <w:top w:val="dashed" w:sz="4" w:space="0" w:color="7F7F7F" w:themeColor="text1" w:themeTint="80"/>
              <w:bottom w:val="dashed" w:sz="4" w:space="0" w:color="7F7F7F" w:themeColor="text1" w:themeTint="80"/>
            </w:tcBorders>
            <w:vAlign w:val="center"/>
          </w:tcPr>
          <w:p w14:paraId="7742F1AE" w14:textId="77777777" w:rsidR="0039481F" w:rsidRPr="00945366" w:rsidRDefault="0039481F" w:rsidP="00945366">
            <w:pPr>
              <w:pStyle w:val="TableofFigures"/>
              <w:jc w:val="center"/>
              <w:rPr>
                <w:sz w:val="20"/>
                <w:szCs w:val="20"/>
              </w:rPr>
            </w:pPr>
            <w:r w:rsidRPr="008A3385">
              <w:rPr>
                <w:sz w:val="20"/>
                <w:szCs w:val="20"/>
              </w:rPr>
              <w:t>Radioactive</w:t>
            </w:r>
          </w:p>
        </w:tc>
        <w:tc>
          <w:tcPr>
            <w:tcW w:w="0" w:type="auto"/>
            <w:tcBorders>
              <w:top w:val="dashed" w:sz="4" w:space="0" w:color="7F7F7F" w:themeColor="text1" w:themeTint="80"/>
              <w:bottom w:val="dashed" w:sz="4" w:space="0" w:color="7F7F7F" w:themeColor="text1" w:themeTint="80"/>
            </w:tcBorders>
            <w:vAlign w:val="center"/>
          </w:tcPr>
          <w:p w14:paraId="5E3E84FD" w14:textId="77777777" w:rsidR="0039481F" w:rsidRPr="00945366" w:rsidRDefault="0039481F" w:rsidP="00945366">
            <w:pPr>
              <w:pStyle w:val="TableofFigures"/>
              <w:jc w:val="center"/>
              <w:rPr>
                <w:sz w:val="20"/>
                <w:szCs w:val="20"/>
              </w:rPr>
            </w:pPr>
            <w:r w:rsidRPr="008A3385">
              <w:rPr>
                <w:sz w:val="20"/>
                <w:szCs w:val="20"/>
              </w:rPr>
              <w:t>Yellow</w:t>
            </w:r>
          </w:p>
        </w:tc>
        <w:tc>
          <w:tcPr>
            <w:tcW w:w="0" w:type="auto"/>
            <w:tcBorders>
              <w:top w:val="dashed" w:sz="4" w:space="0" w:color="7F7F7F" w:themeColor="text1" w:themeTint="80"/>
              <w:bottom w:val="dashed" w:sz="4" w:space="0" w:color="7F7F7F" w:themeColor="text1" w:themeTint="80"/>
            </w:tcBorders>
            <w:vAlign w:val="center"/>
          </w:tcPr>
          <w:p w14:paraId="1F80C397" w14:textId="77777777" w:rsidR="0039481F" w:rsidRPr="00945366" w:rsidRDefault="0039481F" w:rsidP="00945366">
            <w:pPr>
              <w:pStyle w:val="TableofFigures"/>
              <w:jc w:val="center"/>
              <w:rPr>
                <w:sz w:val="20"/>
                <w:szCs w:val="20"/>
              </w:rPr>
            </w:pPr>
            <w:r w:rsidRPr="008A3385">
              <w:rPr>
                <w:sz w:val="20"/>
                <w:szCs w:val="20"/>
              </w:rPr>
              <w:t>Magenta</w:t>
            </w:r>
          </w:p>
        </w:tc>
      </w:tr>
      <w:tr w:rsidR="0039481F" w14:paraId="7F985262" w14:textId="77777777" w:rsidTr="0000596F">
        <w:trPr>
          <w:cantSplit/>
          <w:jc w:val="center"/>
        </w:trPr>
        <w:tc>
          <w:tcPr>
            <w:tcW w:w="0" w:type="auto"/>
            <w:gridSpan w:val="3"/>
            <w:tcBorders>
              <w:top w:val="dashed" w:sz="4" w:space="0" w:color="7F7F7F" w:themeColor="text1" w:themeTint="80"/>
              <w:bottom w:val="dashed" w:sz="4" w:space="0" w:color="7F7F7F" w:themeColor="text1" w:themeTint="80"/>
            </w:tcBorders>
            <w:vAlign w:val="center"/>
          </w:tcPr>
          <w:p w14:paraId="0142ED5A" w14:textId="77777777" w:rsidR="0039481F" w:rsidRPr="00945366" w:rsidRDefault="0039481F" w:rsidP="00945366">
            <w:pPr>
              <w:pStyle w:val="TableofFigures"/>
              <w:jc w:val="center"/>
              <w:rPr>
                <w:sz w:val="20"/>
                <w:szCs w:val="20"/>
              </w:rPr>
            </w:pPr>
            <w:r w:rsidRPr="008A3385">
              <w:rPr>
                <w:sz w:val="20"/>
                <w:szCs w:val="20"/>
              </w:rPr>
              <w:t>Materials of Inherently Low Hazard</w:t>
            </w:r>
          </w:p>
        </w:tc>
      </w:tr>
      <w:tr w:rsidR="0039481F" w14:paraId="6082570F" w14:textId="77777777" w:rsidTr="0000596F">
        <w:trPr>
          <w:cantSplit/>
          <w:jc w:val="center"/>
        </w:trPr>
        <w:tc>
          <w:tcPr>
            <w:tcW w:w="0" w:type="auto"/>
            <w:tcBorders>
              <w:top w:val="dashed" w:sz="4" w:space="0" w:color="7F7F7F" w:themeColor="text1" w:themeTint="80"/>
              <w:bottom w:val="dashed" w:sz="4" w:space="0" w:color="7F7F7F" w:themeColor="text1" w:themeTint="80"/>
            </w:tcBorders>
            <w:vAlign w:val="center"/>
          </w:tcPr>
          <w:p w14:paraId="119D7EC1" w14:textId="77777777" w:rsidR="0039481F" w:rsidRPr="00945366" w:rsidRDefault="0039481F" w:rsidP="00945366">
            <w:pPr>
              <w:pStyle w:val="TableofFigures"/>
              <w:jc w:val="center"/>
              <w:rPr>
                <w:sz w:val="20"/>
                <w:szCs w:val="20"/>
              </w:rPr>
            </w:pPr>
            <w:r w:rsidRPr="008A3385">
              <w:rPr>
                <w:sz w:val="20"/>
                <w:szCs w:val="20"/>
              </w:rPr>
              <w:t>Liquid or Liquid Admixture</w:t>
            </w:r>
          </w:p>
        </w:tc>
        <w:tc>
          <w:tcPr>
            <w:tcW w:w="0" w:type="auto"/>
            <w:tcBorders>
              <w:top w:val="dashed" w:sz="4" w:space="0" w:color="7F7F7F" w:themeColor="text1" w:themeTint="80"/>
              <w:bottom w:val="dashed" w:sz="4" w:space="0" w:color="7F7F7F" w:themeColor="text1" w:themeTint="80"/>
            </w:tcBorders>
            <w:vAlign w:val="center"/>
          </w:tcPr>
          <w:p w14:paraId="62146896" w14:textId="77777777" w:rsidR="0039481F" w:rsidRPr="00945366" w:rsidRDefault="0039481F" w:rsidP="00945366">
            <w:pPr>
              <w:pStyle w:val="TableofFigures"/>
              <w:jc w:val="center"/>
              <w:rPr>
                <w:sz w:val="20"/>
                <w:szCs w:val="20"/>
              </w:rPr>
            </w:pPr>
            <w:r w:rsidRPr="008A3385">
              <w:rPr>
                <w:sz w:val="20"/>
                <w:szCs w:val="20"/>
              </w:rPr>
              <w:t>Green</w:t>
            </w:r>
          </w:p>
        </w:tc>
        <w:tc>
          <w:tcPr>
            <w:tcW w:w="0" w:type="auto"/>
            <w:tcBorders>
              <w:top w:val="dashed" w:sz="4" w:space="0" w:color="7F7F7F" w:themeColor="text1" w:themeTint="80"/>
              <w:bottom w:val="dashed" w:sz="4" w:space="0" w:color="7F7F7F" w:themeColor="text1" w:themeTint="80"/>
            </w:tcBorders>
            <w:vAlign w:val="center"/>
          </w:tcPr>
          <w:p w14:paraId="43FD1E5B" w14:textId="77777777" w:rsidR="0039481F" w:rsidRPr="00945366" w:rsidRDefault="0039481F" w:rsidP="00945366">
            <w:pPr>
              <w:pStyle w:val="TableofFigures"/>
              <w:jc w:val="center"/>
              <w:rPr>
                <w:sz w:val="20"/>
                <w:szCs w:val="20"/>
              </w:rPr>
            </w:pPr>
            <w:r w:rsidRPr="008A3385">
              <w:rPr>
                <w:sz w:val="20"/>
                <w:szCs w:val="20"/>
              </w:rPr>
              <w:t>White</w:t>
            </w:r>
          </w:p>
        </w:tc>
      </w:tr>
      <w:tr w:rsidR="0039481F" w:rsidRPr="008A3385" w14:paraId="290CC12D" w14:textId="77777777" w:rsidTr="0000596F">
        <w:trPr>
          <w:cantSplit/>
          <w:jc w:val="center"/>
        </w:trPr>
        <w:tc>
          <w:tcPr>
            <w:tcW w:w="0" w:type="auto"/>
            <w:tcBorders>
              <w:top w:val="dashed" w:sz="4" w:space="0" w:color="7F7F7F" w:themeColor="text1" w:themeTint="80"/>
            </w:tcBorders>
            <w:vAlign w:val="center"/>
          </w:tcPr>
          <w:p w14:paraId="0352B7AA" w14:textId="77777777" w:rsidR="0039481F" w:rsidRPr="00945366" w:rsidRDefault="0039481F" w:rsidP="00945366">
            <w:pPr>
              <w:pStyle w:val="TableofFigures"/>
              <w:jc w:val="center"/>
              <w:rPr>
                <w:sz w:val="20"/>
                <w:szCs w:val="20"/>
              </w:rPr>
            </w:pPr>
            <w:r w:rsidRPr="008A3385">
              <w:rPr>
                <w:sz w:val="20"/>
                <w:szCs w:val="20"/>
              </w:rPr>
              <w:t>Gas or Gaseous Admixture</w:t>
            </w:r>
          </w:p>
        </w:tc>
        <w:tc>
          <w:tcPr>
            <w:tcW w:w="0" w:type="auto"/>
            <w:tcBorders>
              <w:top w:val="dashed" w:sz="4" w:space="0" w:color="7F7F7F" w:themeColor="text1" w:themeTint="80"/>
            </w:tcBorders>
            <w:vAlign w:val="center"/>
          </w:tcPr>
          <w:p w14:paraId="175CA6BD" w14:textId="77777777" w:rsidR="0039481F" w:rsidRPr="00945366" w:rsidRDefault="0039481F" w:rsidP="00945366">
            <w:pPr>
              <w:pStyle w:val="TableofFigures"/>
              <w:jc w:val="center"/>
              <w:rPr>
                <w:sz w:val="20"/>
                <w:szCs w:val="20"/>
              </w:rPr>
            </w:pPr>
            <w:r w:rsidRPr="008A3385">
              <w:rPr>
                <w:sz w:val="20"/>
                <w:szCs w:val="20"/>
              </w:rPr>
              <w:t>Blue</w:t>
            </w:r>
          </w:p>
        </w:tc>
        <w:tc>
          <w:tcPr>
            <w:tcW w:w="0" w:type="auto"/>
            <w:tcBorders>
              <w:top w:val="dashed" w:sz="4" w:space="0" w:color="7F7F7F" w:themeColor="text1" w:themeTint="80"/>
            </w:tcBorders>
            <w:vAlign w:val="center"/>
          </w:tcPr>
          <w:p w14:paraId="58755A0E" w14:textId="77777777" w:rsidR="0039481F" w:rsidRPr="008A3385" w:rsidRDefault="0039481F" w:rsidP="00945366">
            <w:pPr>
              <w:pStyle w:val="TableofFigures"/>
              <w:jc w:val="center"/>
              <w:rPr>
                <w:sz w:val="20"/>
                <w:szCs w:val="20"/>
              </w:rPr>
            </w:pPr>
            <w:r w:rsidRPr="008A3385">
              <w:rPr>
                <w:sz w:val="20"/>
                <w:szCs w:val="20"/>
              </w:rPr>
              <w:t>White</w:t>
            </w:r>
          </w:p>
        </w:tc>
      </w:tr>
    </w:tbl>
    <w:p w14:paraId="3F3A0712" w14:textId="00081943" w:rsidR="0039481F" w:rsidRPr="00E64AFC" w:rsidRDefault="0039481F" w:rsidP="0039481F">
      <w:pPr>
        <w:rPr>
          <w:rStyle w:val="Notes"/>
        </w:rPr>
      </w:pPr>
      <w:r w:rsidRPr="00E64AFC">
        <w:rPr>
          <w:rStyle w:val="Notes"/>
        </w:rPr>
        <w:t>**</w:t>
      </w:r>
      <w:r w:rsidR="00E64AFC" w:rsidRPr="00E64AFC">
        <w:rPr>
          <w:rStyle w:val="Notes"/>
        </w:rPr>
        <w:t xml:space="preserve"> </w:t>
      </w:r>
      <w:r w:rsidRPr="00E64AFC">
        <w:rPr>
          <w:rStyle w:val="Notes"/>
        </w:rPr>
        <w:t>Alternatives to the colors suggested in Table 1 are acceptable if they meet all other requirements of the pipe labeling rule and are used consistently on all pipes in a given location.</w:t>
      </w:r>
    </w:p>
    <w:p w14:paraId="302E1F19" w14:textId="00A74B7F" w:rsidR="0039481F" w:rsidRPr="007D7332" w:rsidRDefault="0039481F" w:rsidP="007D7332">
      <w:pPr>
        <w:pStyle w:val="List"/>
      </w:pPr>
      <w:r w:rsidRPr="007D7332">
        <w:t>(1)</w:t>
      </w:r>
      <w:r w:rsidR="007D7332" w:rsidRPr="007D7332">
        <w:t xml:space="preserve"> </w:t>
      </w:r>
      <w:r w:rsidR="007D7332" w:rsidRPr="007D7332">
        <w:tab/>
      </w:r>
      <w:r w:rsidRPr="007D7332">
        <w:t>Color may be displayed on the piping by any physical means, but when it is used it must be in combination with labels.</w:t>
      </w:r>
    </w:p>
    <w:p w14:paraId="746BC896" w14:textId="2D0806FA" w:rsidR="0039481F" w:rsidRPr="007D7332" w:rsidRDefault="0039481F" w:rsidP="007D7332">
      <w:pPr>
        <w:pStyle w:val="List"/>
      </w:pPr>
      <w:r w:rsidRPr="007D7332">
        <w:t>(2)</w:t>
      </w:r>
      <w:r w:rsidR="007D7332" w:rsidRPr="007D7332">
        <w:t xml:space="preserve"> </w:t>
      </w:r>
      <w:r w:rsidR="007D7332" w:rsidRPr="007D7332">
        <w:tab/>
      </w:r>
      <w:r w:rsidRPr="007D7332">
        <w:t>Color may be used in continuous, total length, or in intermittent displays.</w:t>
      </w:r>
    </w:p>
    <w:p w14:paraId="65FB1FC5" w14:textId="77777777" w:rsidR="0039481F" w:rsidRPr="008A3385" w:rsidRDefault="0039481F" w:rsidP="007D7332">
      <w:pPr>
        <w:pStyle w:val="Heading4"/>
      </w:pPr>
      <w:r w:rsidRPr="008A3385">
        <w:t>Types and Sizes of Letters</w:t>
      </w:r>
    </w:p>
    <w:p w14:paraId="6DFEBD61" w14:textId="77777777" w:rsidR="0039481F" w:rsidRPr="008A3385" w:rsidRDefault="0039481F" w:rsidP="007D7332">
      <w:pPr>
        <w:pStyle w:val="List"/>
      </w:pPr>
      <w:r w:rsidRPr="008A3385">
        <w:t>(1)</w:t>
      </w:r>
      <w:r w:rsidRPr="008A3385">
        <w:tab/>
        <w:t>There must be contrast between color field and letters for readability.</w:t>
      </w:r>
    </w:p>
    <w:p w14:paraId="60B412E5" w14:textId="77777777" w:rsidR="0039481F" w:rsidRPr="008A3385" w:rsidRDefault="0039481F" w:rsidP="007D7332">
      <w:pPr>
        <w:pStyle w:val="List"/>
      </w:pPr>
      <w:r w:rsidRPr="008A3385">
        <w:t>(2)</w:t>
      </w:r>
      <w:r w:rsidRPr="008A3385">
        <w:tab/>
        <w:t>Use of letters of block lettering in sizes 1/2-inch (13 mm) and larger, is recommended.  (Table 2)</w:t>
      </w:r>
    </w:p>
    <w:p w14:paraId="6D7C204B" w14:textId="36AF6653" w:rsidR="007D7332" w:rsidRDefault="007D7332" w:rsidP="007D7332">
      <w:pPr>
        <w:pStyle w:val="Caption"/>
      </w:pPr>
      <w:bookmarkStart w:id="33" w:name="_Toc171681375"/>
      <w:r>
        <w:t xml:space="preserve">Table </w:t>
      </w:r>
      <w:r>
        <w:fldChar w:fldCharType="begin"/>
      </w:r>
      <w:r>
        <w:instrText xml:space="preserve"> SEQ Table \* ARABIC </w:instrText>
      </w:r>
      <w:r>
        <w:fldChar w:fldCharType="separate"/>
      </w:r>
      <w:r w:rsidR="001B2CA8">
        <w:rPr>
          <w:noProof/>
        </w:rPr>
        <w:t>2</w:t>
      </w:r>
      <w:r>
        <w:fldChar w:fldCharType="end"/>
      </w:r>
      <w:r>
        <w:t xml:space="preserve"> </w:t>
      </w:r>
      <w:r w:rsidRPr="00BB7152">
        <w:rPr>
          <w:noProof/>
        </w:rPr>
        <w:t>– Types and Styles of Letters</w:t>
      </w:r>
      <w:bookmarkEnd w:id="33"/>
    </w:p>
    <w:tbl>
      <w:tblPr>
        <w:tblW w:w="5000"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1656"/>
        <w:gridCol w:w="1656"/>
        <w:gridCol w:w="1656"/>
        <w:gridCol w:w="1656"/>
        <w:gridCol w:w="1656"/>
        <w:gridCol w:w="1656"/>
      </w:tblGrid>
      <w:tr w:rsidR="0039481F" w:rsidRPr="002D092F" w14:paraId="7B8920FA" w14:textId="77777777" w:rsidTr="0000596F">
        <w:trPr>
          <w:cantSplit/>
          <w:tblHeader/>
          <w:jc w:val="center"/>
        </w:trPr>
        <w:tc>
          <w:tcPr>
            <w:tcW w:w="3312" w:type="dxa"/>
            <w:gridSpan w:val="2"/>
            <w:tcBorders>
              <w:bottom w:val="single" w:sz="4" w:space="0" w:color="auto"/>
            </w:tcBorders>
            <w:vAlign w:val="center"/>
          </w:tcPr>
          <w:p w14:paraId="60D56AA1" w14:textId="77777777" w:rsidR="0039481F" w:rsidRPr="00945366" w:rsidRDefault="0039481F" w:rsidP="00945366">
            <w:pPr>
              <w:pStyle w:val="TableofFigures"/>
              <w:jc w:val="center"/>
              <w:rPr>
                <w:sz w:val="20"/>
                <w:szCs w:val="20"/>
              </w:rPr>
            </w:pPr>
            <w:r w:rsidRPr="008A3385">
              <w:rPr>
                <w:sz w:val="20"/>
                <w:szCs w:val="20"/>
              </w:rPr>
              <w:t>Outside Diameter of Pipe or Covering</w:t>
            </w:r>
          </w:p>
        </w:tc>
        <w:tc>
          <w:tcPr>
            <w:tcW w:w="3312" w:type="dxa"/>
            <w:gridSpan w:val="2"/>
            <w:tcBorders>
              <w:bottom w:val="single" w:sz="4" w:space="0" w:color="auto"/>
            </w:tcBorders>
            <w:vAlign w:val="center"/>
          </w:tcPr>
          <w:p w14:paraId="766885EA" w14:textId="77777777" w:rsidR="0039481F" w:rsidRPr="00945366" w:rsidRDefault="0039481F" w:rsidP="00945366">
            <w:pPr>
              <w:pStyle w:val="TableofFigures"/>
              <w:jc w:val="center"/>
              <w:rPr>
                <w:sz w:val="20"/>
                <w:szCs w:val="20"/>
              </w:rPr>
            </w:pPr>
            <w:r w:rsidRPr="008A3385">
              <w:rPr>
                <w:sz w:val="20"/>
                <w:szCs w:val="20"/>
              </w:rPr>
              <w:t>Length of Color Field</w:t>
            </w:r>
          </w:p>
        </w:tc>
        <w:tc>
          <w:tcPr>
            <w:tcW w:w="3312" w:type="dxa"/>
            <w:gridSpan w:val="2"/>
            <w:tcBorders>
              <w:bottom w:val="single" w:sz="4" w:space="0" w:color="auto"/>
            </w:tcBorders>
          </w:tcPr>
          <w:p w14:paraId="22E663A3" w14:textId="77777777" w:rsidR="0039481F" w:rsidRPr="00945366" w:rsidRDefault="0039481F" w:rsidP="00945366">
            <w:pPr>
              <w:pStyle w:val="TableofFigures"/>
              <w:jc w:val="center"/>
              <w:rPr>
                <w:sz w:val="20"/>
                <w:szCs w:val="20"/>
              </w:rPr>
            </w:pPr>
            <w:r w:rsidRPr="008A3385">
              <w:rPr>
                <w:sz w:val="20"/>
                <w:szCs w:val="20"/>
              </w:rPr>
              <w:t>Size of Letters</w:t>
            </w:r>
          </w:p>
        </w:tc>
      </w:tr>
      <w:tr w:rsidR="0039481F" w:rsidRPr="002D092F" w14:paraId="68630633" w14:textId="77777777" w:rsidTr="0000596F">
        <w:trPr>
          <w:cantSplit/>
          <w:tblHeader/>
          <w:jc w:val="center"/>
        </w:trPr>
        <w:tc>
          <w:tcPr>
            <w:tcW w:w="1656" w:type="dxa"/>
            <w:tcBorders>
              <w:bottom w:val="single" w:sz="4" w:space="0" w:color="auto"/>
            </w:tcBorders>
            <w:vAlign w:val="center"/>
          </w:tcPr>
          <w:p w14:paraId="56C322EF" w14:textId="77777777" w:rsidR="0039481F" w:rsidRPr="00945366" w:rsidRDefault="0039481F" w:rsidP="00945366">
            <w:pPr>
              <w:pStyle w:val="TableofFigures"/>
              <w:jc w:val="center"/>
              <w:rPr>
                <w:sz w:val="20"/>
                <w:szCs w:val="20"/>
              </w:rPr>
            </w:pPr>
            <w:r w:rsidRPr="008A3385">
              <w:rPr>
                <w:sz w:val="20"/>
                <w:szCs w:val="20"/>
              </w:rPr>
              <w:t>In.</w:t>
            </w:r>
          </w:p>
        </w:tc>
        <w:tc>
          <w:tcPr>
            <w:tcW w:w="1656" w:type="dxa"/>
            <w:tcBorders>
              <w:bottom w:val="single" w:sz="4" w:space="0" w:color="auto"/>
            </w:tcBorders>
            <w:vAlign w:val="center"/>
          </w:tcPr>
          <w:p w14:paraId="17201E71" w14:textId="77777777" w:rsidR="0039481F" w:rsidRPr="00945366" w:rsidRDefault="0039481F" w:rsidP="00945366">
            <w:pPr>
              <w:pStyle w:val="TableofFigures"/>
              <w:jc w:val="center"/>
              <w:rPr>
                <w:sz w:val="20"/>
                <w:szCs w:val="20"/>
              </w:rPr>
            </w:pPr>
            <w:r w:rsidRPr="008A3385">
              <w:rPr>
                <w:sz w:val="20"/>
                <w:szCs w:val="20"/>
              </w:rPr>
              <w:t>mm.</w:t>
            </w:r>
          </w:p>
        </w:tc>
        <w:tc>
          <w:tcPr>
            <w:tcW w:w="1656" w:type="dxa"/>
            <w:tcBorders>
              <w:bottom w:val="single" w:sz="4" w:space="0" w:color="auto"/>
            </w:tcBorders>
            <w:vAlign w:val="center"/>
          </w:tcPr>
          <w:p w14:paraId="463C92F1" w14:textId="77777777" w:rsidR="0039481F" w:rsidRPr="00945366" w:rsidRDefault="0039481F" w:rsidP="00945366">
            <w:pPr>
              <w:pStyle w:val="TableofFigures"/>
              <w:jc w:val="center"/>
              <w:rPr>
                <w:sz w:val="20"/>
                <w:szCs w:val="20"/>
              </w:rPr>
            </w:pPr>
            <w:r w:rsidRPr="008A3385">
              <w:rPr>
                <w:sz w:val="20"/>
                <w:szCs w:val="20"/>
              </w:rPr>
              <w:t>In.</w:t>
            </w:r>
          </w:p>
        </w:tc>
        <w:tc>
          <w:tcPr>
            <w:tcW w:w="1656" w:type="dxa"/>
            <w:tcBorders>
              <w:bottom w:val="single" w:sz="4" w:space="0" w:color="auto"/>
            </w:tcBorders>
          </w:tcPr>
          <w:p w14:paraId="1CDE02BE" w14:textId="77777777" w:rsidR="0039481F" w:rsidRPr="00945366" w:rsidRDefault="0039481F" w:rsidP="00945366">
            <w:pPr>
              <w:pStyle w:val="TableofFigures"/>
              <w:jc w:val="center"/>
              <w:rPr>
                <w:sz w:val="20"/>
                <w:szCs w:val="20"/>
              </w:rPr>
            </w:pPr>
            <w:r w:rsidRPr="008A3385">
              <w:rPr>
                <w:sz w:val="20"/>
                <w:szCs w:val="20"/>
              </w:rPr>
              <w:t>mm.</w:t>
            </w:r>
          </w:p>
        </w:tc>
        <w:tc>
          <w:tcPr>
            <w:tcW w:w="1656" w:type="dxa"/>
            <w:tcBorders>
              <w:bottom w:val="single" w:sz="4" w:space="0" w:color="auto"/>
            </w:tcBorders>
          </w:tcPr>
          <w:p w14:paraId="0C1BE8AD" w14:textId="77777777" w:rsidR="0039481F" w:rsidRPr="00945366" w:rsidRDefault="0039481F" w:rsidP="00945366">
            <w:pPr>
              <w:pStyle w:val="TableofFigures"/>
              <w:jc w:val="center"/>
              <w:rPr>
                <w:sz w:val="20"/>
                <w:szCs w:val="20"/>
              </w:rPr>
            </w:pPr>
            <w:r w:rsidRPr="008A3385">
              <w:rPr>
                <w:sz w:val="20"/>
                <w:szCs w:val="20"/>
              </w:rPr>
              <w:t>In.</w:t>
            </w:r>
          </w:p>
        </w:tc>
        <w:tc>
          <w:tcPr>
            <w:tcW w:w="1656" w:type="dxa"/>
            <w:tcBorders>
              <w:bottom w:val="single" w:sz="4" w:space="0" w:color="auto"/>
            </w:tcBorders>
            <w:vAlign w:val="center"/>
          </w:tcPr>
          <w:p w14:paraId="25B9EA6C" w14:textId="77777777" w:rsidR="0039481F" w:rsidRPr="00945366" w:rsidRDefault="0039481F" w:rsidP="00945366">
            <w:pPr>
              <w:pStyle w:val="TableofFigures"/>
              <w:jc w:val="center"/>
              <w:rPr>
                <w:sz w:val="20"/>
                <w:szCs w:val="20"/>
              </w:rPr>
            </w:pPr>
            <w:r w:rsidRPr="008A3385">
              <w:rPr>
                <w:sz w:val="20"/>
                <w:szCs w:val="20"/>
              </w:rPr>
              <w:t>mm.</w:t>
            </w:r>
          </w:p>
        </w:tc>
      </w:tr>
      <w:tr w:rsidR="0039481F" w14:paraId="5C8CDEBE" w14:textId="77777777" w:rsidTr="0000596F">
        <w:trPr>
          <w:cantSplit/>
          <w:jc w:val="center"/>
        </w:trPr>
        <w:tc>
          <w:tcPr>
            <w:tcW w:w="1656" w:type="dxa"/>
            <w:tcBorders>
              <w:bottom w:val="dashed" w:sz="4" w:space="0" w:color="7F7F7F" w:themeColor="text1" w:themeTint="80"/>
            </w:tcBorders>
            <w:vAlign w:val="center"/>
          </w:tcPr>
          <w:p w14:paraId="39F1D1FB" w14:textId="77777777" w:rsidR="0039481F" w:rsidRPr="00945366" w:rsidRDefault="0039481F" w:rsidP="00945366">
            <w:pPr>
              <w:pStyle w:val="TableofFigures"/>
              <w:jc w:val="center"/>
              <w:rPr>
                <w:sz w:val="20"/>
                <w:szCs w:val="20"/>
              </w:rPr>
            </w:pPr>
            <w:r w:rsidRPr="008A3385">
              <w:rPr>
                <w:sz w:val="20"/>
                <w:szCs w:val="20"/>
              </w:rPr>
              <w:t>3/4 to 1 1/4</w:t>
            </w:r>
          </w:p>
        </w:tc>
        <w:tc>
          <w:tcPr>
            <w:tcW w:w="1656" w:type="dxa"/>
            <w:tcBorders>
              <w:bottom w:val="dashed" w:sz="4" w:space="0" w:color="7F7F7F" w:themeColor="text1" w:themeTint="80"/>
            </w:tcBorders>
            <w:vAlign w:val="center"/>
          </w:tcPr>
          <w:p w14:paraId="0D1162E7" w14:textId="77777777" w:rsidR="0039481F" w:rsidRPr="00945366" w:rsidRDefault="0039481F" w:rsidP="00945366">
            <w:pPr>
              <w:pStyle w:val="TableofFigures"/>
              <w:jc w:val="center"/>
              <w:rPr>
                <w:sz w:val="20"/>
                <w:szCs w:val="20"/>
              </w:rPr>
            </w:pPr>
            <w:r w:rsidRPr="008A3385">
              <w:rPr>
                <w:sz w:val="20"/>
                <w:szCs w:val="20"/>
              </w:rPr>
              <w:t>19 to 32</w:t>
            </w:r>
          </w:p>
        </w:tc>
        <w:tc>
          <w:tcPr>
            <w:tcW w:w="1656" w:type="dxa"/>
            <w:tcBorders>
              <w:bottom w:val="dashed" w:sz="4" w:space="0" w:color="7F7F7F" w:themeColor="text1" w:themeTint="80"/>
            </w:tcBorders>
            <w:vAlign w:val="center"/>
          </w:tcPr>
          <w:p w14:paraId="6F0BEDCA" w14:textId="77777777" w:rsidR="0039481F" w:rsidRPr="00945366" w:rsidRDefault="0039481F" w:rsidP="00945366">
            <w:pPr>
              <w:pStyle w:val="TableofFigures"/>
              <w:jc w:val="center"/>
              <w:rPr>
                <w:sz w:val="20"/>
                <w:szCs w:val="20"/>
              </w:rPr>
            </w:pPr>
            <w:r w:rsidRPr="008A3385">
              <w:rPr>
                <w:sz w:val="20"/>
                <w:szCs w:val="20"/>
              </w:rPr>
              <w:t>8</w:t>
            </w:r>
          </w:p>
        </w:tc>
        <w:tc>
          <w:tcPr>
            <w:tcW w:w="1656" w:type="dxa"/>
            <w:tcBorders>
              <w:bottom w:val="dashed" w:sz="4" w:space="0" w:color="7F7F7F" w:themeColor="text1" w:themeTint="80"/>
            </w:tcBorders>
          </w:tcPr>
          <w:p w14:paraId="37AE4F3A" w14:textId="77777777" w:rsidR="0039481F" w:rsidRPr="00945366" w:rsidRDefault="0039481F" w:rsidP="00945366">
            <w:pPr>
              <w:pStyle w:val="TableofFigures"/>
              <w:jc w:val="center"/>
              <w:rPr>
                <w:sz w:val="20"/>
                <w:szCs w:val="20"/>
              </w:rPr>
            </w:pPr>
            <w:r w:rsidRPr="008A3385">
              <w:rPr>
                <w:sz w:val="20"/>
                <w:szCs w:val="20"/>
              </w:rPr>
              <w:t>200</w:t>
            </w:r>
          </w:p>
        </w:tc>
        <w:tc>
          <w:tcPr>
            <w:tcW w:w="1656" w:type="dxa"/>
            <w:tcBorders>
              <w:bottom w:val="dashed" w:sz="4" w:space="0" w:color="7F7F7F" w:themeColor="text1" w:themeTint="80"/>
            </w:tcBorders>
          </w:tcPr>
          <w:p w14:paraId="35222CD4" w14:textId="77777777" w:rsidR="0039481F" w:rsidRPr="00945366" w:rsidRDefault="0039481F" w:rsidP="00945366">
            <w:pPr>
              <w:pStyle w:val="TableofFigures"/>
              <w:jc w:val="center"/>
              <w:rPr>
                <w:sz w:val="20"/>
                <w:szCs w:val="20"/>
              </w:rPr>
            </w:pPr>
            <w:r w:rsidRPr="008A3385">
              <w:rPr>
                <w:sz w:val="20"/>
                <w:szCs w:val="20"/>
              </w:rPr>
              <w:t>1/2</w:t>
            </w:r>
          </w:p>
        </w:tc>
        <w:tc>
          <w:tcPr>
            <w:tcW w:w="1656" w:type="dxa"/>
            <w:tcBorders>
              <w:bottom w:val="dashed" w:sz="4" w:space="0" w:color="7F7F7F" w:themeColor="text1" w:themeTint="80"/>
            </w:tcBorders>
            <w:vAlign w:val="center"/>
          </w:tcPr>
          <w:p w14:paraId="7B1E82CD" w14:textId="77777777" w:rsidR="0039481F" w:rsidRPr="00945366" w:rsidRDefault="0039481F" w:rsidP="00945366">
            <w:pPr>
              <w:pStyle w:val="TableofFigures"/>
              <w:jc w:val="center"/>
              <w:rPr>
                <w:sz w:val="20"/>
                <w:szCs w:val="20"/>
              </w:rPr>
            </w:pPr>
            <w:r w:rsidRPr="008A3385">
              <w:rPr>
                <w:sz w:val="20"/>
                <w:szCs w:val="20"/>
              </w:rPr>
              <w:t>13</w:t>
            </w:r>
          </w:p>
        </w:tc>
      </w:tr>
      <w:tr w:rsidR="0039481F" w14:paraId="78AE8B34" w14:textId="77777777" w:rsidTr="0000596F">
        <w:trPr>
          <w:cantSplit/>
          <w:jc w:val="center"/>
        </w:trPr>
        <w:tc>
          <w:tcPr>
            <w:tcW w:w="1656" w:type="dxa"/>
            <w:tcBorders>
              <w:top w:val="dashed" w:sz="4" w:space="0" w:color="7F7F7F" w:themeColor="text1" w:themeTint="80"/>
              <w:bottom w:val="dashed" w:sz="4" w:space="0" w:color="7F7F7F" w:themeColor="text1" w:themeTint="80"/>
            </w:tcBorders>
            <w:vAlign w:val="center"/>
          </w:tcPr>
          <w:p w14:paraId="234A0AFF" w14:textId="77777777" w:rsidR="0039481F" w:rsidRPr="00945366" w:rsidRDefault="0039481F" w:rsidP="00945366">
            <w:pPr>
              <w:pStyle w:val="TableofFigures"/>
              <w:jc w:val="center"/>
              <w:rPr>
                <w:sz w:val="20"/>
                <w:szCs w:val="20"/>
              </w:rPr>
            </w:pPr>
            <w:r w:rsidRPr="008A3385">
              <w:rPr>
                <w:sz w:val="20"/>
                <w:szCs w:val="20"/>
              </w:rPr>
              <w:t>1 1/2 to 2</w:t>
            </w:r>
          </w:p>
        </w:tc>
        <w:tc>
          <w:tcPr>
            <w:tcW w:w="1656" w:type="dxa"/>
            <w:tcBorders>
              <w:top w:val="dashed" w:sz="4" w:space="0" w:color="7F7F7F" w:themeColor="text1" w:themeTint="80"/>
              <w:bottom w:val="dashed" w:sz="4" w:space="0" w:color="7F7F7F" w:themeColor="text1" w:themeTint="80"/>
            </w:tcBorders>
            <w:vAlign w:val="center"/>
          </w:tcPr>
          <w:p w14:paraId="6A94A8A8" w14:textId="77777777" w:rsidR="0039481F" w:rsidRPr="00945366" w:rsidRDefault="0039481F" w:rsidP="00945366">
            <w:pPr>
              <w:pStyle w:val="TableofFigures"/>
              <w:jc w:val="center"/>
              <w:rPr>
                <w:sz w:val="20"/>
                <w:szCs w:val="20"/>
              </w:rPr>
            </w:pPr>
            <w:r w:rsidRPr="008A3385">
              <w:rPr>
                <w:sz w:val="20"/>
                <w:szCs w:val="20"/>
              </w:rPr>
              <w:t>38 to 51</w:t>
            </w:r>
          </w:p>
        </w:tc>
        <w:tc>
          <w:tcPr>
            <w:tcW w:w="1656" w:type="dxa"/>
            <w:tcBorders>
              <w:top w:val="dashed" w:sz="4" w:space="0" w:color="7F7F7F" w:themeColor="text1" w:themeTint="80"/>
              <w:bottom w:val="dashed" w:sz="4" w:space="0" w:color="7F7F7F" w:themeColor="text1" w:themeTint="80"/>
            </w:tcBorders>
            <w:vAlign w:val="center"/>
          </w:tcPr>
          <w:p w14:paraId="641734EF" w14:textId="77777777" w:rsidR="0039481F" w:rsidRPr="00945366" w:rsidRDefault="0039481F" w:rsidP="00945366">
            <w:pPr>
              <w:pStyle w:val="TableofFigures"/>
              <w:jc w:val="center"/>
              <w:rPr>
                <w:sz w:val="20"/>
                <w:szCs w:val="20"/>
              </w:rPr>
            </w:pPr>
            <w:r w:rsidRPr="008A3385">
              <w:rPr>
                <w:sz w:val="20"/>
                <w:szCs w:val="20"/>
              </w:rPr>
              <w:t>8</w:t>
            </w:r>
          </w:p>
        </w:tc>
        <w:tc>
          <w:tcPr>
            <w:tcW w:w="1656" w:type="dxa"/>
            <w:tcBorders>
              <w:top w:val="dashed" w:sz="4" w:space="0" w:color="7F7F7F" w:themeColor="text1" w:themeTint="80"/>
              <w:bottom w:val="dashed" w:sz="4" w:space="0" w:color="7F7F7F" w:themeColor="text1" w:themeTint="80"/>
            </w:tcBorders>
          </w:tcPr>
          <w:p w14:paraId="695690FC" w14:textId="77777777" w:rsidR="0039481F" w:rsidRPr="00945366" w:rsidRDefault="0039481F" w:rsidP="00945366">
            <w:pPr>
              <w:pStyle w:val="TableofFigures"/>
              <w:jc w:val="center"/>
              <w:rPr>
                <w:sz w:val="20"/>
                <w:szCs w:val="20"/>
              </w:rPr>
            </w:pPr>
            <w:r w:rsidRPr="008A3385">
              <w:rPr>
                <w:sz w:val="20"/>
                <w:szCs w:val="20"/>
              </w:rPr>
              <w:t>200</w:t>
            </w:r>
          </w:p>
        </w:tc>
        <w:tc>
          <w:tcPr>
            <w:tcW w:w="1656" w:type="dxa"/>
            <w:tcBorders>
              <w:top w:val="dashed" w:sz="4" w:space="0" w:color="7F7F7F" w:themeColor="text1" w:themeTint="80"/>
              <w:bottom w:val="dashed" w:sz="4" w:space="0" w:color="7F7F7F" w:themeColor="text1" w:themeTint="80"/>
            </w:tcBorders>
          </w:tcPr>
          <w:p w14:paraId="3904FD6C" w14:textId="77777777" w:rsidR="0039481F" w:rsidRPr="00945366" w:rsidRDefault="0039481F" w:rsidP="00945366">
            <w:pPr>
              <w:pStyle w:val="TableofFigures"/>
              <w:jc w:val="center"/>
              <w:rPr>
                <w:sz w:val="20"/>
                <w:szCs w:val="20"/>
              </w:rPr>
            </w:pPr>
            <w:r w:rsidRPr="008A3385">
              <w:rPr>
                <w:sz w:val="20"/>
                <w:szCs w:val="20"/>
              </w:rPr>
              <w:t>3/4</w:t>
            </w:r>
          </w:p>
        </w:tc>
        <w:tc>
          <w:tcPr>
            <w:tcW w:w="1656" w:type="dxa"/>
            <w:tcBorders>
              <w:top w:val="dashed" w:sz="4" w:space="0" w:color="7F7F7F" w:themeColor="text1" w:themeTint="80"/>
              <w:bottom w:val="dashed" w:sz="4" w:space="0" w:color="7F7F7F" w:themeColor="text1" w:themeTint="80"/>
            </w:tcBorders>
            <w:vAlign w:val="center"/>
          </w:tcPr>
          <w:p w14:paraId="0F7AE4F7" w14:textId="77777777" w:rsidR="0039481F" w:rsidRPr="00945366" w:rsidRDefault="0039481F" w:rsidP="00945366">
            <w:pPr>
              <w:pStyle w:val="TableofFigures"/>
              <w:jc w:val="center"/>
              <w:rPr>
                <w:sz w:val="20"/>
                <w:szCs w:val="20"/>
              </w:rPr>
            </w:pPr>
            <w:r w:rsidRPr="008A3385">
              <w:rPr>
                <w:sz w:val="20"/>
                <w:szCs w:val="20"/>
              </w:rPr>
              <w:t>19</w:t>
            </w:r>
          </w:p>
        </w:tc>
      </w:tr>
      <w:tr w:rsidR="0039481F" w14:paraId="45837991" w14:textId="77777777" w:rsidTr="0000596F">
        <w:trPr>
          <w:cantSplit/>
          <w:jc w:val="center"/>
        </w:trPr>
        <w:tc>
          <w:tcPr>
            <w:tcW w:w="1656" w:type="dxa"/>
            <w:tcBorders>
              <w:top w:val="dashed" w:sz="4" w:space="0" w:color="7F7F7F" w:themeColor="text1" w:themeTint="80"/>
              <w:bottom w:val="dashed" w:sz="4" w:space="0" w:color="7F7F7F" w:themeColor="text1" w:themeTint="80"/>
            </w:tcBorders>
            <w:vAlign w:val="center"/>
          </w:tcPr>
          <w:p w14:paraId="5B1F41ED" w14:textId="77777777" w:rsidR="0039481F" w:rsidRPr="00945366" w:rsidRDefault="0039481F" w:rsidP="00945366">
            <w:pPr>
              <w:pStyle w:val="TableofFigures"/>
              <w:jc w:val="center"/>
              <w:rPr>
                <w:sz w:val="20"/>
                <w:szCs w:val="20"/>
              </w:rPr>
            </w:pPr>
            <w:r w:rsidRPr="008A3385">
              <w:rPr>
                <w:sz w:val="20"/>
                <w:szCs w:val="20"/>
              </w:rPr>
              <w:t>2 1/2 to 6</w:t>
            </w:r>
          </w:p>
        </w:tc>
        <w:tc>
          <w:tcPr>
            <w:tcW w:w="1656" w:type="dxa"/>
            <w:tcBorders>
              <w:top w:val="dashed" w:sz="4" w:space="0" w:color="7F7F7F" w:themeColor="text1" w:themeTint="80"/>
              <w:bottom w:val="dashed" w:sz="4" w:space="0" w:color="7F7F7F" w:themeColor="text1" w:themeTint="80"/>
            </w:tcBorders>
            <w:vAlign w:val="center"/>
          </w:tcPr>
          <w:p w14:paraId="5930FAA3" w14:textId="77777777" w:rsidR="0039481F" w:rsidRPr="00945366" w:rsidRDefault="0039481F" w:rsidP="00945366">
            <w:pPr>
              <w:pStyle w:val="TableofFigures"/>
              <w:jc w:val="center"/>
              <w:rPr>
                <w:sz w:val="20"/>
                <w:szCs w:val="20"/>
              </w:rPr>
            </w:pPr>
            <w:r w:rsidRPr="008A3385">
              <w:rPr>
                <w:sz w:val="20"/>
                <w:szCs w:val="20"/>
              </w:rPr>
              <w:t>64 to 150</w:t>
            </w:r>
          </w:p>
        </w:tc>
        <w:tc>
          <w:tcPr>
            <w:tcW w:w="1656" w:type="dxa"/>
            <w:tcBorders>
              <w:top w:val="dashed" w:sz="4" w:space="0" w:color="7F7F7F" w:themeColor="text1" w:themeTint="80"/>
              <w:bottom w:val="dashed" w:sz="4" w:space="0" w:color="7F7F7F" w:themeColor="text1" w:themeTint="80"/>
            </w:tcBorders>
            <w:vAlign w:val="center"/>
          </w:tcPr>
          <w:p w14:paraId="470C1B60" w14:textId="77777777" w:rsidR="0039481F" w:rsidRPr="00945366" w:rsidRDefault="0039481F" w:rsidP="00945366">
            <w:pPr>
              <w:pStyle w:val="TableofFigures"/>
              <w:jc w:val="center"/>
              <w:rPr>
                <w:sz w:val="20"/>
                <w:szCs w:val="20"/>
              </w:rPr>
            </w:pPr>
            <w:r w:rsidRPr="008A3385">
              <w:rPr>
                <w:sz w:val="20"/>
                <w:szCs w:val="20"/>
              </w:rPr>
              <w:t>12</w:t>
            </w:r>
          </w:p>
        </w:tc>
        <w:tc>
          <w:tcPr>
            <w:tcW w:w="1656" w:type="dxa"/>
            <w:tcBorders>
              <w:top w:val="dashed" w:sz="4" w:space="0" w:color="7F7F7F" w:themeColor="text1" w:themeTint="80"/>
              <w:bottom w:val="dashed" w:sz="4" w:space="0" w:color="7F7F7F" w:themeColor="text1" w:themeTint="80"/>
            </w:tcBorders>
          </w:tcPr>
          <w:p w14:paraId="36831BC0" w14:textId="77777777" w:rsidR="0039481F" w:rsidRPr="00945366" w:rsidRDefault="0039481F" w:rsidP="00945366">
            <w:pPr>
              <w:pStyle w:val="TableofFigures"/>
              <w:jc w:val="center"/>
              <w:rPr>
                <w:sz w:val="20"/>
                <w:szCs w:val="20"/>
              </w:rPr>
            </w:pPr>
            <w:r w:rsidRPr="008A3385">
              <w:rPr>
                <w:sz w:val="20"/>
                <w:szCs w:val="20"/>
              </w:rPr>
              <w:t>300</w:t>
            </w:r>
          </w:p>
        </w:tc>
        <w:tc>
          <w:tcPr>
            <w:tcW w:w="1656" w:type="dxa"/>
            <w:tcBorders>
              <w:top w:val="dashed" w:sz="4" w:space="0" w:color="7F7F7F" w:themeColor="text1" w:themeTint="80"/>
              <w:bottom w:val="dashed" w:sz="4" w:space="0" w:color="7F7F7F" w:themeColor="text1" w:themeTint="80"/>
            </w:tcBorders>
          </w:tcPr>
          <w:p w14:paraId="5ECC617A" w14:textId="77777777" w:rsidR="0039481F" w:rsidRPr="00945366" w:rsidRDefault="0039481F" w:rsidP="00945366">
            <w:pPr>
              <w:pStyle w:val="TableofFigures"/>
              <w:jc w:val="center"/>
              <w:rPr>
                <w:sz w:val="20"/>
                <w:szCs w:val="20"/>
              </w:rPr>
            </w:pPr>
            <w:r w:rsidRPr="008A3385">
              <w:rPr>
                <w:sz w:val="20"/>
                <w:szCs w:val="20"/>
              </w:rPr>
              <w:t>1 1/4</w:t>
            </w:r>
          </w:p>
        </w:tc>
        <w:tc>
          <w:tcPr>
            <w:tcW w:w="1656" w:type="dxa"/>
            <w:tcBorders>
              <w:top w:val="dashed" w:sz="4" w:space="0" w:color="7F7F7F" w:themeColor="text1" w:themeTint="80"/>
              <w:bottom w:val="dashed" w:sz="4" w:space="0" w:color="7F7F7F" w:themeColor="text1" w:themeTint="80"/>
            </w:tcBorders>
            <w:vAlign w:val="center"/>
          </w:tcPr>
          <w:p w14:paraId="61C45F28" w14:textId="77777777" w:rsidR="0039481F" w:rsidRPr="00945366" w:rsidRDefault="0039481F" w:rsidP="00945366">
            <w:pPr>
              <w:pStyle w:val="TableofFigures"/>
              <w:jc w:val="center"/>
              <w:rPr>
                <w:sz w:val="20"/>
                <w:szCs w:val="20"/>
              </w:rPr>
            </w:pPr>
            <w:r w:rsidRPr="008A3385">
              <w:rPr>
                <w:sz w:val="20"/>
                <w:szCs w:val="20"/>
              </w:rPr>
              <w:t>32</w:t>
            </w:r>
          </w:p>
        </w:tc>
      </w:tr>
      <w:tr w:rsidR="0039481F" w14:paraId="27163536" w14:textId="77777777" w:rsidTr="0000596F">
        <w:trPr>
          <w:cantSplit/>
          <w:jc w:val="center"/>
        </w:trPr>
        <w:tc>
          <w:tcPr>
            <w:tcW w:w="1656" w:type="dxa"/>
            <w:tcBorders>
              <w:top w:val="dashed" w:sz="4" w:space="0" w:color="7F7F7F" w:themeColor="text1" w:themeTint="80"/>
              <w:bottom w:val="dashed" w:sz="4" w:space="0" w:color="7F7F7F" w:themeColor="text1" w:themeTint="80"/>
            </w:tcBorders>
            <w:vAlign w:val="center"/>
          </w:tcPr>
          <w:p w14:paraId="5FDB8910" w14:textId="77777777" w:rsidR="0039481F" w:rsidRPr="00945366" w:rsidRDefault="0039481F" w:rsidP="00945366">
            <w:pPr>
              <w:pStyle w:val="TableofFigures"/>
              <w:jc w:val="center"/>
              <w:rPr>
                <w:sz w:val="20"/>
                <w:szCs w:val="20"/>
              </w:rPr>
            </w:pPr>
            <w:r w:rsidRPr="008A3385">
              <w:rPr>
                <w:sz w:val="20"/>
                <w:szCs w:val="20"/>
              </w:rPr>
              <w:t>8 to 10</w:t>
            </w:r>
          </w:p>
        </w:tc>
        <w:tc>
          <w:tcPr>
            <w:tcW w:w="1656" w:type="dxa"/>
            <w:tcBorders>
              <w:top w:val="dashed" w:sz="4" w:space="0" w:color="7F7F7F" w:themeColor="text1" w:themeTint="80"/>
              <w:bottom w:val="dashed" w:sz="4" w:space="0" w:color="7F7F7F" w:themeColor="text1" w:themeTint="80"/>
            </w:tcBorders>
            <w:vAlign w:val="center"/>
          </w:tcPr>
          <w:p w14:paraId="04261F68" w14:textId="77777777" w:rsidR="0039481F" w:rsidRPr="00945366" w:rsidRDefault="0039481F" w:rsidP="00945366">
            <w:pPr>
              <w:pStyle w:val="TableofFigures"/>
              <w:jc w:val="center"/>
              <w:rPr>
                <w:sz w:val="20"/>
                <w:szCs w:val="20"/>
              </w:rPr>
            </w:pPr>
            <w:r w:rsidRPr="008A3385">
              <w:rPr>
                <w:sz w:val="20"/>
                <w:szCs w:val="20"/>
              </w:rPr>
              <w:t>200 to 250</w:t>
            </w:r>
          </w:p>
        </w:tc>
        <w:tc>
          <w:tcPr>
            <w:tcW w:w="1656" w:type="dxa"/>
            <w:tcBorders>
              <w:top w:val="dashed" w:sz="4" w:space="0" w:color="7F7F7F" w:themeColor="text1" w:themeTint="80"/>
              <w:bottom w:val="dashed" w:sz="4" w:space="0" w:color="7F7F7F" w:themeColor="text1" w:themeTint="80"/>
            </w:tcBorders>
            <w:vAlign w:val="center"/>
          </w:tcPr>
          <w:p w14:paraId="458F7E2C" w14:textId="77777777" w:rsidR="0039481F" w:rsidRPr="00945366" w:rsidRDefault="0039481F" w:rsidP="00945366">
            <w:pPr>
              <w:pStyle w:val="TableofFigures"/>
              <w:jc w:val="center"/>
              <w:rPr>
                <w:sz w:val="20"/>
                <w:szCs w:val="20"/>
              </w:rPr>
            </w:pPr>
            <w:r w:rsidRPr="008A3385">
              <w:rPr>
                <w:sz w:val="20"/>
                <w:szCs w:val="20"/>
              </w:rPr>
              <w:t>24</w:t>
            </w:r>
          </w:p>
        </w:tc>
        <w:tc>
          <w:tcPr>
            <w:tcW w:w="1656" w:type="dxa"/>
            <w:tcBorders>
              <w:top w:val="dashed" w:sz="4" w:space="0" w:color="7F7F7F" w:themeColor="text1" w:themeTint="80"/>
              <w:bottom w:val="dashed" w:sz="4" w:space="0" w:color="7F7F7F" w:themeColor="text1" w:themeTint="80"/>
            </w:tcBorders>
          </w:tcPr>
          <w:p w14:paraId="2CE829F7" w14:textId="77777777" w:rsidR="0039481F" w:rsidRPr="00945366" w:rsidRDefault="0039481F" w:rsidP="00945366">
            <w:pPr>
              <w:pStyle w:val="TableofFigures"/>
              <w:jc w:val="center"/>
              <w:rPr>
                <w:sz w:val="20"/>
                <w:szCs w:val="20"/>
              </w:rPr>
            </w:pPr>
            <w:r w:rsidRPr="008A3385">
              <w:rPr>
                <w:sz w:val="20"/>
                <w:szCs w:val="20"/>
              </w:rPr>
              <w:t>600</w:t>
            </w:r>
          </w:p>
        </w:tc>
        <w:tc>
          <w:tcPr>
            <w:tcW w:w="1656" w:type="dxa"/>
            <w:tcBorders>
              <w:top w:val="dashed" w:sz="4" w:space="0" w:color="7F7F7F" w:themeColor="text1" w:themeTint="80"/>
              <w:bottom w:val="dashed" w:sz="4" w:space="0" w:color="7F7F7F" w:themeColor="text1" w:themeTint="80"/>
            </w:tcBorders>
          </w:tcPr>
          <w:p w14:paraId="619EA33F" w14:textId="77777777" w:rsidR="0039481F" w:rsidRPr="00945366" w:rsidRDefault="0039481F" w:rsidP="00945366">
            <w:pPr>
              <w:pStyle w:val="TableofFigures"/>
              <w:jc w:val="center"/>
              <w:rPr>
                <w:sz w:val="20"/>
                <w:szCs w:val="20"/>
              </w:rPr>
            </w:pPr>
            <w:r w:rsidRPr="008A3385">
              <w:rPr>
                <w:sz w:val="20"/>
                <w:szCs w:val="20"/>
              </w:rPr>
              <w:t>2 1/2</w:t>
            </w:r>
          </w:p>
        </w:tc>
        <w:tc>
          <w:tcPr>
            <w:tcW w:w="1656" w:type="dxa"/>
            <w:tcBorders>
              <w:top w:val="dashed" w:sz="4" w:space="0" w:color="7F7F7F" w:themeColor="text1" w:themeTint="80"/>
              <w:bottom w:val="dashed" w:sz="4" w:space="0" w:color="7F7F7F" w:themeColor="text1" w:themeTint="80"/>
            </w:tcBorders>
            <w:vAlign w:val="center"/>
          </w:tcPr>
          <w:p w14:paraId="1DE9A2C6" w14:textId="77777777" w:rsidR="0039481F" w:rsidRPr="00945366" w:rsidRDefault="0039481F" w:rsidP="00945366">
            <w:pPr>
              <w:pStyle w:val="TableofFigures"/>
              <w:jc w:val="center"/>
              <w:rPr>
                <w:sz w:val="20"/>
                <w:szCs w:val="20"/>
              </w:rPr>
            </w:pPr>
            <w:r w:rsidRPr="008A3385">
              <w:rPr>
                <w:sz w:val="20"/>
                <w:szCs w:val="20"/>
              </w:rPr>
              <w:t>64</w:t>
            </w:r>
          </w:p>
        </w:tc>
      </w:tr>
      <w:tr w:rsidR="0039481F" w:rsidRPr="008A3385" w14:paraId="49529149" w14:textId="77777777" w:rsidTr="0000596F">
        <w:trPr>
          <w:cantSplit/>
          <w:jc w:val="center"/>
        </w:trPr>
        <w:tc>
          <w:tcPr>
            <w:tcW w:w="1656" w:type="dxa"/>
            <w:tcBorders>
              <w:top w:val="dashed" w:sz="4" w:space="0" w:color="7F7F7F" w:themeColor="text1" w:themeTint="80"/>
            </w:tcBorders>
            <w:vAlign w:val="center"/>
          </w:tcPr>
          <w:p w14:paraId="1A0423B3" w14:textId="77777777" w:rsidR="0039481F" w:rsidRPr="00945366" w:rsidRDefault="0039481F" w:rsidP="00945366">
            <w:pPr>
              <w:pStyle w:val="TableofFigures"/>
              <w:jc w:val="center"/>
              <w:rPr>
                <w:sz w:val="20"/>
                <w:szCs w:val="20"/>
              </w:rPr>
            </w:pPr>
            <w:r w:rsidRPr="008A3385">
              <w:rPr>
                <w:sz w:val="20"/>
                <w:szCs w:val="20"/>
              </w:rPr>
              <w:t>over 10</w:t>
            </w:r>
          </w:p>
        </w:tc>
        <w:tc>
          <w:tcPr>
            <w:tcW w:w="1656" w:type="dxa"/>
            <w:tcBorders>
              <w:top w:val="dashed" w:sz="4" w:space="0" w:color="7F7F7F" w:themeColor="text1" w:themeTint="80"/>
            </w:tcBorders>
            <w:vAlign w:val="center"/>
          </w:tcPr>
          <w:p w14:paraId="2BDA3DA8" w14:textId="77777777" w:rsidR="0039481F" w:rsidRPr="00945366" w:rsidRDefault="0039481F" w:rsidP="00945366">
            <w:pPr>
              <w:pStyle w:val="TableofFigures"/>
              <w:jc w:val="center"/>
              <w:rPr>
                <w:sz w:val="20"/>
                <w:szCs w:val="20"/>
              </w:rPr>
            </w:pPr>
            <w:r w:rsidRPr="008A3385">
              <w:rPr>
                <w:sz w:val="20"/>
                <w:szCs w:val="20"/>
              </w:rPr>
              <w:t>Over 250</w:t>
            </w:r>
          </w:p>
        </w:tc>
        <w:tc>
          <w:tcPr>
            <w:tcW w:w="1656" w:type="dxa"/>
            <w:tcBorders>
              <w:top w:val="dashed" w:sz="4" w:space="0" w:color="7F7F7F" w:themeColor="text1" w:themeTint="80"/>
            </w:tcBorders>
            <w:vAlign w:val="center"/>
          </w:tcPr>
          <w:p w14:paraId="6E7C0F46" w14:textId="77777777" w:rsidR="0039481F" w:rsidRPr="00945366" w:rsidRDefault="0039481F" w:rsidP="00945366">
            <w:pPr>
              <w:pStyle w:val="TableofFigures"/>
              <w:jc w:val="center"/>
              <w:rPr>
                <w:sz w:val="20"/>
                <w:szCs w:val="20"/>
              </w:rPr>
            </w:pPr>
            <w:r w:rsidRPr="008A3385">
              <w:rPr>
                <w:sz w:val="20"/>
                <w:szCs w:val="20"/>
              </w:rPr>
              <w:t>32</w:t>
            </w:r>
          </w:p>
        </w:tc>
        <w:tc>
          <w:tcPr>
            <w:tcW w:w="1656" w:type="dxa"/>
            <w:tcBorders>
              <w:top w:val="dashed" w:sz="4" w:space="0" w:color="7F7F7F" w:themeColor="text1" w:themeTint="80"/>
            </w:tcBorders>
          </w:tcPr>
          <w:p w14:paraId="2862E7F1" w14:textId="77777777" w:rsidR="0039481F" w:rsidRPr="00945366" w:rsidRDefault="0039481F" w:rsidP="00945366">
            <w:pPr>
              <w:pStyle w:val="TableofFigures"/>
              <w:jc w:val="center"/>
              <w:rPr>
                <w:sz w:val="20"/>
                <w:szCs w:val="20"/>
              </w:rPr>
            </w:pPr>
            <w:r w:rsidRPr="008A3385">
              <w:rPr>
                <w:sz w:val="20"/>
                <w:szCs w:val="20"/>
              </w:rPr>
              <w:t>800</w:t>
            </w:r>
          </w:p>
        </w:tc>
        <w:tc>
          <w:tcPr>
            <w:tcW w:w="1656" w:type="dxa"/>
            <w:tcBorders>
              <w:top w:val="dashed" w:sz="4" w:space="0" w:color="7F7F7F" w:themeColor="text1" w:themeTint="80"/>
            </w:tcBorders>
          </w:tcPr>
          <w:p w14:paraId="7568D799" w14:textId="77777777" w:rsidR="0039481F" w:rsidRPr="00945366" w:rsidRDefault="0039481F" w:rsidP="00945366">
            <w:pPr>
              <w:pStyle w:val="TableofFigures"/>
              <w:jc w:val="center"/>
              <w:rPr>
                <w:sz w:val="20"/>
                <w:szCs w:val="20"/>
              </w:rPr>
            </w:pPr>
            <w:r w:rsidRPr="008A3385">
              <w:rPr>
                <w:sz w:val="20"/>
                <w:szCs w:val="20"/>
              </w:rPr>
              <w:t>3 1/2</w:t>
            </w:r>
          </w:p>
        </w:tc>
        <w:tc>
          <w:tcPr>
            <w:tcW w:w="1656" w:type="dxa"/>
            <w:tcBorders>
              <w:top w:val="dashed" w:sz="4" w:space="0" w:color="7F7F7F" w:themeColor="text1" w:themeTint="80"/>
            </w:tcBorders>
            <w:vAlign w:val="center"/>
          </w:tcPr>
          <w:p w14:paraId="5223FA9F" w14:textId="77777777" w:rsidR="0039481F" w:rsidRPr="008A3385" w:rsidRDefault="0039481F" w:rsidP="00945366">
            <w:pPr>
              <w:pStyle w:val="TableofFigures"/>
              <w:jc w:val="center"/>
              <w:rPr>
                <w:sz w:val="20"/>
                <w:szCs w:val="20"/>
              </w:rPr>
            </w:pPr>
            <w:r w:rsidRPr="008A3385">
              <w:rPr>
                <w:sz w:val="20"/>
                <w:szCs w:val="20"/>
              </w:rPr>
              <w:t>89</w:t>
            </w:r>
          </w:p>
        </w:tc>
      </w:tr>
    </w:tbl>
    <w:p w14:paraId="78CB3E17" w14:textId="77777777" w:rsidR="007D7332" w:rsidRDefault="007D7332" w:rsidP="007D7332">
      <w:pPr>
        <w:pStyle w:val="NoSpacing"/>
      </w:pPr>
    </w:p>
    <w:p w14:paraId="4FD818C6" w14:textId="18510F78" w:rsidR="0039481F" w:rsidRPr="008A3385" w:rsidRDefault="0039481F" w:rsidP="007D7332">
      <w:pPr>
        <w:pStyle w:val="List"/>
      </w:pPr>
      <w:r w:rsidRPr="008A3385">
        <w:t>(3)</w:t>
      </w:r>
      <w:r w:rsidRPr="008A3385">
        <w:tab/>
        <w:t>For identification of materials in pipes less than 3/4-inch (19 mm.) in diameter, and for valve and fitting identification, the use of a legible tag is recommended.</w:t>
      </w:r>
    </w:p>
    <w:p w14:paraId="303B4929" w14:textId="77777777" w:rsidR="0039481F" w:rsidRPr="008A3385" w:rsidRDefault="0039481F" w:rsidP="00D31639">
      <w:pPr>
        <w:pStyle w:val="History"/>
      </w:pPr>
      <w:r w:rsidRPr="008A3385">
        <w:t>Statutory Authority:  ORS 654.025(2) and 656.726(4).</w:t>
      </w:r>
    </w:p>
    <w:p w14:paraId="6D726C94" w14:textId="77777777" w:rsidR="0039481F" w:rsidRPr="008A3385" w:rsidRDefault="0039481F" w:rsidP="00D31639">
      <w:pPr>
        <w:pStyle w:val="History"/>
      </w:pPr>
      <w:r w:rsidRPr="008A3385">
        <w:t>Statutes Implemented:  ORS 654.001 through 654.295.</w:t>
      </w:r>
    </w:p>
    <w:p w14:paraId="59BC5CEE" w14:textId="62D1EAA0" w:rsidR="0039481F" w:rsidRPr="008A3385" w:rsidRDefault="0039481F" w:rsidP="00A2167A">
      <w:pPr>
        <w:pStyle w:val="History"/>
      </w:pPr>
      <w:r w:rsidRPr="008A3385">
        <w:t xml:space="preserve">History:  </w:t>
      </w:r>
      <w:r w:rsidR="00A2167A">
        <w:t>Oregon OSHA</w:t>
      </w:r>
      <w:r w:rsidRPr="008A3385">
        <w:t xml:space="preserve"> Admin</w:t>
      </w:r>
      <w:r w:rsidR="00945366" w:rsidRPr="008A3385">
        <w:t>istrative</w:t>
      </w:r>
      <w:r w:rsidRPr="008A3385">
        <w:t xml:space="preserve"> Order 4-1998, filed 8/28/98, effective 10/1/98.</w:t>
      </w:r>
    </w:p>
    <w:p w14:paraId="59B49F6E" w14:textId="6EF8B8D4" w:rsidR="00BE7FED" w:rsidRDefault="0039481F" w:rsidP="00BE7FED">
      <w:pPr>
        <w:pStyle w:val="History"/>
      </w:pPr>
      <w:r w:rsidRPr="008A3385">
        <w:tab/>
      </w:r>
      <w:r w:rsidR="00A2167A">
        <w:t>Oregon OSHA</w:t>
      </w:r>
      <w:r w:rsidRPr="008A3385">
        <w:t xml:space="preserve"> Admin</w:t>
      </w:r>
      <w:r w:rsidR="00945366" w:rsidRPr="008A3385">
        <w:t>istrative</w:t>
      </w:r>
      <w:r w:rsidRPr="008A3385">
        <w:t xml:space="preserve"> Order 3-2014, filed 8/8/14, effective 8/8/14.</w:t>
      </w:r>
      <w:r w:rsidR="00BE7FED">
        <w:tab/>
      </w:r>
    </w:p>
    <w:p w14:paraId="6331D5FD" w14:textId="77777777" w:rsidR="00BE7FED" w:rsidRDefault="00BE7FED" w:rsidP="00BE7FED">
      <w:pPr>
        <w:pStyle w:val="Heading1"/>
        <w:sectPr w:rsidR="00BE7FED" w:rsidSect="00961BBB">
          <w:footerReference w:type="even" r:id="rId80"/>
          <w:footerReference w:type="default" r:id="rId81"/>
          <w:endnotePr>
            <w:numFmt w:val="decimal"/>
          </w:endnotePr>
          <w:type w:val="oddPage"/>
          <w:pgSz w:w="12240" w:h="15840" w:code="1"/>
          <w:pgMar w:top="1440" w:right="864" w:bottom="1440" w:left="1440" w:header="720" w:footer="720" w:gutter="0"/>
          <w:cols w:space="720"/>
          <w:docGrid w:linePitch="360"/>
        </w:sectPr>
      </w:pPr>
    </w:p>
    <w:p w14:paraId="2EC3882A" w14:textId="77777777" w:rsidR="0039481F" w:rsidRPr="008A3385" w:rsidRDefault="0039481F" w:rsidP="00BE7FED">
      <w:pPr>
        <w:pStyle w:val="Heading1"/>
      </w:pPr>
      <w:bookmarkStart w:id="34" w:name="_Toc171681550"/>
      <w:r w:rsidRPr="008A3385">
        <w:t>437-004-9860</w:t>
      </w:r>
      <w:r w:rsidRPr="008A3385">
        <w:tab/>
        <w:t>Hazardous Chemicals in Laboratories</w:t>
      </w:r>
      <w:bookmarkEnd w:id="34"/>
    </w:p>
    <w:p w14:paraId="1E4B8D66" w14:textId="77777777" w:rsidR="0039481F" w:rsidRPr="008A3385" w:rsidRDefault="0039481F" w:rsidP="00F36B73">
      <w:pPr>
        <w:pStyle w:val="List"/>
      </w:pPr>
      <w:r w:rsidRPr="008A3385">
        <w:t>Definitions:</w:t>
      </w:r>
    </w:p>
    <w:p w14:paraId="537C493C" w14:textId="77777777" w:rsidR="0039481F" w:rsidRPr="008A3385" w:rsidRDefault="0039481F" w:rsidP="00C7365A">
      <w:pPr>
        <w:pStyle w:val="List"/>
      </w:pPr>
      <w:r w:rsidRPr="008A3385">
        <w:rPr>
          <w:b/>
          <w:bCs/>
        </w:rPr>
        <w:t>Carcinogens</w:t>
      </w:r>
      <w:r w:rsidRPr="008A3385">
        <w:t xml:space="preserve"> are chemicals that have been determined to cause cancer by the following sources:</w:t>
      </w:r>
    </w:p>
    <w:p w14:paraId="62127210" w14:textId="77777777" w:rsidR="0039481F" w:rsidRPr="008A3385" w:rsidRDefault="0039481F" w:rsidP="00C7365A">
      <w:pPr>
        <w:pStyle w:val="List2"/>
      </w:pPr>
      <w:r w:rsidRPr="008A3385">
        <w:t>(a)</w:t>
      </w:r>
      <w:r w:rsidRPr="008A3385">
        <w:tab/>
        <w:t>National Toxicology Program (NTP), Annual Report on Carcinogens (latest edition);</w:t>
      </w:r>
    </w:p>
    <w:p w14:paraId="78AEC5E5" w14:textId="77777777" w:rsidR="0039481F" w:rsidRPr="008A3385" w:rsidRDefault="0039481F" w:rsidP="00C7365A">
      <w:pPr>
        <w:pStyle w:val="List2"/>
      </w:pPr>
      <w:r w:rsidRPr="008A3385">
        <w:t>(b)</w:t>
      </w:r>
      <w:r w:rsidRPr="008A3385">
        <w:tab/>
        <w:t>International Agency for Research on Cancer (IARC) Monographs (latest edition);</w:t>
      </w:r>
    </w:p>
    <w:p w14:paraId="63EAEC95" w14:textId="77777777" w:rsidR="0039481F" w:rsidRPr="008A3385" w:rsidRDefault="0039481F" w:rsidP="00C7365A">
      <w:pPr>
        <w:pStyle w:val="List2"/>
      </w:pPr>
      <w:r w:rsidRPr="008A3385">
        <w:t>(c)</w:t>
      </w:r>
      <w:r w:rsidRPr="008A3385">
        <w:tab/>
        <w:t>29 CFR Part 1910, Subpart Z, Toxic and Hazardous Substances, Occupational Safety and Health Administration: or</w:t>
      </w:r>
    </w:p>
    <w:p w14:paraId="4682FCDA" w14:textId="77777777" w:rsidR="0039481F" w:rsidRPr="008A3385" w:rsidRDefault="0039481F" w:rsidP="00C7365A">
      <w:pPr>
        <w:pStyle w:val="List2"/>
      </w:pPr>
      <w:r w:rsidRPr="008A3385">
        <w:t>(d)</w:t>
      </w:r>
      <w:r w:rsidRPr="008A3385">
        <w:tab/>
        <w:t xml:space="preserve">National Institute for Occupational Safety and Health (NIOSH), The Registry of Toxic Effects of Chemical Substances (latest edition.) </w:t>
      </w:r>
    </w:p>
    <w:p w14:paraId="2A2B002D" w14:textId="77777777" w:rsidR="0039481F" w:rsidRPr="008A3385" w:rsidRDefault="0039481F" w:rsidP="00C7365A">
      <w:pPr>
        <w:pStyle w:val="List"/>
      </w:pPr>
      <w:r w:rsidRPr="008A3385">
        <w:rPr>
          <w:b/>
          <w:bCs/>
        </w:rPr>
        <w:t>Crop- or product-related quality control or quality assurance</w:t>
      </w:r>
      <w:r w:rsidRPr="008A3385">
        <w:t>–type laboratory work means the testing of crops or agricultural products to uncover defects, with the goal of improving or stabilizing production standards.</w:t>
      </w:r>
    </w:p>
    <w:p w14:paraId="4EB2950A" w14:textId="77777777" w:rsidR="0039481F" w:rsidRPr="008A3385" w:rsidRDefault="0039481F" w:rsidP="00C7365A">
      <w:pPr>
        <w:pStyle w:val="List"/>
      </w:pPr>
      <w:r w:rsidRPr="008A3385">
        <w:rPr>
          <w:b/>
          <w:bCs/>
        </w:rPr>
        <w:t>Laboratory use of hazardous chemicals</w:t>
      </w:r>
      <w:r w:rsidRPr="008A3385">
        <w:t xml:space="preserve"> means handling or use of such chemicals in which all of the following conditions are met:</w:t>
      </w:r>
    </w:p>
    <w:p w14:paraId="340C808B" w14:textId="77777777" w:rsidR="0039481F" w:rsidRPr="008A3385" w:rsidRDefault="0039481F" w:rsidP="00C7365A">
      <w:pPr>
        <w:pStyle w:val="List2"/>
      </w:pPr>
      <w:r w:rsidRPr="008A3385">
        <w:t>(a)</w:t>
      </w:r>
      <w:r w:rsidRPr="008A3385">
        <w:tab/>
        <w:t>Chemical manipulations are carried out on a “laboratory scale;”</w:t>
      </w:r>
    </w:p>
    <w:p w14:paraId="5EAC1B27" w14:textId="77777777" w:rsidR="0039481F" w:rsidRPr="008A3385" w:rsidRDefault="0039481F" w:rsidP="00C7365A">
      <w:pPr>
        <w:pStyle w:val="List2"/>
      </w:pPr>
      <w:r w:rsidRPr="008A3385">
        <w:t>(b)</w:t>
      </w:r>
      <w:r w:rsidRPr="008A3385">
        <w:tab/>
        <w:t>Multiple chemical procedures or chemicals are used;</w:t>
      </w:r>
    </w:p>
    <w:p w14:paraId="0B9A8C06" w14:textId="77777777" w:rsidR="0039481F" w:rsidRPr="008A3385" w:rsidRDefault="0039481F" w:rsidP="00C7365A">
      <w:pPr>
        <w:pStyle w:val="List2"/>
      </w:pPr>
      <w:r w:rsidRPr="008A3385">
        <w:t>(c)</w:t>
      </w:r>
      <w:r w:rsidRPr="008A3385">
        <w:tab/>
        <w:t>The procedures involved are not part of a production process, nor in any way simulate a production process; and</w:t>
      </w:r>
    </w:p>
    <w:p w14:paraId="42FA8863" w14:textId="77777777" w:rsidR="0039481F" w:rsidRPr="008A3385" w:rsidRDefault="0039481F" w:rsidP="00C7365A">
      <w:pPr>
        <w:pStyle w:val="List2"/>
      </w:pPr>
      <w:r w:rsidRPr="008A3385">
        <w:t>(d)</w:t>
      </w:r>
      <w:r w:rsidRPr="008A3385">
        <w:tab/>
        <w:t>Protective laboratory practices and equipment are available and in common use to minimize the potential for employee exposure to hazardous chemicals.</w:t>
      </w:r>
    </w:p>
    <w:p w14:paraId="204F1F60" w14:textId="77777777" w:rsidR="0039481F" w:rsidRPr="008A3385" w:rsidRDefault="0039481F" w:rsidP="00C7365A">
      <w:pPr>
        <w:pStyle w:val="List"/>
      </w:pPr>
      <w:r w:rsidRPr="008A3385">
        <w:rPr>
          <w:b/>
          <w:bCs/>
        </w:rPr>
        <w:t>Laboratory scale</w:t>
      </w:r>
      <w:r w:rsidRPr="008A3385">
        <w:t xml:space="preserve"> means work with substances in which the containers used for reactions, transfers, and other handling of substances are designed to be easily and safely manipulated by one person. Laboratory scale does not include those workplaces whose function is to produce commercial quantities of materials.</w:t>
      </w:r>
    </w:p>
    <w:p w14:paraId="16735E73" w14:textId="77777777" w:rsidR="0039481F" w:rsidRPr="008A3385" w:rsidRDefault="0039481F" w:rsidP="00053B65">
      <w:pPr>
        <w:pStyle w:val="List"/>
      </w:pPr>
      <w:r w:rsidRPr="008A3385">
        <w:t>(1)</w:t>
      </w:r>
      <w:r w:rsidRPr="008A3385">
        <w:tab/>
        <w:t>If employees are engaged only in crop- or product-related quality control or quality assurance-type laboratory work, as defined in this rule, any work with hazardous chemicals must comply with the requirements in OAR 437-004-9800, Hazard Communication.</w:t>
      </w:r>
    </w:p>
    <w:p w14:paraId="62FB1A92" w14:textId="77777777" w:rsidR="0039481F" w:rsidRPr="008A3385" w:rsidRDefault="0039481F" w:rsidP="00053B65">
      <w:pPr>
        <w:pStyle w:val="List"/>
      </w:pPr>
      <w:r w:rsidRPr="008A3385">
        <w:t>(2)</w:t>
      </w:r>
      <w:r w:rsidRPr="008A3385">
        <w:tab/>
        <w:t>If employees use carcinogens in laboratory research or crop- or product-related quality control or quality assurance-type laboratory work, then Division 2/Z, OAR 437-002-0391, Additional Oregon Rules for Carcinogens in Laboratories, also applies.</w:t>
      </w:r>
    </w:p>
    <w:p w14:paraId="5637471A" w14:textId="77777777" w:rsidR="0039481F" w:rsidRPr="008A3385" w:rsidRDefault="0039481F" w:rsidP="00053B65">
      <w:pPr>
        <w:pStyle w:val="List"/>
      </w:pPr>
      <w:r w:rsidRPr="008A3385">
        <w:t>(3)</w:t>
      </w:r>
      <w:r w:rsidRPr="008A3385">
        <w:tab/>
        <w:t>If employees are engaged in the laboratory use of hazardous chemicals, as defined in this rule, then Division 2/Z, 1910.1450, Occupational Exposure to Hazardous Chemicals in Laboratories, applies to these activities.</w:t>
      </w:r>
    </w:p>
    <w:p w14:paraId="21AF9826" w14:textId="77777777" w:rsidR="0039481F" w:rsidRPr="008A3385" w:rsidRDefault="0039481F" w:rsidP="000B0F8D">
      <w:pPr>
        <w:pStyle w:val="History"/>
      </w:pPr>
      <w:r w:rsidRPr="008A3385">
        <w:t>Statutory Authority:  ORS 654.025(2) and 656.726(4).</w:t>
      </w:r>
    </w:p>
    <w:p w14:paraId="686CAC44" w14:textId="77777777" w:rsidR="0039481F" w:rsidRPr="008A3385" w:rsidRDefault="0039481F" w:rsidP="000B0F8D">
      <w:pPr>
        <w:pStyle w:val="History"/>
      </w:pPr>
      <w:r w:rsidRPr="008A3385">
        <w:t>Statutes Implemented:  ORS 654.001 through 654.295.</w:t>
      </w:r>
    </w:p>
    <w:p w14:paraId="2C198AF7" w14:textId="0A6C0453" w:rsidR="0039481F" w:rsidRPr="008A3385" w:rsidRDefault="0039481F" w:rsidP="00A2167A">
      <w:pPr>
        <w:pStyle w:val="History"/>
      </w:pPr>
      <w:r w:rsidRPr="008A3385">
        <w:t xml:space="preserve">History:  </w:t>
      </w:r>
      <w:r w:rsidR="00A2167A">
        <w:t>Oregon OSHA</w:t>
      </w:r>
      <w:r w:rsidRPr="008A3385">
        <w:t xml:space="preserve"> Admin</w:t>
      </w:r>
      <w:r w:rsidR="000B0F8D" w:rsidRPr="008A3385">
        <w:t>istrative</w:t>
      </w:r>
      <w:r w:rsidRPr="008A3385">
        <w:t xml:space="preserve"> Order 4-1998, filed 8/28/98, effective 10/1/98.</w:t>
      </w:r>
    </w:p>
    <w:p w14:paraId="31144F3E" w14:textId="15E30831" w:rsidR="00906BBC" w:rsidRDefault="0039481F" w:rsidP="00A2167A">
      <w:pPr>
        <w:pStyle w:val="History"/>
      </w:pPr>
      <w:r w:rsidRPr="008A3385">
        <w:tab/>
      </w:r>
      <w:r w:rsidR="00A2167A">
        <w:t>Oregon OSHA</w:t>
      </w:r>
      <w:r w:rsidRPr="008A3385">
        <w:t xml:space="preserve"> Admin</w:t>
      </w:r>
      <w:r w:rsidR="000B0F8D" w:rsidRPr="008A3385">
        <w:t>istrative</w:t>
      </w:r>
      <w:r w:rsidRPr="008A3385">
        <w:t xml:space="preserve"> Order 4-2012, filed 9/19/12, effective 1/1/1</w:t>
      </w:r>
    </w:p>
    <w:p w14:paraId="260665E4" w14:textId="284598FB" w:rsidR="00C7365A" w:rsidRDefault="00546136" w:rsidP="000B0F8D">
      <w:pPr>
        <w:pStyle w:val="History"/>
        <w:rPr>
          <w:rStyle w:val="Notes"/>
          <w:sz w:val="16"/>
          <w:lang w:val="en-US"/>
        </w:rPr>
      </w:pPr>
      <w:r>
        <w:rPr>
          <w:rStyle w:val="Notes"/>
          <w:sz w:val="16"/>
          <w:lang w:val="en-US"/>
        </w:rPr>
        <w:tab/>
      </w:r>
    </w:p>
    <w:p w14:paraId="74ADF762" w14:textId="77777777" w:rsidR="00546136" w:rsidRDefault="00546136" w:rsidP="00546136">
      <w:pPr>
        <w:pStyle w:val="Heading1"/>
        <w:sectPr w:rsidR="00546136" w:rsidSect="00961BBB">
          <w:footerReference w:type="even" r:id="rId82"/>
          <w:footerReference w:type="default" r:id="rId83"/>
          <w:endnotePr>
            <w:numFmt w:val="decimal"/>
          </w:endnotePr>
          <w:type w:val="oddPage"/>
          <w:pgSz w:w="12240" w:h="15840" w:code="1"/>
          <w:pgMar w:top="1440" w:right="864" w:bottom="1440" w:left="1440" w:header="720" w:footer="720" w:gutter="0"/>
          <w:cols w:space="720"/>
          <w:docGrid w:linePitch="360"/>
        </w:sectPr>
      </w:pPr>
    </w:p>
    <w:p w14:paraId="60FAB595" w14:textId="13914900" w:rsidR="00546136" w:rsidRDefault="00546136" w:rsidP="00546136">
      <w:pPr>
        <w:pStyle w:val="Heading1"/>
      </w:pPr>
      <w:bookmarkStart w:id="35" w:name="_Toc171681551"/>
      <w:r>
        <w:t>List of Tables for Division 4, Subdivision Z</w:t>
      </w:r>
      <w:bookmarkEnd w:id="35"/>
    </w:p>
    <w:p w14:paraId="3E0D5126" w14:textId="42155258" w:rsidR="00546136" w:rsidRDefault="00546136" w:rsidP="00546136">
      <w:pPr>
        <w:pStyle w:val="TableofFigures"/>
        <w:tabs>
          <w:tab w:val="right" w:leader="dot" w:pos="9926"/>
        </w:tabs>
        <w:rPr>
          <w:rFonts w:asciiTheme="minorHAnsi" w:eastAsiaTheme="minorEastAsia" w:hAnsiTheme="minorHAnsi" w:cstheme="minorBidi"/>
          <w:noProof/>
          <w:color w:val="auto"/>
          <w:kern w:val="2"/>
          <w14:ligatures w14:val="standardContextual"/>
        </w:rPr>
      </w:pPr>
      <w:r>
        <w:fldChar w:fldCharType="begin"/>
      </w:r>
      <w:r>
        <w:instrText xml:space="preserve"> TOC \h \z \t "Caption" \c </w:instrText>
      </w:r>
      <w:r>
        <w:fldChar w:fldCharType="separate"/>
      </w:r>
      <w:hyperlink w:anchor="_Toc171681368" w:history="1">
        <w:r w:rsidRPr="0009681A">
          <w:rPr>
            <w:rStyle w:val="Hyperlink"/>
            <w:rFonts w:eastAsiaTheme="majorEastAsia"/>
            <w:noProof/>
          </w:rPr>
          <w:t>Example from Oregon Table Z-2</w:t>
        </w:r>
        <w:r>
          <w:rPr>
            <w:noProof/>
            <w:webHidden/>
          </w:rPr>
          <w:tab/>
        </w:r>
        <w:r>
          <w:rPr>
            <w:noProof/>
            <w:webHidden/>
          </w:rPr>
          <w:fldChar w:fldCharType="begin"/>
        </w:r>
        <w:r>
          <w:rPr>
            <w:noProof/>
            <w:webHidden/>
          </w:rPr>
          <w:instrText xml:space="preserve"> PAGEREF _Toc171681368 \h </w:instrText>
        </w:r>
        <w:r>
          <w:rPr>
            <w:noProof/>
            <w:webHidden/>
          </w:rPr>
        </w:r>
        <w:r>
          <w:rPr>
            <w:noProof/>
            <w:webHidden/>
          </w:rPr>
          <w:fldChar w:fldCharType="separate"/>
        </w:r>
        <w:r w:rsidR="001B2CA8">
          <w:rPr>
            <w:noProof/>
            <w:webHidden/>
          </w:rPr>
          <w:t>6</w:t>
        </w:r>
        <w:r>
          <w:rPr>
            <w:noProof/>
            <w:webHidden/>
          </w:rPr>
          <w:fldChar w:fldCharType="end"/>
        </w:r>
      </w:hyperlink>
    </w:p>
    <w:p w14:paraId="1FEEE47E" w14:textId="1DD72E0A" w:rsidR="00546136" w:rsidRDefault="00297FA4" w:rsidP="00546136">
      <w:pPr>
        <w:pStyle w:val="TableofFigures"/>
        <w:tabs>
          <w:tab w:val="right" w:leader="dot" w:pos="9926"/>
        </w:tabs>
        <w:rPr>
          <w:rFonts w:asciiTheme="minorHAnsi" w:eastAsiaTheme="minorEastAsia" w:hAnsiTheme="minorHAnsi" w:cstheme="minorBidi"/>
          <w:noProof/>
          <w:color w:val="auto"/>
          <w:kern w:val="2"/>
          <w14:ligatures w14:val="standardContextual"/>
        </w:rPr>
      </w:pPr>
      <w:hyperlink w:anchor="_Toc171681369" w:history="1">
        <w:r w:rsidR="00546136" w:rsidRPr="0009681A">
          <w:rPr>
            <w:rStyle w:val="Hyperlink"/>
            <w:rFonts w:eastAsiaTheme="majorEastAsia"/>
            <w:noProof/>
          </w:rPr>
          <w:t>Table 2 Oregon Table Z-1 - Adopted Values (In Alphabetic Order)</w:t>
        </w:r>
        <w:r w:rsidR="00546136">
          <w:rPr>
            <w:noProof/>
            <w:webHidden/>
          </w:rPr>
          <w:tab/>
        </w:r>
        <w:r w:rsidR="00546136">
          <w:rPr>
            <w:noProof/>
            <w:webHidden/>
          </w:rPr>
          <w:fldChar w:fldCharType="begin"/>
        </w:r>
        <w:r w:rsidR="00546136">
          <w:rPr>
            <w:noProof/>
            <w:webHidden/>
          </w:rPr>
          <w:instrText xml:space="preserve"> PAGEREF _Toc171681369 \h </w:instrText>
        </w:r>
        <w:r w:rsidR="00546136">
          <w:rPr>
            <w:noProof/>
            <w:webHidden/>
          </w:rPr>
        </w:r>
        <w:r w:rsidR="00546136">
          <w:rPr>
            <w:noProof/>
            <w:webHidden/>
          </w:rPr>
          <w:fldChar w:fldCharType="separate"/>
        </w:r>
        <w:r w:rsidR="001B2CA8">
          <w:rPr>
            <w:noProof/>
            <w:webHidden/>
          </w:rPr>
          <w:t>8</w:t>
        </w:r>
        <w:r w:rsidR="00546136">
          <w:rPr>
            <w:noProof/>
            <w:webHidden/>
          </w:rPr>
          <w:fldChar w:fldCharType="end"/>
        </w:r>
      </w:hyperlink>
    </w:p>
    <w:p w14:paraId="2AC06667" w14:textId="2A18ED4D" w:rsidR="00546136" w:rsidRDefault="00297FA4" w:rsidP="00546136">
      <w:pPr>
        <w:pStyle w:val="TableofFigures"/>
        <w:tabs>
          <w:tab w:val="right" w:leader="dot" w:pos="9926"/>
        </w:tabs>
        <w:rPr>
          <w:rFonts w:asciiTheme="minorHAnsi" w:eastAsiaTheme="minorEastAsia" w:hAnsiTheme="minorHAnsi" w:cstheme="minorBidi"/>
          <w:noProof/>
          <w:color w:val="auto"/>
          <w:kern w:val="2"/>
          <w14:ligatures w14:val="standardContextual"/>
        </w:rPr>
      </w:pPr>
      <w:hyperlink w:anchor="_Toc171681370" w:history="1">
        <w:r w:rsidR="00546136" w:rsidRPr="0009681A">
          <w:rPr>
            <w:rStyle w:val="Hyperlink"/>
            <w:rFonts w:eastAsiaTheme="majorEastAsia"/>
            <w:noProof/>
          </w:rPr>
          <w:t>Oregon Table Z- 2 – Adopted Permissible Exposure Limits (PEL)</w:t>
        </w:r>
        <w:r w:rsidR="00546136">
          <w:rPr>
            <w:noProof/>
            <w:webHidden/>
          </w:rPr>
          <w:tab/>
        </w:r>
        <w:r w:rsidR="00546136">
          <w:rPr>
            <w:noProof/>
            <w:webHidden/>
          </w:rPr>
          <w:fldChar w:fldCharType="begin"/>
        </w:r>
        <w:r w:rsidR="00546136">
          <w:rPr>
            <w:noProof/>
            <w:webHidden/>
          </w:rPr>
          <w:instrText xml:space="preserve"> PAGEREF _Toc171681370 \h </w:instrText>
        </w:r>
        <w:r w:rsidR="00546136">
          <w:rPr>
            <w:noProof/>
            <w:webHidden/>
          </w:rPr>
        </w:r>
        <w:r w:rsidR="00546136">
          <w:rPr>
            <w:noProof/>
            <w:webHidden/>
          </w:rPr>
          <w:fldChar w:fldCharType="separate"/>
        </w:r>
        <w:r w:rsidR="001B2CA8">
          <w:rPr>
            <w:noProof/>
            <w:webHidden/>
          </w:rPr>
          <w:t>28</w:t>
        </w:r>
        <w:r w:rsidR="00546136">
          <w:rPr>
            <w:noProof/>
            <w:webHidden/>
          </w:rPr>
          <w:fldChar w:fldCharType="end"/>
        </w:r>
      </w:hyperlink>
    </w:p>
    <w:p w14:paraId="322552D6" w14:textId="54236456" w:rsidR="00546136" w:rsidRDefault="00297FA4" w:rsidP="00546136">
      <w:pPr>
        <w:pStyle w:val="TableofFigures"/>
        <w:tabs>
          <w:tab w:val="right" w:leader="dot" w:pos="9926"/>
        </w:tabs>
        <w:rPr>
          <w:rFonts w:asciiTheme="minorHAnsi" w:eastAsiaTheme="minorEastAsia" w:hAnsiTheme="minorHAnsi" w:cstheme="minorBidi"/>
          <w:noProof/>
          <w:color w:val="auto"/>
          <w:kern w:val="2"/>
          <w14:ligatures w14:val="standardContextual"/>
        </w:rPr>
      </w:pPr>
      <w:hyperlink w:anchor="_Toc171681371" w:history="1">
        <w:r w:rsidR="00546136" w:rsidRPr="0009681A">
          <w:rPr>
            <w:rStyle w:val="Hyperlink"/>
            <w:rFonts w:eastAsiaTheme="majorEastAsia"/>
            <w:noProof/>
          </w:rPr>
          <w:t>Oregon Table Z-3 –  Permissible Exposure Limits (PEL-TWA) for MINERAL DUSTS</w:t>
        </w:r>
        <w:r w:rsidR="00546136">
          <w:rPr>
            <w:noProof/>
            <w:webHidden/>
          </w:rPr>
          <w:tab/>
        </w:r>
        <w:r w:rsidR="00546136">
          <w:rPr>
            <w:noProof/>
            <w:webHidden/>
          </w:rPr>
          <w:fldChar w:fldCharType="begin"/>
        </w:r>
        <w:r w:rsidR="00546136">
          <w:rPr>
            <w:noProof/>
            <w:webHidden/>
          </w:rPr>
          <w:instrText xml:space="preserve"> PAGEREF _Toc171681371 \h </w:instrText>
        </w:r>
        <w:r w:rsidR="00546136">
          <w:rPr>
            <w:noProof/>
            <w:webHidden/>
          </w:rPr>
        </w:r>
        <w:r w:rsidR="00546136">
          <w:rPr>
            <w:noProof/>
            <w:webHidden/>
          </w:rPr>
          <w:fldChar w:fldCharType="separate"/>
        </w:r>
        <w:r w:rsidR="001B2CA8">
          <w:rPr>
            <w:noProof/>
            <w:webHidden/>
          </w:rPr>
          <w:t>30</w:t>
        </w:r>
        <w:r w:rsidR="00546136">
          <w:rPr>
            <w:noProof/>
            <w:webHidden/>
          </w:rPr>
          <w:fldChar w:fldCharType="end"/>
        </w:r>
      </w:hyperlink>
    </w:p>
    <w:p w14:paraId="5CE7B847" w14:textId="128AFF00" w:rsidR="00546136" w:rsidRDefault="00297FA4" w:rsidP="00546136">
      <w:pPr>
        <w:pStyle w:val="TableofFigures"/>
        <w:tabs>
          <w:tab w:val="right" w:leader="dot" w:pos="9926"/>
        </w:tabs>
        <w:rPr>
          <w:rFonts w:asciiTheme="minorHAnsi" w:eastAsiaTheme="minorEastAsia" w:hAnsiTheme="minorHAnsi" w:cstheme="minorBidi"/>
          <w:noProof/>
          <w:color w:val="auto"/>
          <w:kern w:val="2"/>
          <w14:ligatures w14:val="standardContextual"/>
        </w:rPr>
      </w:pPr>
      <w:hyperlink w:anchor="_Toc171681372" w:history="1">
        <w:r w:rsidR="00546136" w:rsidRPr="0009681A">
          <w:rPr>
            <w:rStyle w:val="Hyperlink"/>
            <w:rFonts w:eastAsiaTheme="majorEastAsia"/>
            <w:noProof/>
          </w:rPr>
          <w:t>Table 3: Air Quality Index (AQI) Values and Equivalent Concentrations for PM2.5, and 5-3-1 Visibility Index Values</w:t>
        </w:r>
        <w:r w:rsidR="00546136">
          <w:rPr>
            <w:noProof/>
            <w:webHidden/>
          </w:rPr>
          <w:tab/>
        </w:r>
        <w:r w:rsidR="00546136">
          <w:rPr>
            <w:noProof/>
            <w:webHidden/>
          </w:rPr>
          <w:fldChar w:fldCharType="begin"/>
        </w:r>
        <w:r w:rsidR="00546136">
          <w:rPr>
            <w:noProof/>
            <w:webHidden/>
          </w:rPr>
          <w:instrText xml:space="preserve"> PAGEREF _Toc171681372 \h </w:instrText>
        </w:r>
        <w:r w:rsidR="00546136">
          <w:rPr>
            <w:noProof/>
            <w:webHidden/>
          </w:rPr>
        </w:r>
        <w:r w:rsidR="00546136">
          <w:rPr>
            <w:noProof/>
            <w:webHidden/>
          </w:rPr>
          <w:fldChar w:fldCharType="separate"/>
        </w:r>
        <w:r w:rsidR="001B2CA8">
          <w:rPr>
            <w:noProof/>
            <w:webHidden/>
          </w:rPr>
          <w:t>55</w:t>
        </w:r>
        <w:r w:rsidR="00546136">
          <w:rPr>
            <w:noProof/>
            <w:webHidden/>
          </w:rPr>
          <w:fldChar w:fldCharType="end"/>
        </w:r>
      </w:hyperlink>
    </w:p>
    <w:p w14:paraId="40956225" w14:textId="4311B132" w:rsidR="00546136" w:rsidRDefault="00297FA4" w:rsidP="00546136">
      <w:pPr>
        <w:pStyle w:val="TableofFigures"/>
        <w:tabs>
          <w:tab w:val="right" w:leader="dot" w:pos="9926"/>
        </w:tabs>
        <w:rPr>
          <w:rFonts w:asciiTheme="minorHAnsi" w:eastAsiaTheme="minorEastAsia" w:hAnsiTheme="minorHAnsi" w:cstheme="minorBidi"/>
          <w:noProof/>
          <w:color w:val="auto"/>
          <w:kern w:val="2"/>
          <w14:ligatures w14:val="standardContextual"/>
        </w:rPr>
      </w:pPr>
      <w:hyperlink w:anchor="_Toc171681373" w:history="1">
        <w:r w:rsidR="00546136" w:rsidRPr="0009681A">
          <w:rPr>
            <w:rStyle w:val="Hyperlink"/>
            <w:rFonts w:eastAsiaTheme="majorEastAsia"/>
            <w:noProof/>
          </w:rPr>
          <w:t>Table 4: Protection from Wildfire Smoke Standard Requirements by AQI Value</w:t>
        </w:r>
        <w:r w:rsidR="00546136">
          <w:rPr>
            <w:noProof/>
            <w:webHidden/>
          </w:rPr>
          <w:tab/>
        </w:r>
        <w:r w:rsidR="00546136">
          <w:rPr>
            <w:noProof/>
            <w:webHidden/>
          </w:rPr>
          <w:fldChar w:fldCharType="begin"/>
        </w:r>
        <w:r w:rsidR="00546136">
          <w:rPr>
            <w:noProof/>
            <w:webHidden/>
          </w:rPr>
          <w:instrText xml:space="preserve"> PAGEREF _Toc171681373 \h </w:instrText>
        </w:r>
        <w:r w:rsidR="00546136">
          <w:rPr>
            <w:noProof/>
            <w:webHidden/>
          </w:rPr>
        </w:r>
        <w:r w:rsidR="00546136">
          <w:rPr>
            <w:noProof/>
            <w:webHidden/>
          </w:rPr>
          <w:fldChar w:fldCharType="separate"/>
        </w:r>
        <w:r w:rsidR="001B2CA8">
          <w:rPr>
            <w:noProof/>
            <w:webHidden/>
          </w:rPr>
          <w:t>55</w:t>
        </w:r>
        <w:r w:rsidR="00546136">
          <w:rPr>
            <w:noProof/>
            <w:webHidden/>
          </w:rPr>
          <w:fldChar w:fldCharType="end"/>
        </w:r>
      </w:hyperlink>
    </w:p>
    <w:p w14:paraId="3DE303ED" w14:textId="3CB8F88E" w:rsidR="00546136" w:rsidRDefault="00297FA4" w:rsidP="00546136">
      <w:pPr>
        <w:pStyle w:val="TableofFigures"/>
        <w:tabs>
          <w:tab w:val="right" w:leader="dot" w:pos="9926"/>
        </w:tabs>
        <w:rPr>
          <w:rFonts w:asciiTheme="minorHAnsi" w:eastAsiaTheme="minorEastAsia" w:hAnsiTheme="minorHAnsi" w:cstheme="minorBidi"/>
          <w:noProof/>
          <w:color w:val="auto"/>
          <w:kern w:val="2"/>
          <w14:ligatures w14:val="standardContextual"/>
        </w:rPr>
      </w:pPr>
      <w:hyperlink w:anchor="_Toc171681374" w:history="1">
        <w:r w:rsidR="00546136" w:rsidRPr="0009681A">
          <w:rPr>
            <w:rStyle w:val="Hyperlink"/>
            <w:rFonts w:eastAsiaTheme="majorEastAsia"/>
            <w:noProof/>
          </w:rPr>
          <w:t>Table 1 - General Classification of Hazards of Materials Transported in Pipes With Suggested Labeling Colors</w:t>
        </w:r>
        <w:r w:rsidR="00546136">
          <w:rPr>
            <w:noProof/>
            <w:webHidden/>
          </w:rPr>
          <w:tab/>
        </w:r>
        <w:r w:rsidR="00546136">
          <w:rPr>
            <w:noProof/>
            <w:webHidden/>
          </w:rPr>
          <w:fldChar w:fldCharType="begin"/>
        </w:r>
        <w:r w:rsidR="00546136">
          <w:rPr>
            <w:noProof/>
            <w:webHidden/>
          </w:rPr>
          <w:instrText xml:space="preserve"> PAGEREF _Toc171681374 \h </w:instrText>
        </w:r>
        <w:r w:rsidR="00546136">
          <w:rPr>
            <w:noProof/>
            <w:webHidden/>
          </w:rPr>
        </w:r>
        <w:r w:rsidR="00546136">
          <w:rPr>
            <w:noProof/>
            <w:webHidden/>
          </w:rPr>
          <w:fldChar w:fldCharType="separate"/>
        </w:r>
        <w:r w:rsidR="001B2CA8">
          <w:rPr>
            <w:noProof/>
            <w:webHidden/>
          </w:rPr>
          <w:t>75</w:t>
        </w:r>
        <w:r w:rsidR="00546136">
          <w:rPr>
            <w:noProof/>
            <w:webHidden/>
          </w:rPr>
          <w:fldChar w:fldCharType="end"/>
        </w:r>
      </w:hyperlink>
    </w:p>
    <w:p w14:paraId="491A76CF" w14:textId="4B09A44A" w:rsidR="00546136" w:rsidRDefault="00297FA4" w:rsidP="00546136">
      <w:pPr>
        <w:pStyle w:val="TableofFigures"/>
        <w:tabs>
          <w:tab w:val="right" w:leader="dot" w:pos="9926"/>
        </w:tabs>
        <w:rPr>
          <w:rFonts w:asciiTheme="minorHAnsi" w:eastAsiaTheme="minorEastAsia" w:hAnsiTheme="minorHAnsi" w:cstheme="minorBidi"/>
          <w:noProof/>
          <w:color w:val="auto"/>
          <w:kern w:val="2"/>
          <w14:ligatures w14:val="standardContextual"/>
        </w:rPr>
      </w:pPr>
      <w:hyperlink w:anchor="_Toc171681375" w:history="1">
        <w:r w:rsidR="00546136" w:rsidRPr="0009681A">
          <w:rPr>
            <w:rStyle w:val="Hyperlink"/>
            <w:rFonts w:eastAsiaTheme="majorEastAsia"/>
            <w:noProof/>
          </w:rPr>
          <w:t>Table 2 – Types and Styles of Letters</w:t>
        </w:r>
        <w:r w:rsidR="00546136">
          <w:rPr>
            <w:noProof/>
            <w:webHidden/>
          </w:rPr>
          <w:tab/>
        </w:r>
        <w:r w:rsidR="00546136">
          <w:rPr>
            <w:noProof/>
            <w:webHidden/>
          </w:rPr>
          <w:fldChar w:fldCharType="begin"/>
        </w:r>
        <w:r w:rsidR="00546136">
          <w:rPr>
            <w:noProof/>
            <w:webHidden/>
          </w:rPr>
          <w:instrText xml:space="preserve"> PAGEREF _Toc171681375 \h </w:instrText>
        </w:r>
        <w:r w:rsidR="00546136">
          <w:rPr>
            <w:noProof/>
            <w:webHidden/>
          </w:rPr>
        </w:r>
        <w:r w:rsidR="00546136">
          <w:rPr>
            <w:noProof/>
            <w:webHidden/>
          </w:rPr>
          <w:fldChar w:fldCharType="separate"/>
        </w:r>
        <w:r w:rsidR="001B2CA8">
          <w:rPr>
            <w:noProof/>
            <w:webHidden/>
          </w:rPr>
          <w:t>75</w:t>
        </w:r>
        <w:r w:rsidR="00546136">
          <w:rPr>
            <w:noProof/>
            <w:webHidden/>
          </w:rPr>
          <w:fldChar w:fldCharType="end"/>
        </w:r>
      </w:hyperlink>
    </w:p>
    <w:p w14:paraId="6B08922D" w14:textId="174CC9A1" w:rsidR="00546136" w:rsidRPr="00546136" w:rsidRDefault="00546136" w:rsidP="00546136">
      <w:pPr>
        <w:ind w:left="900" w:hanging="900"/>
      </w:pPr>
      <w:r>
        <w:fldChar w:fldCharType="end"/>
      </w:r>
    </w:p>
    <w:sectPr w:rsidR="00546136" w:rsidRPr="00546136" w:rsidSect="00961BBB">
      <w:footerReference w:type="default" r:id="rId84"/>
      <w:endnotePr>
        <w:numFmt w:val="decimal"/>
      </w:endnotePr>
      <w:type w:val="oddPage"/>
      <w:pgSz w:w="12240" w:h="15840" w:code="1"/>
      <w:pgMar w:top="1440" w:right="86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348D5F" w14:textId="77777777" w:rsidR="00C64714" w:rsidRDefault="00C64714">
      <w:r>
        <w:separator/>
      </w:r>
    </w:p>
    <w:p w14:paraId="2B206023" w14:textId="77777777" w:rsidR="00C64714" w:rsidRDefault="00C64714"/>
  </w:endnote>
  <w:endnote w:type="continuationSeparator" w:id="0">
    <w:p w14:paraId="008DD3EC" w14:textId="77777777" w:rsidR="00C64714" w:rsidRDefault="00C64714">
      <w:r>
        <w:continuationSeparator/>
      </w:r>
    </w:p>
    <w:p w14:paraId="5C07AFAB" w14:textId="77777777" w:rsidR="00C64714" w:rsidRDefault="00C647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2F134" w14:textId="77777777" w:rsidR="005D1B27" w:rsidRPr="008A3385" w:rsidRDefault="005D1B27" w:rsidP="00AE3D11">
    <w:pPr>
      <w:pStyle w:val="Footer"/>
      <w:jc w:val="center"/>
      <w:rPr>
        <w:szCs w:val="28"/>
      </w:rPr>
    </w:pPr>
    <w:r w:rsidRPr="008A3385">
      <w:rPr>
        <w:szCs w:val="28"/>
      </w:rPr>
      <w:fldChar w:fldCharType="begin"/>
    </w:r>
    <w:r w:rsidRPr="008A3385">
      <w:rPr>
        <w:szCs w:val="28"/>
      </w:rPr>
      <w:instrText xml:space="preserve"> PAGE   \* MERGEFORMAT </w:instrText>
    </w:r>
    <w:r w:rsidRPr="008A3385">
      <w:rPr>
        <w:szCs w:val="28"/>
      </w:rPr>
      <w:fldChar w:fldCharType="separate"/>
    </w:r>
    <w:r w:rsidR="005374C9" w:rsidRPr="008A3385">
      <w:rPr>
        <w:noProof/>
        <w:szCs w:val="28"/>
      </w:rPr>
      <w:t>ii</w:t>
    </w:r>
    <w:r w:rsidRPr="008A3385">
      <w:rPr>
        <w:noProof/>
        <w:szCs w:val="2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5A3FDD" w:rsidRPr="008A3385" w14:paraId="1476BBC3" w14:textId="77777777" w:rsidTr="00FC4F7E">
      <w:trPr>
        <w:cantSplit/>
      </w:trPr>
      <w:tc>
        <w:tcPr>
          <w:tcW w:w="4289" w:type="dxa"/>
        </w:tcPr>
        <w:p w14:paraId="11AED010" w14:textId="77777777" w:rsidR="005A3FDD" w:rsidRPr="008D6374" w:rsidRDefault="005A3FDD" w:rsidP="00FC4F7E">
          <w:pPr>
            <w:pStyle w:val="Footer"/>
          </w:pPr>
          <w:r>
            <w:t>437-004-9000 (5)</w:t>
          </w:r>
        </w:p>
      </w:tc>
      <w:tc>
        <w:tcPr>
          <w:tcW w:w="1350" w:type="dxa"/>
        </w:tcPr>
        <w:p w14:paraId="7A70B473" w14:textId="77777777" w:rsidR="005A3FDD" w:rsidRPr="008D6374" w:rsidRDefault="00297FA4" w:rsidP="00FC4F7E">
          <w:pPr>
            <w:pStyle w:val="Footer"/>
            <w:jc w:val="center"/>
          </w:pPr>
          <w:sdt>
            <w:sdtPr>
              <w:rPr>
                <w:rStyle w:val="FooterChar"/>
              </w:rPr>
              <w:alias w:val="Subdivision"/>
              <w:tag w:val=""/>
              <w:id w:val="-78735968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5A3FDD" w:rsidRPr="008A3385">
                <w:rPr>
                  <w:rStyle w:val="FooterChar"/>
                </w:rPr>
                <w:t>Z</w:t>
              </w:r>
            </w:sdtContent>
          </w:sdt>
          <w:r w:rsidR="005A3FDD" w:rsidRPr="008A3385">
            <w:t xml:space="preserve"> - </w:t>
          </w:r>
          <w:r w:rsidR="005A3FDD" w:rsidRPr="008A3385">
            <w:fldChar w:fldCharType="begin"/>
          </w:r>
          <w:r w:rsidR="005A3FDD" w:rsidRPr="008A3385">
            <w:instrText xml:space="preserve"> PAGE   \* MERGEFORMAT </w:instrText>
          </w:r>
          <w:r w:rsidR="005A3FDD" w:rsidRPr="008A3385">
            <w:fldChar w:fldCharType="separate"/>
          </w:r>
          <w:r w:rsidR="005A3FDD" w:rsidRPr="008A3385">
            <w:rPr>
              <w:noProof/>
            </w:rPr>
            <w:t>2</w:t>
          </w:r>
          <w:r w:rsidR="005A3FDD" w:rsidRPr="008A3385">
            <w:fldChar w:fldCharType="end"/>
          </w:r>
        </w:p>
      </w:tc>
      <w:tc>
        <w:tcPr>
          <w:tcW w:w="4290" w:type="dxa"/>
        </w:tcPr>
        <w:p w14:paraId="50C79A49" w14:textId="77777777" w:rsidR="005A3FDD" w:rsidRPr="008A3385" w:rsidRDefault="005A3FDD" w:rsidP="00FC4F7E">
          <w:pPr>
            <w:pStyle w:val="Footer"/>
            <w:jc w:val="right"/>
          </w:pPr>
          <w:r>
            <w:t>437-004-9000 (5)</w:t>
          </w:r>
        </w:p>
      </w:tc>
    </w:tr>
  </w:tbl>
  <w:p w14:paraId="2A0DE821" w14:textId="77777777" w:rsidR="005A3FDD" w:rsidRPr="008A3385" w:rsidRDefault="005A3FDD" w:rsidP="00426E10">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5A3FDD" w:rsidRPr="008A3385" w14:paraId="779F0BDD" w14:textId="77777777" w:rsidTr="00DE2AFF">
      <w:trPr>
        <w:cantSplit/>
      </w:trPr>
      <w:tc>
        <w:tcPr>
          <w:tcW w:w="2050" w:type="pct"/>
        </w:tcPr>
        <w:p w14:paraId="751847C6" w14:textId="77777777" w:rsidR="005A3FDD" w:rsidRPr="00FA157A" w:rsidRDefault="005A3FDD" w:rsidP="00FA157A">
          <w:pPr>
            <w:pStyle w:val="Footer"/>
          </w:pPr>
          <w:r w:rsidRPr="00966932">
            <w:t>437-004-9</w:t>
          </w:r>
          <w:r>
            <w:t>000 (5)</w:t>
          </w:r>
        </w:p>
      </w:tc>
      <w:tc>
        <w:tcPr>
          <w:tcW w:w="900" w:type="pct"/>
        </w:tcPr>
        <w:p w14:paraId="3F865EDB" w14:textId="77777777" w:rsidR="005A3FDD" w:rsidRPr="00FA157A" w:rsidRDefault="00297FA4" w:rsidP="00FA157A">
          <w:pPr>
            <w:pStyle w:val="Footer"/>
            <w:jc w:val="center"/>
          </w:pPr>
          <w:sdt>
            <w:sdtPr>
              <w:rPr>
                <w:rStyle w:val="FooterChar"/>
              </w:rPr>
              <w:alias w:val="Subdivision"/>
              <w:tag w:val=""/>
              <w:id w:val="-81025033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5A3FDD" w:rsidRPr="008A3385">
                <w:rPr>
                  <w:rStyle w:val="FooterChar"/>
                </w:rPr>
                <w:t>Z</w:t>
              </w:r>
            </w:sdtContent>
          </w:sdt>
          <w:r w:rsidR="005A3FDD" w:rsidRPr="008A3385">
            <w:t xml:space="preserve"> - </w:t>
          </w:r>
          <w:r w:rsidR="005A3FDD" w:rsidRPr="008A3385">
            <w:fldChar w:fldCharType="begin"/>
          </w:r>
          <w:r w:rsidR="005A3FDD" w:rsidRPr="008A3385">
            <w:instrText xml:space="preserve"> PAGE   \* MERGEFORMAT </w:instrText>
          </w:r>
          <w:r w:rsidR="005A3FDD" w:rsidRPr="008A3385">
            <w:fldChar w:fldCharType="separate"/>
          </w:r>
          <w:r w:rsidR="005A3FDD" w:rsidRPr="008A3385">
            <w:t>1</w:t>
          </w:r>
          <w:r w:rsidR="005A3FDD" w:rsidRPr="008A3385">
            <w:fldChar w:fldCharType="end"/>
          </w:r>
        </w:p>
      </w:tc>
      <w:tc>
        <w:tcPr>
          <w:tcW w:w="2050" w:type="pct"/>
        </w:tcPr>
        <w:p w14:paraId="20F1CF01" w14:textId="77777777" w:rsidR="005A3FDD" w:rsidRPr="008A3385" w:rsidRDefault="005A3FDD" w:rsidP="00FA157A">
          <w:pPr>
            <w:pStyle w:val="Footer"/>
            <w:jc w:val="right"/>
          </w:pPr>
          <w:r>
            <w:t>437-004-9000</w:t>
          </w:r>
          <w:r w:rsidRPr="008A3385">
            <w:t xml:space="preserve"> </w:t>
          </w:r>
          <w:r>
            <w:t>(5)</w:t>
          </w:r>
        </w:p>
      </w:tc>
    </w:tr>
  </w:tbl>
  <w:p w14:paraId="2B970776" w14:textId="77777777" w:rsidR="005A3FDD" w:rsidRPr="008A3385" w:rsidRDefault="005A3FDD" w:rsidP="005E6618">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C84554" w:rsidRPr="008A3385" w14:paraId="47BA80A0" w14:textId="77777777" w:rsidTr="00FC4F7E">
      <w:trPr>
        <w:cantSplit/>
      </w:trPr>
      <w:tc>
        <w:tcPr>
          <w:tcW w:w="4289" w:type="dxa"/>
        </w:tcPr>
        <w:p w14:paraId="6D401E45" w14:textId="77777777" w:rsidR="00C84554" w:rsidRPr="008D6374" w:rsidRDefault="00C84554" w:rsidP="00FC4F7E">
          <w:pPr>
            <w:pStyle w:val="Footer"/>
          </w:pPr>
          <w:r>
            <w:t>437-004-9000 (5)</w:t>
          </w:r>
        </w:p>
      </w:tc>
      <w:tc>
        <w:tcPr>
          <w:tcW w:w="1350" w:type="dxa"/>
        </w:tcPr>
        <w:p w14:paraId="4FD63972" w14:textId="77777777" w:rsidR="00C84554" w:rsidRPr="008D6374" w:rsidRDefault="00297FA4" w:rsidP="00FC4F7E">
          <w:pPr>
            <w:pStyle w:val="Footer"/>
            <w:jc w:val="center"/>
          </w:pPr>
          <w:sdt>
            <w:sdtPr>
              <w:rPr>
                <w:rStyle w:val="FooterChar"/>
              </w:rPr>
              <w:alias w:val="Subdivision"/>
              <w:tag w:val=""/>
              <w:id w:val="170066288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C84554" w:rsidRPr="008A3385">
                <w:rPr>
                  <w:rStyle w:val="FooterChar"/>
                </w:rPr>
                <w:t>Z</w:t>
              </w:r>
            </w:sdtContent>
          </w:sdt>
          <w:r w:rsidR="00C84554" w:rsidRPr="008A3385">
            <w:t xml:space="preserve"> - </w:t>
          </w:r>
          <w:r w:rsidR="00C84554" w:rsidRPr="008A3385">
            <w:fldChar w:fldCharType="begin"/>
          </w:r>
          <w:r w:rsidR="00C84554" w:rsidRPr="008A3385">
            <w:instrText xml:space="preserve"> PAGE   \* MERGEFORMAT </w:instrText>
          </w:r>
          <w:r w:rsidR="00C84554" w:rsidRPr="008A3385">
            <w:fldChar w:fldCharType="separate"/>
          </w:r>
          <w:r w:rsidR="00C84554" w:rsidRPr="008A3385">
            <w:rPr>
              <w:noProof/>
            </w:rPr>
            <w:t>2</w:t>
          </w:r>
          <w:r w:rsidR="00C84554" w:rsidRPr="008A3385">
            <w:fldChar w:fldCharType="end"/>
          </w:r>
        </w:p>
      </w:tc>
      <w:tc>
        <w:tcPr>
          <w:tcW w:w="4290" w:type="dxa"/>
        </w:tcPr>
        <w:p w14:paraId="6866B855" w14:textId="4B4CAC0A" w:rsidR="00C84554" w:rsidRPr="008A3385" w:rsidRDefault="00C84554" w:rsidP="00FC4F7E">
          <w:pPr>
            <w:pStyle w:val="Footer"/>
            <w:jc w:val="right"/>
          </w:pPr>
          <w:r>
            <w:t>437-004-90</w:t>
          </w:r>
          <w:r w:rsidR="00202A51">
            <w:t>00 (5)</w:t>
          </w:r>
        </w:p>
      </w:tc>
    </w:tr>
  </w:tbl>
  <w:p w14:paraId="58E55B9B" w14:textId="77777777" w:rsidR="00C84554" w:rsidRPr="008A3385" w:rsidRDefault="00C84554" w:rsidP="00426E10">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C84554" w:rsidRPr="008A3385" w14:paraId="1347C6BA" w14:textId="77777777" w:rsidTr="00DE2AFF">
      <w:trPr>
        <w:cantSplit/>
      </w:trPr>
      <w:tc>
        <w:tcPr>
          <w:tcW w:w="2050" w:type="pct"/>
        </w:tcPr>
        <w:p w14:paraId="06B8F37E" w14:textId="19FF4D73" w:rsidR="00C84554" w:rsidRPr="00FA157A" w:rsidRDefault="00C84554" w:rsidP="00FA157A">
          <w:pPr>
            <w:pStyle w:val="Footer"/>
          </w:pPr>
          <w:r w:rsidRPr="00966932">
            <w:t>437-004-9</w:t>
          </w:r>
          <w:r w:rsidR="00307239">
            <w:t>000</w:t>
          </w:r>
          <w:r>
            <w:t xml:space="preserve"> (5)</w:t>
          </w:r>
        </w:p>
      </w:tc>
      <w:tc>
        <w:tcPr>
          <w:tcW w:w="900" w:type="pct"/>
        </w:tcPr>
        <w:p w14:paraId="0061E77E" w14:textId="77777777" w:rsidR="00C84554" w:rsidRPr="00FA157A" w:rsidRDefault="00297FA4" w:rsidP="00FA157A">
          <w:pPr>
            <w:pStyle w:val="Footer"/>
            <w:jc w:val="center"/>
          </w:pPr>
          <w:sdt>
            <w:sdtPr>
              <w:rPr>
                <w:rStyle w:val="FooterChar"/>
              </w:rPr>
              <w:alias w:val="Subdivision"/>
              <w:tag w:val=""/>
              <w:id w:val="79579290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C84554" w:rsidRPr="008A3385">
                <w:rPr>
                  <w:rStyle w:val="FooterChar"/>
                </w:rPr>
                <w:t>Z</w:t>
              </w:r>
            </w:sdtContent>
          </w:sdt>
          <w:r w:rsidR="00C84554" w:rsidRPr="008A3385">
            <w:t xml:space="preserve"> - </w:t>
          </w:r>
          <w:r w:rsidR="00C84554" w:rsidRPr="008A3385">
            <w:fldChar w:fldCharType="begin"/>
          </w:r>
          <w:r w:rsidR="00C84554" w:rsidRPr="008A3385">
            <w:instrText xml:space="preserve"> PAGE   \* MERGEFORMAT </w:instrText>
          </w:r>
          <w:r w:rsidR="00C84554" w:rsidRPr="008A3385">
            <w:fldChar w:fldCharType="separate"/>
          </w:r>
          <w:r w:rsidR="00C84554" w:rsidRPr="008A3385">
            <w:t>1</w:t>
          </w:r>
          <w:r w:rsidR="00C84554" w:rsidRPr="008A3385">
            <w:fldChar w:fldCharType="end"/>
          </w:r>
        </w:p>
      </w:tc>
      <w:tc>
        <w:tcPr>
          <w:tcW w:w="2050" w:type="pct"/>
        </w:tcPr>
        <w:p w14:paraId="46FA8186" w14:textId="22E52AED" w:rsidR="00C84554" w:rsidRPr="008A3385" w:rsidRDefault="00C84554" w:rsidP="00FA157A">
          <w:pPr>
            <w:pStyle w:val="Footer"/>
            <w:jc w:val="right"/>
          </w:pPr>
          <w:r>
            <w:t>437-004-9</w:t>
          </w:r>
          <w:r w:rsidR="00202A51">
            <w:t>0</w:t>
          </w:r>
          <w:r w:rsidR="004C05FB">
            <w:t>00 (5)</w:t>
          </w:r>
        </w:p>
      </w:tc>
    </w:tr>
  </w:tbl>
  <w:p w14:paraId="439F95A7" w14:textId="77777777" w:rsidR="00C84554" w:rsidRPr="008A3385" w:rsidRDefault="00C84554" w:rsidP="005E6618">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96C6C" w:rsidRPr="008A3385" w14:paraId="15A75513" w14:textId="77777777" w:rsidTr="00FC4F7E">
      <w:trPr>
        <w:cantSplit/>
      </w:trPr>
      <w:tc>
        <w:tcPr>
          <w:tcW w:w="4289" w:type="dxa"/>
        </w:tcPr>
        <w:p w14:paraId="723148C6" w14:textId="77777777" w:rsidR="00D96C6C" w:rsidRPr="008D6374" w:rsidRDefault="00D96C6C" w:rsidP="00FC4F7E">
          <w:pPr>
            <w:pStyle w:val="Footer"/>
          </w:pPr>
          <w:r>
            <w:t>437-004-9010</w:t>
          </w:r>
        </w:p>
      </w:tc>
      <w:tc>
        <w:tcPr>
          <w:tcW w:w="1350" w:type="dxa"/>
        </w:tcPr>
        <w:p w14:paraId="67C1BA6E" w14:textId="77777777" w:rsidR="00D96C6C" w:rsidRPr="008D6374" w:rsidRDefault="00297FA4" w:rsidP="00FC4F7E">
          <w:pPr>
            <w:pStyle w:val="Footer"/>
            <w:jc w:val="center"/>
          </w:pPr>
          <w:sdt>
            <w:sdtPr>
              <w:rPr>
                <w:rStyle w:val="FooterChar"/>
              </w:rPr>
              <w:alias w:val="Subdivision"/>
              <w:tag w:val=""/>
              <w:id w:val="51126742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96C6C" w:rsidRPr="008A3385">
                <w:rPr>
                  <w:rStyle w:val="FooterChar"/>
                </w:rPr>
                <w:t>Z</w:t>
              </w:r>
            </w:sdtContent>
          </w:sdt>
          <w:r w:rsidR="00D96C6C" w:rsidRPr="008A3385">
            <w:t xml:space="preserve"> - </w:t>
          </w:r>
          <w:r w:rsidR="00D96C6C" w:rsidRPr="008A3385">
            <w:fldChar w:fldCharType="begin"/>
          </w:r>
          <w:r w:rsidR="00D96C6C" w:rsidRPr="008A3385">
            <w:instrText xml:space="preserve"> PAGE   \* MERGEFORMAT </w:instrText>
          </w:r>
          <w:r w:rsidR="00D96C6C" w:rsidRPr="008A3385">
            <w:fldChar w:fldCharType="separate"/>
          </w:r>
          <w:r w:rsidR="00D96C6C" w:rsidRPr="008A3385">
            <w:rPr>
              <w:noProof/>
            </w:rPr>
            <w:t>2</w:t>
          </w:r>
          <w:r w:rsidR="00D96C6C" w:rsidRPr="008A3385">
            <w:fldChar w:fldCharType="end"/>
          </w:r>
        </w:p>
      </w:tc>
      <w:tc>
        <w:tcPr>
          <w:tcW w:w="4290" w:type="dxa"/>
        </w:tcPr>
        <w:p w14:paraId="0E19FA63" w14:textId="7B8374BC" w:rsidR="00D96C6C" w:rsidRPr="008A3385" w:rsidRDefault="00D96C6C" w:rsidP="00FC4F7E">
          <w:pPr>
            <w:pStyle w:val="Footer"/>
            <w:jc w:val="right"/>
          </w:pPr>
          <w:r>
            <w:t>437-004-9050</w:t>
          </w:r>
        </w:p>
      </w:tc>
    </w:tr>
  </w:tbl>
  <w:p w14:paraId="4F777AB7" w14:textId="77777777" w:rsidR="00D96C6C" w:rsidRPr="008A3385" w:rsidRDefault="00D96C6C" w:rsidP="00426E10">
    <w:pPr>
      <w:pStyle w:val="Footer"/>
      <w:jc w:val="cen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D96C6C" w:rsidRPr="008A3385" w14:paraId="7347F926" w14:textId="77777777" w:rsidTr="00DE2AFF">
      <w:trPr>
        <w:cantSplit/>
      </w:trPr>
      <w:tc>
        <w:tcPr>
          <w:tcW w:w="2050" w:type="pct"/>
        </w:tcPr>
        <w:p w14:paraId="13AEAB93" w14:textId="77777777" w:rsidR="00D96C6C" w:rsidRPr="00FA157A" w:rsidRDefault="00D96C6C" w:rsidP="00FA157A">
          <w:pPr>
            <w:pStyle w:val="Footer"/>
          </w:pPr>
          <w:r w:rsidRPr="00966932">
            <w:t>437-004-9</w:t>
          </w:r>
          <w:r>
            <w:t>000 (5)</w:t>
          </w:r>
        </w:p>
      </w:tc>
      <w:tc>
        <w:tcPr>
          <w:tcW w:w="900" w:type="pct"/>
        </w:tcPr>
        <w:p w14:paraId="2EF8EA97" w14:textId="77777777" w:rsidR="00D96C6C" w:rsidRPr="00FA157A" w:rsidRDefault="00297FA4" w:rsidP="00FA157A">
          <w:pPr>
            <w:pStyle w:val="Footer"/>
            <w:jc w:val="center"/>
          </w:pPr>
          <w:sdt>
            <w:sdtPr>
              <w:rPr>
                <w:rStyle w:val="FooterChar"/>
              </w:rPr>
              <w:alias w:val="Subdivision"/>
              <w:tag w:val=""/>
              <w:id w:val="-204767948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96C6C" w:rsidRPr="008A3385">
                <w:rPr>
                  <w:rStyle w:val="FooterChar"/>
                </w:rPr>
                <w:t>Z</w:t>
              </w:r>
            </w:sdtContent>
          </w:sdt>
          <w:r w:rsidR="00D96C6C" w:rsidRPr="008A3385">
            <w:t xml:space="preserve"> - </w:t>
          </w:r>
          <w:r w:rsidR="00D96C6C" w:rsidRPr="008A3385">
            <w:fldChar w:fldCharType="begin"/>
          </w:r>
          <w:r w:rsidR="00D96C6C" w:rsidRPr="008A3385">
            <w:instrText xml:space="preserve"> PAGE   \* MERGEFORMAT </w:instrText>
          </w:r>
          <w:r w:rsidR="00D96C6C" w:rsidRPr="008A3385">
            <w:fldChar w:fldCharType="separate"/>
          </w:r>
          <w:r w:rsidR="00D96C6C" w:rsidRPr="008A3385">
            <w:t>1</w:t>
          </w:r>
          <w:r w:rsidR="00D96C6C" w:rsidRPr="008A3385">
            <w:fldChar w:fldCharType="end"/>
          </w:r>
        </w:p>
      </w:tc>
      <w:tc>
        <w:tcPr>
          <w:tcW w:w="2050" w:type="pct"/>
        </w:tcPr>
        <w:p w14:paraId="1E4C6193" w14:textId="77777777" w:rsidR="00D96C6C" w:rsidRPr="008A3385" w:rsidRDefault="00D96C6C" w:rsidP="00FA157A">
          <w:pPr>
            <w:pStyle w:val="Footer"/>
            <w:jc w:val="right"/>
          </w:pPr>
          <w:r>
            <w:t>437-004-9000 (5)</w:t>
          </w:r>
        </w:p>
      </w:tc>
    </w:tr>
  </w:tbl>
  <w:p w14:paraId="2B2E2237" w14:textId="77777777" w:rsidR="00D96C6C" w:rsidRPr="008A3385" w:rsidRDefault="00D96C6C" w:rsidP="005E6618">
    <w:pPr>
      <w:pStyle w:val="Footer"/>
      <w:jc w:val="cen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C84554" w:rsidRPr="008A3385" w14:paraId="789A89F6" w14:textId="77777777" w:rsidTr="00FC4F7E">
      <w:trPr>
        <w:cantSplit/>
      </w:trPr>
      <w:tc>
        <w:tcPr>
          <w:tcW w:w="4289" w:type="dxa"/>
        </w:tcPr>
        <w:p w14:paraId="1C2D2B61" w14:textId="4D0EBCCB" w:rsidR="00C84554" w:rsidRPr="008D6374" w:rsidRDefault="00C84554" w:rsidP="00FC4F7E">
          <w:pPr>
            <w:pStyle w:val="Footer"/>
          </w:pPr>
          <w:r>
            <w:t>437-004-9</w:t>
          </w:r>
          <w:r w:rsidR="00202A51">
            <w:t>0</w:t>
          </w:r>
          <w:r w:rsidR="002A56EA">
            <w:t>9</w:t>
          </w:r>
          <w:r w:rsidR="004C2470">
            <w:t>0</w:t>
          </w:r>
          <w:r w:rsidR="004C05FB">
            <w:t xml:space="preserve"> </w:t>
          </w:r>
        </w:p>
      </w:tc>
      <w:tc>
        <w:tcPr>
          <w:tcW w:w="1350" w:type="dxa"/>
        </w:tcPr>
        <w:p w14:paraId="0BE5DEDD" w14:textId="77777777" w:rsidR="00C84554" w:rsidRPr="008D6374" w:rsidRDefault="00297FA4" w:rsidP="00FC4F7E">
          <w:pPr>
            <w:pStyle w:val="Footer"/>
            <w:jc w:val="center"/>
          </w:pPr>
          <w:sdt>
            <w:sdtPr>
              <w:rPr>
                <w:rStyle w:val="FooterChar"/>
              </w:rPr>
              <w:alias w:val="Subdivision"/>
              <w:tag w:val=""/>
              <w:id w:val="-162368078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C84554" w:rsidRPr="008A3385">
                <w:rPr>
                  <w:rStyle w:val="FooterChar"/>
                </w:rPr>
                <w:t>Z</w:t>
              </w:r>
            </w:sdtContent>
          </w:sdt>
          <w:r w:rsidR="00C84554" w:rsidRPr="008A3385">
            <w:t xml:space="preserve"> - </w:t>
          </w:r>
          <w:r w:rsidR="00C84554" w:rsidRPr="008A3385">
            <w:fldChar w:fldCharType="begin"/>
          </w:r>
          <w:r w:rsidR="00C84554" w:rsidRPr="008A3385">
            <w:instrText xml:space="preserve"> PAGE   \* MERGEFORMAT </w:instrText>
          </w:r>
          <w:r w:rsidR="00C84554" w:rsidRPr="008A3385">
            <w:fldChar w:fldCharType="separate"/>
          </w:r>
          <w:r w:rsidR="00C84554" w:rsidRPr="008A3385">
            <w:rPr>
              <w:noProof/>
            </w:rPr>
            <w:t>2</w:t>
          </w:r>
          <w:r w:rsidR="00C84554" w:rsidRPr="008A3385">
            <w:fldChar w:fldCharType="end"/>
          </w:r>
        </w:p>
      </w:tc>
      <w:tc>
        <w:tcPr>
          <w:tcW w:w="4290" w:type="dxa"/>
        </w:tcPr>
        <w:p w14:paraId="0CA387B9" w14:textId="47C625A6" w:rsidR="00C84554" w:rsidRPr="008A3385" w:rsidRDefault="00C84554" w:rsidP="00FC4F7E">
          <w:pPr>
            <w:pStyle w:val="Footer"/>
            <w:jc w:val="right"/>
          </w:pPr>
          <w:r>
            <w:t>437-004-9</w:t>
          </w:r>
          <w:r w:rsidR="002A56EA">
            <w:t>60</w:t>
          </w:r>
          <w:r w:rsidR="004C2470">
            <w:t>0</w:t>
          </w:r>
          <w:r w:rsidR="006927B2">
            <w:t xml:space="preserve"> (2) </w:t>
          </w:r>
        </w:p>
      </w:tc>
    </w:tr>
  </w:tbl>
  <w:p w14:paraId="5BABA6B0" w14:textId="77777777" w:rsidR="00C84554" w:rsidRPr="008A3385" w:rsidRDefault="00C84554" w:rsidP="00426E10">
    <w:pPr>
      <w:pStyle w:val="Footer"/>
      <w:jc w:val="cen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DE30C0" w:rsidRPr="008A3385" w14:paraId="7EF29FFF" w14:textId="77777777" w:rsidTr="00DE2AFF">
      <w:trPr>
        <w:cantSplit/>
      </w:trPr>
      <w:tc>
        <w:tcPr>
          <w:tcW w:w="2050" w:type="pct"/>
        </w:tcPr>
        <w:p w14:paraId="087F8CA0" w14:textId="618E7CE8" w:rsidR="00DE30C0" w:rsidRPr="00FA157A" w:rsidRDefault="00DE30C0" w:rsidP="00FA157A">
          <w:pPr>
            <w:pStyle w:val="Footer"/>
          </w:pPr>
          <w:r w:rsidRPr="00966932">
            <w:t>437-004-9</w:t>
          </w:r>
          <w:r w:rsidR="00307239">
            <w:t>0</w:t>
          </w:r>
          <w:r w:rsidR="00202A51">
            <w:t>5</w:t>
          </w:r>
          <w:r w:rsidR="009271A4">
            <w:t>0</w:t>
          </w:r>
        </w:p>
      </w:tc>
      <w:tc>
        <w:tcPr>
          <w:tcW w:w="900" w:type="pct"/>
        </w:tcPr>
        <w:p w14:paraId="20429BF6" w14:textId="77777777" w:rsidR="00DE30C0" w:rsidRPr="00FA157A" w:rsidRDefault="00297FA4" w:rsidP="00FA157A">
          <w:pPr>
            <w:pStyle w:val="Footer"/>
            <w:jc w:val="center"/>
          </w:pPr>
          <w:sdt>
            <w:sdtPr>
              <w:rPr>
                <w:rStyle w:val="FooterChar"/>
              </w:rPr>
              <w:alias w:val="Subdivision"/>
              <w:tag w:val=""/>
              <w:id w:val="122602950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E30C0" w:rsidRPr="008A3385">
                <w:rPr>
                  <w:rStyle w:val="FooterChar"/>
                </w:rPr>
                <w:t>Z</w:t>
              </w:r>
            </w:sdtContent>
          </w:sdt>
          <w:r w:rsidR="00DE30C0" w:rsidRPr="008A3385">
            <w:t xml:space="preserve"> - </w:t>
          </w:r>
          <w:r w:rsidR="00DE30C0" w:rsidRPr="008A3385">
            <w:fldChar w:fldCharType="begin"/>
          </w:r>
          <w:r w:rsidR="00DE30C0" w:rsidRPr="008A3385">
            <w:instrText xml:space="preserve"> PAGE   \* MERGEFORMAT </w:instrText>
          </w:r>
          <w:r w:rsidR="00DE30C0" w:rsidRPr="008A3385">
            <w:fldChar w:fldCharType="separate"/>
          </w:r>
          <w:r w:rsidR="00DE30C0" w:rsidRPr="008A3385">
            <w:t>1</w:t>
          </w:r>
          <w:r w:rsidR="00DE30C0" w:rsidRPr="008A3385">
            <w:fldChar w:fldCharType="end"/>
          </w:r>
        </w:p>
      </w:tc>
      <w:tc>
        <w:tcPr>
          <w:tcW w:w="2050" w:type="pct"/>
        </w:tcPr>
        <w:p w14:paraId="3665EAEF" w14:textId="476AD49A" w:rsidR="00DE30C0" w:rsidRPr="008A3385" w:rsidRDefault="00DE30C0" w:rsidP="00FA157A">
          <w:pPr>
            <w:pStyle w:val="Footer"/>
            <w:jc w:val="right"/>
          </w:pPr>
          <w:r>
            <w:t>437-004-</w:t>
          </w:r>
          <w:r w:rsidR="009271A4">
            <w:t>9</w:t>
          </w:r>
          <w:r w:rsidR="00202A51">
            <w:t>0</w:t>
          </w:r>
          <w:r w:rsidR="00D96C6C">
            <w:t>50 (4)</w:t>
          </w:r>
        </w:p>
      </w:tc>
    </w:tr>
  </w:tbl>
  <w:p w14:paraId="3CF0FD49" w14:textId="77777777" w:rsidR="00DE30C0" w:rsidRPr="008A3385" w:rsidRDefault="00DE30C0" w:rsidP="005E6618">
    <w:pPr>
      <w:pStyle w:val="Footer"/>
      <w:jc w:val="cen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96C6C" w:rsidRPr="008A3385" w14:paraId="02829F5A" w14:textId="77777777" w:rsidTr="00FC4F7E">
      <w:trPr>
        <w:cantSplit/>
      </w:trPr>
      <w:tc>
        <w:tcPr>
          <w:tcW w:w="4289" w:type="dxa"/>
        </w:tcPr>
        <w:p w14:paraId="1881C8A4" w14:textId="632E6898" w:rsidR="00D96C6C" w:rsidRPr="008D6374" w:rsidRDefault="00D96C6C" w:rsidP="00FC4F7E">
          <w:pPr>
            <w:pStyle w:val="Footer"/>
          </w:pPr>
          <w:r>
            <w:t>437-004-9626 (1)</w:t>
          </w:r>
        </w:p>
      </w:tc>
      <w:tc>
        <w:tcPr>
          <w:tcW w:w="1350" w:type="dxa"/>
        </w:tcPr>
        <w:p w14:paraId="45FAEBFB" w14:textId="77777777" w:rsidR="00D96C6C" w:rsidRPr="008D6374" w:rsidRDefault="00297FA4" w:rsidP="00FC4F7E">
          <w:pPr>
            <w:pStyle w:val="Footer"/>
            <w:jc w:val="center"/>
          </w:pPr>
          <w:sdt>
            <w:sdtPr>
              <w:rPr>
                <w:rStyle w:val="FooterChar"/>
              </w:rPr>
              <w:alias w:val="Subdivision"/>
              <w:tag w:val=""/>
              <w:id w:val="68611025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96C6C" w:rsidRPr="008A3385">
                <w:rPr>
                  <w:rStyle w:val="FooterChar"/>
                </w:rPr>
                <w:t>Z</w:t>
              </w:r>
            </w:sdtContent>
          </w:sdt>
          <w:r w:rsidR="00D96C6C" w:rsidRPr="008A3385">
            <w:t xml:space="preserve"> - </w:t>
          </w:r>
          <w:r w:rsidR="00D96C6C" w:rsidRPr="008A3385">
            <w:fldChar w:fldCharType="begin"/>
          </w:r>
          <w:r w:rsidR="00D96C6C" w:rsidRPr="008A3385">
            <w:instrText xml:space="preserve"> PAGE   \* MERGEFORMAT </w:instrText>
          </w:r>
          <w:r w:rsidR="00D96C6C" w:rsidRPr="008A3385">
            <w:fldChar w:fldCharType="separate"/>
          </w:r>
          <w:r w:rsidR="00D96C6C" w:rsidRPr="008A3385">
            <w:rPr>
              <w:noProof/>
            </w:rPr>
            <w:t>2</w:t>
          </w:r>
          <w:r w:rsidR="00D96C6C" w:rsidRPr="008A3385">
            <w:fldChar w:fldCharType="end"/>
          </w:r>
        </w:p>
      </w:tc>
      <w:tc>
        <w:tcPr>
          <w:tcW w:w="4290" w:type="dxa"/>
        </w:tcPr>
        <w:p w14:paraId="463BE30F" w14:textId="78447811" w:rsidR="00D96C6C" w:rsidRPr="008A3385" w:rsidRDefault="00D96C6C" w:rsidP="00FC4F7E">
          <w:pPr>
            <w:pStyle w:val="Footer"/>
            <w:jc w:val="right"/>
          </w:pPr>
          <w:r>
            <w:t>437-004-9640 (3)</w:t>
          </w:r>
        </w:p>
      </w:tc>
    </w:tr>
  </w:tbl>
  <w:p w14:paraId="6827FE8F" w14:textId="77777777" w:rsidR="00D96C6C" w:rsidRPr="008A3385" w:rsidRDefault="00D96C6C" w:rsidP="00426E10">
    <w:pPr>
      <w:pStyle w:val="Footer"/>
      <w:jc w:val="cen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D96C6C" w:rsidRPr="008A3385" w14:paraId="06104CC5" w14:textId="77777777" w:rsidTr="00DE2AFF">
      <w:trPr>
        <w:cantSplit/>
      </w:trPr>
      <w:tc>
        <w:tcPr>
          <w:tcW w:w="2050" w:type="pct"/>
        </w:tcPr>
        <w:p w14:paraId="5F5CECCE" w14:textId="4DD00BCD" w:rsidR="00D96C6C" w:rsidRPr="00FA157A" w:rsidRDefault="00D96C6C" w:rsidP="00FA157A">
          <w:pPr>
            <w:pStyle w:val="Footer"/>
          </w:pPr>
          <w:r w:rsidRPr="00966932">
            <w:t>437-004-9</w:t>
          </w:r>
          <w:r>
            <w:t>600 (2)</w:t>
          </w:r>
        </w:p>
      </w:tc>
      <w:tc>
        <w:tcPr>
          <w:tcW w:w="900" w:type="pct"/>
        </w:tcPr>
        <w:p w14:paraId="0AF57295" w14:textId="77777777" w:rsidR="00D96C6C" w:rsidRPr="00FA157A" w:rsidRDefault="00297FA4" w:rsidP="00FA157A">
          <w:pPr>
            <w:pStyle w:val="Footer"/>
            <w:jc w:val="center"/>
          </w:pPr>
          <w:sdt>
            <w:sdtPr>
              <w:rPr>
                <w:rStyle w:val="FooterChar"/>
              </w:rPr>
              <w:alias w:val="Subdivision"/>
              <w:tag w:val=""/>
              <w:id w:val="54619252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96C6C" w:rsidRPr="008A3385">
                <w:rPr>
                  <w:rStyle w:val="FooterChar"/>
                </w:rPr>
                <w:t>Z</w:t>
              </w:r>
            </w:sdtContent>
          </w:sdt>
          <w:r w:rsidR="00D96C6C" w:rsidRPr="008A3385">
            <w:t xml:space="preserve"> - </w:t>
          </w:r>
          <w:r w:rsidR="00D96C6C" w:rsidRPr="008A3385">
            <w:fldChar w:fldCharType="begin"/>
          </w:r>
          <w:r w:rsidR="00D96C6C" w:rsidRPr="008A3385">
            <w:instrText xml:space="preserve"> PAGE   \* MERGEFORMAT </w:instrText>
          </w:r>
          <w:r w:rsidR="00D96C6C" w:rsidRPr="008A3385">
            <w:fldChar w:fldCharType="separate"/>
          </w:r>
          <w:r w:rsidR="00D96C6C" w:rsidRPr="008A3385">
            <w:t>1</w:t>
          </w:r>
          <w:r w:rsidR="00D96C6C" w:rsidRPr="008A3385">
            <w:fldChar w:fldCharType="end"/>
          </w:r>
        </w:p>
      </w:tc>
      <w:tc>
        <w:tcPr>
          <w:tcW w:w="2050" w:type="pct"/>
        </w:tcPr>
        <w:p w14:paraId="05396625" w14:textId="7EFBADA0" w:rsidR="00D96C6C" w:rsidRPr="008A3385" w:rsidRDefault="00D96C6C" w:rsidP="00FA157A">
          <w:pPr>
            <w:pStyle w:val="Footer"/>
            <w:jc w:val="right"/>
          </w:pPr>
          <w:r>
            <w:t>437-004-9626</w:t>
          </w:r>
        </w:p>
      </w:tc>
    </w:tr>
  </w:tbl>
  <w:p w14:paraId="3A5DE54D" w14:textId="77777777" w:rsidR="00D96C6C" w:rsidRPr="008A3385" w:rsidRDefault="00D96C6C" w:rsidP="005E661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4CDFE" w14:textId="77777777" w:rsidR="005D1B27" w:rsidRPr="008A3385" w:rsidRDefault="005D1B27" w:rsidP="00AE3D11">
    <w:pPr>
      <w:pStyle w:val="Footer"/>
      <w:jc w:val="center"/>
    </w:pPr>
    <w:r w:rsidRPr="008A3385">
      <w:fldChar w:fldCharType="begin"/>
    </w:r>
    <w:r w:rsidRPr="008A3385">
      <w:instrText xml:space="preserve"> PAGE   \* MERGEFORMAT </w:instrText>
    </w:r>
    <w:r w:rsidRPr="008A3385">
      <w:fldChar w:fldCharType="separate"/>
    </w:r>
    <w:r w:rsidR="005374C9" w:rsidRPr="008A3385">
      <w:rPr>
        <w:noProof/>
      </w:rPr>
      <w:t>iii</w:t>
    </w:r>
    <w:r w:rsidRPr="008A3385">
      <w:rPr>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96C6C" w:rsidRPr="008A3385" w14:paraId="34F11EE4" w14:textId="77777777" w:rsidTr="00FC4F7E">
      <w:trPr>
        <w:cantSplit/>
      </w:trPr>
      <w:tc>
        <w:tcPr>
          <w:tcW w:w="4289" w:type="dxa"/>
        </w:tcPr>
        <w:p w14:paraId="0EC73A40" w14:textId="77777777" w:rsidR="00D96C6C" w:rsidRPr="008D6374" w:rsidRDefault="00D96C6C" w:rsidP="00FC4F7E">
          <w:pPr>
            <w:pStyle w:val="Footer"/>
          </w:pPr>
          <w:r>
            <w:t xml:space="preserve">437-004-9710 </w:t>
          </w:r>
        </w:p>
      </w:tc>
      <w:tc>
        <w:tcPr>
          <w:tcW w:w="1350" w:type="dxa"/>
        </w:tcPr>
        <w:p w14:paraId="0C126E90" w14:textId="77777777" w:rsidR="00D96C6C" w:rsidRPr="008D6374" w:rsidRDefault="00297FA4" w:rsidP="00FC4F7E">
          <w:pPr>
            <w:pStyle w:val="Footer"/>
            <w:jc w:val="center"/>
          </w:pPr>
          <w:sdt>
            <w:sdtPr>
              <w:rPr>
                <w:rStyle w:val="FooterChar"/>
              </w:rPr>
              <w:alias w:val="Subdivision"/>
              <w:tag w:val=""/>
              <w:id w:val="-45680258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96C6C" w:rsidRPr="008A3385">
                <w:rPr>
                  <w:rStyle w:val="FooterChar"/>
                </w:rPr>
                <w:t>Z</w:t>
              </w:r>
            </w:sdtContent>
          </w:sdt>
          <w:r w:rsidR="00D96C6C" w:rsidRPr="008A3385">
            <w:t xml:space="preserve"> - </w:t>
          </w:r>
          <w:r w:rsidR="00D96C6C" w:rsidRPr="008A3385">
            <w:fldChar w:fldCharType="begin"/>
          </w:r>
          <w:r w:rsidR="00D96C6C" w:rsidRPr="008A3385">
            <w:instrText xml:space="preserve"> PAGE   \* MERGEFORMAT </w:instrText>
          </w:r>
          <w:r w:rsidR="00D96C6C" w:rsidRPr="008A3385">
            <w:fldChar w:fldCharType="separate"/>
          </w:r>
          <w:r w:rsidR="00D96C6C" w:rsidRPr="008A3385">
            <w:rPr>
              <w:noProof/>
            </w:rPr>
            <w:t>2</w:t>
          </w:r>
          <w:r w:rsidR="00D96C6C" w:rsidRPr="008A3385">
            <w:fldChar w:fldCharType="end"/>
          </w:r>
        </w:p>
      </w:tc>
      <w:tc>
        <w:tcPr>
          <w:tcW w:w="4290" w:type="dxa"/>
        </w:tcPr>
        <w:p w14:paraId="3A283E77" w14:textId="77777777" w:rsidR="00D96C6C" w:rsidRPr="008A3385" w:rsidRDefault="00D96C6C" w:rsidP="00FC4F7E">
          <w:pPr>
            <w:pStyle w:val="Footer"/>
            <w:jc w:val="right"/>
          </w:pPr>
          <w:r>
            <w:t>437-004-9720 (1)(b)</w:t>
          </w:r>
        </w:p>
      </w:tc>
    </w:tr>
  </w:tbl>
  <w:p w14:paraId="213AEB7E" w14:textId="77777777" w:rsidR="00D96C6C" w:rsidRPr="008A3385" w:rsidRDefault="00D96C6C" w:rsidP="00426E10">
    <w:pPr>
      <w:pStyle w:val="Footer"/>
      <w:jc w:val="cen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D96C6C" w:rsidRPr="008A3385" w14:paraId="6CDBA948" w14:textId="77777777" w:rsidTr="00DE2AFF">
      <w:trPr>
        <w:cantSplit/>
      </w:trPr>
      <w:tc>
        <w:tcPr>
          <w:tcW w:w="2050" w:type="pct"/>
        </w:tcPr>
        <w:p w14:paraId="15F298F0" w14:textId="77777777" w:rsidR="00D96C6C" w:rsidRPr="00FA157A" w:rsidRDefault="00D96C6C" w:rsidP="00FA157A">
          <w:pPr>
            <w:pStyle w:val="Footer"/>
          </w:pPr>
          <w:r w:rsidRPr="00966932">
            <w:t>437-004-9</w:t>
          </w:r>
          <w:r>
            <w:t>650</w:t>
          </w:r>
        </w:p>
      </w:tc>
      <w:tc>
        <w:tcPr>
          <w:tcW w:w="900" w:type="pct"/>
        </w:tcPr>
        <w:p w14:paraId="16E1DB2C" w14:textId="77777777" w:rsidR="00D96C6C" w:rsidRPr="00FA157A" w:rsidRDefault="00297FA4" w:rsidP="00FA157A">
          <w:pPr>
            <w:pStyle w:val="Footer"/>
            <w:jc w:val="center"/>
          </w:pPr>
          <w:sdt>
            <w:sdtPr>
              <w:rPr>
                <w:rStyle w:val="FooterChar"/>
              </w:rPr>
              <w:alias w:val="Subdivision"/>
              <w:tag w:val=""/>
              <w:id w:val="192761836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96C6C" w:rsidRPr="008A3385">
                <w:rPr>
                  <w:rStyle w:val="FooterChar"/>
                </w:rPr>
                <w:t>Z</w:t>
              </w:r>
            </w:sdtContent>
          </w:sdt>
          <w:r w:rsidR="00D96C6C" w:rsidRPr="008A3385">
            <w:t xml:space="preserve"> - </w:t>
          </w:r>
          <w:r w:rsidR="00D96C6C" w:rsidRPr="008A3385">
            <w:fldChar w:fldCharType="begin"/>
          </w:r>
          <w:r w:rsidR="00D96C6C" w:rsidRPr="008A3385">
            <w:instrText xml:space="preserve"> PAGE   \* MERGEFORMAT </w:instrText>
          </w:r>
          <w:r w:rsidR="00D96C6C" w:rsidRPr="008A3385">
            <w:fldChar w:fldCharType="separate"/>
          </w:r>
          <w:r w:rsidR="00D96C6C" w:rsidRPr="008A3385">
            <w:t>1</w:t>
          </w:r>
          <w:r w:rsidR="00D96C6C" w:rsidRPr="008A3385">
            <w:fldChar w:fldCharType="end"/>
          </w:r>
        </w:p>
      </w:tc>
      <w:tc>
        <w:tcPr>
          <w:tcW w:w="2050" w:type="pct"/>
        </w:tcPr>
        <w:p w14:paraId="71A1F25C" w14:textId="77777777" w:rsidR="00D96C6C" w:rsidRPr="008A3385" w:rsidRDefault="00D96C6C" w:rsidP="00FA157A">
          <w:pPr>
            <w:pStyle w:val="Footer"/>
            <w:jc w:val="right"/>
          </w:pPr>
          <w:r>
            <w:t>437-004-9650 (2)</w:t>
          </w:r>
        </w:p>
      </w:tc>
    </w:tr>
  </w:tbl>
  <w:p w14:paraId="41FA24B8" w14:textId="77777777" w:rsidR="00D96C6C" w:rsidRPr="008A3385" w:rsidRDefault="00D96C6C" w:rsidP="005E6618">
    <w:pPr>
      <w:pStyle w:val="Footer"/>
      <w:jc w:val="cen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B0A13" w:rsidRPr="008A3385" w14:paraId="14D23A47" w14:textId="77777777" w:rsidTr="00FC4F7E">
      <w:trPr>
        <w:cantSplit/>
      </w:trPr>
      <w:tc>
        <w:tcPr>
          <w:tcW w:w="4289" w:type="dxa"/>
        </w:tcPr>
        <w:p w14:paraId="39C53DE0" w14:textId="1AFBDFEB" w:rsidR="009B0A13" w:rsidRPr="008D6374" w:rsidRDefault="009B0A13" w:rsidP="00FC4F7E">
          <w:pPr>
            <w:pStyle w:val="Footer"/>
          </w:pPr>
          <w:r>
            <w:t>437-004-9720 (3)(</w:t>
          </w:r>
          <w:r w:rsidR="00EB28D5">
            <w:t>d</w:t>
          </w:r>
          <w:r>
            <w:t>)(</w:t>
          </w:r>
          <w:r w:rsidR="00D96C6C">
            <w:t>E</w:t>
          </w:r>
          <w:r>
            <w:t>)</w:t>
          </w:r>
        </w:p>
      </w:tc>
      <w:tc>
        <w:tcPr>
          <w:tcW w:w="1350" w:type="dxa"/>
        </w:tcPr>
        <w:p w14:paraId="5EE38F44" w14:textId="77777777" w:rsidR="009B0A13" w:rsidRPr="008D6374" w:rsidRDefault="00297FA4" w:rsidP="00FC4F7E">
          <w:pPr>
            <w:pStyle w:val="Footer"/>
            <w:jc w:val="center"/>
          </w:pPr>
          <w:sdt>
            <w:sdtPr>
              <w:rPr>
                <w:rStyle w:val="FooterChar"/>
              </w:rPr>
              <w:alias w:val="Subdivision"/>
              <w:tag w:val=""/>
              <w:id w:val="3516810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B0A13" w:rsidRPr="008A3385">
                <w:rPr>
                  <w:rStyle w:val="FooterChar"/>
                </w:rPr>
                <w:t>Z</w:t>
              </w:r>
            </w:sdtContent>
          </w:sdt>
          <w:r w:rsidR="009B0A13" w:rsidRPr="008A3385">
            <w:t xml:space="preserve"> - </w:t>
          </w:r>
          <w:r w:rsidR="009B0A13" w:rsidRPr="008A3385">
            <w:fldChar w:fldCharType="begin"/>
          </w:r>
          <w:r w:rsidR="009B0A13" w:rsidRPr="008A3385">
            <w:instrText xml:space="preserve"> PAGE   \* MERGEFORMAT </w:instrText>
          </w:r>
          <w:r w:rsidR="009B0A13" w:rsidRPr="008A3385">
            <w:fldChar w:fldCharType="separate"/>
          </w:r>
          <w:r w:rsidR="009B0A13" w:rsidRPr="008A3385">
            <w:rPr>
              <w:noProof/>
            </w:rPr>
            <w:t>2</w:t>
          </w:r>
          <w:r w:rsidR="009B0A13" w:rsidRPr="008A3385">
            <w:fldChar w:fldCharType="end"/>
          </w:r>
        </w:p>
      </w:tc>
      <w:tc>
        <w:tcPr>
          <w:tcW w:w="4290" w:type="dxa"/>
        </w:tcPr>
        <w:p w14:paraId="5AFC1C30" w14:textId="3C3A5FF0" w:rsidR="009B0A13" w:rsidRPr="008A3385" w:rsidRDefault="009B0A13" w:rsidP="00FC4F7E">
          <w:pPr>
            <w:pStyle w:val="Footer"/>
            <w:jc w:val="right"/>
          </w:pPr>
          <w:r>
            <w:t>437-004-9720 (3)(</w:t>
          </w:r>
          <w:r w:rsidR="00D96C6C">
            <w:t>f</w:t>
          </w:r>
          <w:r w:rsidR="00EB28D5">
            <w:t>)</w:t>
          </w:r>
        </w:p>
      </w:tc>
    </w:tr>
  </w:tbl>
  <w:p w14:paraId="60126B4A" w14:textId="77777777" w:rsidR="009B0A13" w:rsidRPr="008A3385" w:rsidRDefault="009B0A13" w:rsidP="00426E10">
    <w:pPr>
      <w:pStyle w:val="Footer"/>
      <w:jc w:val="cen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C84554" w:rsidRPr="008A3385" w14:paraId="1499B6B0" w14:textId="77777777" w:rsidTr="00DE2AFF">
      <w:trPr>
        <w:cantSplit/>
      </w:trPr>
      <w:tc>
        <w:tcPr>
          <w:tcW w:w="2050" w:type="pct"/>
        </w:tcPr>
        <w:p w14:paraId="21F303FB" w14:textId="790F723E" w:rsidR="00C84554" w:rsidRPr="00FA157A" w:rsidRDefault="00C84554" w:rsidP="00FA157A">
          <w:pPr>
            <w:pStyle w:val="Footer"/>
          </w:pPr>
          <w:r w:rsidRPr="00966932">
            <w:t>437-004-9</w:t>
          </w:r>
          <w:r>
            <w:t>720 (</w:t>
          </w:r>
          <w:r w:rsidR="00D96C6C">
            <w:t>2</w:t>
          </w:r>
          <w:r w:rsidR="00BB1DDF">
            <w:t>)</w:t>
          </w:r>
        </w:p>
      </w:tc>
      <w:tc>
        <w:tcPr>
          <w:tcW w:w="900" w:type="pct"/>
        </w:tcPr>
        <w:p w14:paraId="02EC75FA" w14:textId="77777777" w:rsidR="00C84554" w:rsidRPr="00FA157A" w:rsidRDefault="00297FA4" w:rsidP="00FA157A">
          <w:pPr>
            <w:pStyle w:val="Footer"/>
            <w:jc w:val="center"/>
          </w:pPr>
          <w:sdt>
            <w:sdtPr>
              <w:rPr>
                <w:rStyle w:val="FooterChar"/>
              </w:rPr>
              <w:alias w:val="Subdivision"/>
              <w:tag w:val=""/>
              <w:id w:val="-142981347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C84554" w:rsidRPr="008A3385">
                <w:rPr>
                  <w:rStyle w:val="FooterChar"/>
                </w:rPr>
                <w:t>Z</w:t>
              </w:r>
            </w:sdtContent>
          </w:sdt>
          <w:r w:rsidR="00C84554" w:rsidRPr="008A3385">
            <w:t xml:space="preserve"> - </w:t>
          </w:r>
          <w:r w:rsidR="00C84554" w:rsidRPr="008A3385">
            <w:fldChar w:fldCharType="begin"/>
          </w:r>
          <w:r w:rsidR="00C84554" w:rsidRPr="008A3385">
            <w:instrText xml:space="preserve"> PAGE   \* MERGEFORMAT </w:instrText>
          </w:r>
          <w:r w:rsidR="00C84554" w:rsidRPr="008A3385">
            <w:fldChar w:fldCharType="separate"/>
          </w:r>
          <w:r w:rsidR="00C84554" w:rsidRPr="008A3385">
            <w:t>1</w:t>
          </w:r>
          <w:r w:rsidR="00C84554" w:rsidRPr="008A3385">
            <w:fldChar w:fldCharType="end"/>
          </w:r>
        </w:p>
      </w:tc>
      <w:tc>
        <w:tcPr>
          <w:tcW w:w="2050" w:type="pct"/>
        </w:tcPr>
        <w:p w14:paraId="4476975D" w14:textId="2EA20C84" w:rsidR="00C84554" w:rsidRPr="008A3385" w:rsidRDefault="00C84554" w:rsidP="00FA157A">
          <w:pPr>
            <w:pStyle w:val="Footer"/>
            <w:jc w:val="right"/>
          </w:pPr>
          <w:r>
            <w:t>437-004-9720</w:t>
          </w:r>
          <w:r w:rsidRPr="008A3385">
            <w:t xml:space="preserve"> </w:t>
          </w:r>
          <w:r>
            <w:t>(3)(</w:t>
          </w:r>
          <w:r w:rsidR="00D96C6C">
            <w:t>c</w:t>
          </w:r>
          <w:r>
            <w:t>)</w:t>
          </w:r>
          <w:r w:rsidR="00D96C6C">
            <w:t>(D)</w:t>
          </w:r>
        </w:p>
      </w:tc>
    </w:tr>
  </w:tbl>
  <w:p w14:paraId="680237A1" w14:textId="77777777" w:rsidR="00C84554" w:rsidRPr="008A3385" w:rsidRDefault="00C84554" w:rsidP="005E6618">
    <w:pPr>
      <w:pStyle w:val="Footer"/>
      <w:jc w:val="cen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C27FD" w:rsidRPr="008A3385" w14:paraId="54E894C2" w14:textId="77777777" w:rsidTr="00FC4F7E">
      <w:trPr>
        <w:cantSplit/>
      </w:trPr>
      <w:tc>
        <w:tcPr>
          <w:tcW w:w="4289" w:type="dxa"/>
        </w:tcPr>
        <w:p w14:paraId="59ED9135" w14:textId="77777777" w:rsidR="000C27FD" w:rsidRPr="008D6374" w:rsidRDefault="000C27FD" w:rsidP="00FC4F7E">
          <w:pPr>
            <w:pStyle w:val="Footer"/>
          </w:pPr>
          <w:r>
            <w:t>437-004-9720 (3)(g)(B)</w:t>
          </w:r>
        </w:p>
      </w:tc>
      <w:tc>
        <w:tcPr>
          <w:tcW w:w="1350" w:type="dxa"/>
        </w:tcPr>
        <w:p w14:paraId="09E88968" w14:textId="77777777" w:rsidR="000C27FD" w:rsidRPr="008D6374" w:rsidRDefault="00297FA4" w:rsidP="00FC4F7E">
          <w:pPr>
            <w:pStyle w:val="Footer"/>
            <w:jc w:val="center"/>
          </w:pPr>
          <w:sdt>
            <w:sdtPr>
              <w:rPr>
                <w:rStyle w:val="FooterChar"/>
              </w:rPr>
              <w:alias w:val="Subdivision"/>
              <w:tag w:val=""/>
              <w:id w:val="-68737452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C27FD" w:rsidRPr="008A3385">
                <w:rPr>
                  <w:rStyle w:val="FooterChar"/>
                </w:rPr>
                <w:t>Z</w:t>
              </w:r>
            </w:sdtContent>
          </w:sdt>
          <w:r w:rsidR="000C27FD" w:rsidRPr="008A3385">
            <w:t xml:space="preserve"> - </w:t>
          </w:r>
          <w:r w:rsidR="000C27FD" w:rsidRPr="008A3385">
            <w:fldChar w:fldCharType="begin"/>
          </w:r>
          <w:r w:rsidR="000C27FD" w:rsidRPr="008A3385">
            <w:instrText xml:space="preserve"> PAGE   \* MERGEFORMAT </w:instrText>
          </w:r>
          <w:r w:rsidR="000C27FD" w:rsidRPr="008A3385">
            <w:fldChar w:fldCharType="separate"/>
          </w:r>
          <w:r w:rsidR="000C27FD" w:rsidRPr="008A3385">
            <w:rPr>
              <w:noProof/>
            </w:rPr>
            <w:t>2</w:t>
          </w:r>
          <w:r w:rsidR="000C27FD" w:rsidRPr="008A3385">
            <w:fldChar w:fldCharType="end"/>
          </w:r>
        </w:p>
      </w:tc>
      <w:tc>
        <w:tcPr>
          <w:tcW w:w="4290" w:type="dxa"/>
        </w:tcPr>
        <w:p w14:paraId="38EC1B85" w14:textId="77777777" w:rsidR="000C27FD" w:rsidRPr="008A3385" w:rsidRDefault="000C27FD" w:rsidP="00FC4F7E">
          <w:pPr>
            <w:pStyle w:val="Footer"/>
            <w:jc w:val="right"/>
          </w:pPr>
          <w:r>
            <w:t>437-004-9720 (3)(g)(B)</w:t>
          </w:r>
        </w:p>
      </w:tc>
    </w:tr>
  </w:tbl>
  <w:p w14:paraId="799FAF57" w14:textId="77777777" w:rsidR="000C27FD" w:rsidRPr="008A3385" w:rsidRDefault="000C27FD" w:rsidP="00426E10">
    <w:pPr>
      <w:pStyle w:val="Footer"/>
      <w:jc w:val="cen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0C27FD" w:rsidRPr="008A3385" w14:paraId="681D004D" w14:textId="77777777" w:rsidTr="00DE2AFF">
      <w:trPr>
        <w:cantSplit/>
      </w:trPr>
      <w:tc>
        <w:tcPr>
          <w:tcW w:w="2050" w:type="pct"/>
        </w:tcPr>
        <w:p w14:paraId="413D68F8" w14:textId="77777777" w:rsidR="000C27FD" w:rsidRPr="00FA157A" w:rsidRDefault="000C27FD" w:rsidP="00FA157A">
          <w:pPr>
            <w:pStyle w:val="Footer"/>
          </w:pPr>
          <w:r w:rsidRPr="00966932">
            <w:t>437-004-9</w:t>
          </w:r>
          <w:r>
            <w:t>720 (3)(f)(A)</w:t>
          </w:r>
        </w:p>
      </w:tc>
      <w:tc>
        <w:tcPr>
          <w:tcW w:w="900" w:type="pct"/>
        </w:tcPr>
        <w:p w14:paraId="6BF0C27D" w14:textId="77777777" w:rsidR="000C27FD" w:rsidRPr="00FA157A" w:rsidRDefault="00297FA4" w:rsidP="00FA157A">
          <w:pPr>
            <w:pStyle w:val="Footer"/>
            <w:jc w:val="center"/>
          </w:pPr>
          <w:sdt>
            <w:sdtPr>
              <w:rPr>
                <w:rStyle w:val="FooterChar"/>
              </w:rPr>
              <w:alias w:val="Subdivision"/>
              <w:tag w:val=""/>
              <w:id w:val="-73616939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C27FD" w:rsidRPr="008A3385">
                <w:rPr>
                  <w:rStyle w:val="FooterChar"/>
                </w:rPr>
                <w:t>Z</w:t>
              </w:r>
            </w:sdtContent>
          </w:sdt>
          <w:r w:rsidR="000C27FD" w:rsidRPr="008A3385">
            <w:t xml:space="preserve"> - </w:t>
          </w:r>
          <w:r w:rsidR="000C27FD" w:rsidRPr="008A3385">
            <w:fldChar w:fldCharType="begin"/>
          </w:r>
          <w:r w:rsidR="000C27FD" w:rsidRPr="008A3385">
            <w:instrText xml:space="preserve"> PAGE   \* MERGEFORMAT </w:instrText>
          </w:r>
          <w:r w:rsidR="000C27FD" w:rsidRPr="008A3385">
            <w:fldChar w:fldCharType="separate"/>
          </w:r>
          <w:r w:rsidR="000C27FD" w:rsidRPr="008A3385">
            <w:t>1</w:t>
          </w:r>
          <w:r w:rsidR="000C27FD" w:rsidRPr="008A3385">
            <w:fldChar w:fldCharType="end"/>
          </w:r>
        </w:p>
      </w:tc>
      <w:tc>
        <w:tcPr>
          <w:tcW w:w="2050" w:type="pct"/>
        </w:tcPr>
        <w:p w14:paraId="0E6231CB" w14:textId="77777777" w:rsidR="000C27FD" w:rsidRPr="008A3385" w:rsidRDefault="000C27FD" w:rsidP="00FA157A">
          <w:pPr>
            <w:pStyle w:val="Footer"/>
            <w:jc w:val="right"/>
          </w:pPr>
          <w:r>
            <w:t>437-004-9720</w:t>
          </w:r>
          <w:r w:rsidRPr="008A3385">
            <w:t xml:space="preserve"> </w:t>
          </w:r>
          <w:r>
            <w:t>(3)(g)(B)</w:t>
          </w:r>
        </w:p>
      </w:tc>
    </w:tr>
  </w:tbl>
  <w:p w14:paraId="3BA175B8" w14:textId="77777777" w:rsidR="000C27FD" w:rsidRPr="008A3385" w:rsidRDefault="000C27FD" w:rsidP="005E6618">
    <w:pPr>
      <w:pStyle w:val="Footer"/>
      <w:jc w:val="cen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C27FD" w:rsidRPr="008A3385" w14:paraId="6C819B4F" w14:textId="77777777" w:rsidTr="00FC4F7E">
      <w:trPr>
        <w:cantSplit/>
      </w:trPr>
      <w:tc>
        <w:tcPr>
          <w:tcW w:w="4289" w:type="dxa"/>
        </w:tcPr>
        <w:p w14:paraId="3305ABB6" w14:textId="77777777" w:rsidR="000C27FD" w:rsidRPr="008D6374" w:rsidRDefault="000C27FD" w:rsidP="00FC4F7E">
          <w:pPr>
            <w:pStyle w:val="Footer"/>
          </w:pPr>
          <w:r>
            <w:t>437-004-9720 (3)(g)(B)</w:t>
          </w:r>
        </w:p>
      </w:tc>
      <w:tc>
        <w:tcPr>
          <w:tcW w:w="1350" w:type="dxa"/>
        </w:tcPr>
        <w:p w14:paraId="7B992447" w14:textId="77777777" w:rsidR="000C27FD" w:rsidRPr="008D6374" w:rsidRDefault="00297FA4" w:rsidP="00FC4F7E">
          <w:pPr>
            <w:pStyle w:val="Footer"/>
            <w:jc w:val="center"/>
          </w:pPr>
          <w:sdt>
            <w:sdtPr>
              <w:rPr>
                <w:rStyle w:val="FooterChar"/>
              </w:rPr>
              <w:alias w:val="Subdivision"/>
              <w:tag w:val=""/>
              <w:id w:val="26720464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C27FD" w:rsidRPr="008A3385">
                <w:rPr>
                  <w:rStyle w:val="FooterChar"/>
                </w:rPr>
                <w:t>Z</w:t>
              </w:r>
            </w:sdtContent>
          </w:sdt>
          <w:r w:rsidR="000C27FD" w:rsidRPr="008A3385">
            <w:t xml:space="preserve"> - </w:t>
          </w:r>
          <w:r w:rsidR="000C27FD" w:rsidRPr="008A3385">
            <w:fldChar w:fldCharType="begin"/>
          </w:r>
          <w:r w:rsidR="000C27FD" w:rsidRPr="008A3385">
            <w:instrText xml:space="preserve"> PAGE   \* MERGEFORMAT </w:instrText>
          </w:r>
          <w:r w:rsidR="000C27FD" w:rsidRPr="008A3385">
            <w:fldChar w:fldCharType="separate"/>
          </w:r>
          <w:r w:rsidR="000C27FD" w:rsidRPr="008A3385">
            <w:rPr>
              <w:noProof/>
            </w:rPr>
            <w:t>2</w:t>
          </w:r>
          <w:r w:rsidR="000C27FD" w:rsidRPr="008A3385">
            <w:fldChar w:fldCharType="end"/>
          </w:r>
        </w:p>
      </w:tc>
      <w:tc>
        <w:tcPr>
          <w:tcW w:w="4290" w:type="dxa"/>
        </w:tcPr>
        <w:p w14:paraId="3D11BCB7" w14:textId="77777777" w:rsidR="000C27FD" w:rsidRPr="008A3385" w:rsidRDefault="000C27FD" w:rsidP="00FC4F7E">
          <w:pPr>
            <w:pStyle w:val="Footer"/>
            <w:jc w:val="right"/>
          </w:pPr>
          <w:r>
            <w:t>437-004-9720 (3)(g)(B)</w:t>
          </w:r>
        </w:p>
      </w:tc>
    </w:tr>
  </w:tbl>
  <w:p w14:paraId="433015F1" w14:textId="77777777" w:rsidR="000C27FD" w:rsidRPr="008A3385" w:rsidRDefault="000C27FD" w:rsidP="00426E10">
    <w:pPr>
      <w:pStyle w:val="Footer"/>
      <w:jc w:val="cen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0C27FD" w:rsidRPr="008A3385" w14:paraId="26F2B387" w14:textId="77777777" w:rsidTr="00DE2AFF">
      <w:trPr>
        <w:cantSplit/>
      </w:trPr>
      <w:tc>
        <w:tcPr>
          <w:tcW w:w="2050" w:type="pct"/>
        </w:tcPr>
        <w:p w14:paraId="2C667F47" w14:textId="1EB92498" w:rsidR="000C27FD" w:rsidRPr="00FA157A" w:rsidRDefault="000C27FD" w:rsidP="00FA157A">
          <w:pPr>
            <w:pStyle w:val="Footer"/>
          </w:pPr>
          <w:r w:rsidRPr="00966932">
            <w:t>437-004-9</w:t>
          </w:r>
          <w:r>
            <w:t>720 (3)(g)(B)</w:t>
          </w:r>
        </w:p>
      </w:tc>
      <w:tc>
        <w:tcPr>
          <w:tcW w:w="900" w:type="pct"/>
        </w:tcPr>
        <w:p w14:paraId="732D89B3" w14:textId="77777777" w:rsidR="000C27FD" w:rsidRPr="00FA157A" w:rsidRDefault="00297FA4" w:rsidP="00FA157A">
          <w:pPr>
            <w:pStyle w:val="Footer"/>
            <w:jc w:val="center"/>
          </w:pPr>
          <w:sdt>
            <w:sdtPr>
              <w:rPr>
                <w:rStyle w:val="FooterChar"/>
              </w:rPr>
              <w:alias w:val="Subdivision"/>
              <w:tag w:val=""/>
              <w:id w:val="164177252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C27FD" w:rsidRPr="008A3385">
                <w:rPr>
                  <w:rStyle w:val="FooterChar"/>
                </w:rPr>
                <w:t>Z</w:t>
              </w:r>
            </w:sdtContent>
          </w:sdt>
          <w:r w:rsidR="000C27FD" w:rsidRPr="008A3385">
            <w:t xml:space="preserve"> - </w:t>
          </w:r>
          <w:r w:rsidR="000C27FD" w:rsidRPr="008A3385">
            <w:fldChar w:fldCharType="begin"/>
          </w:r>
          <w:r w:rsidR="000C27FD" w:rsidRPr="008A3385">
            <w:instrText xml:space="preserve"> PAGE   \* MERGEFORMAT </w:instrText>
          </w:r>
          <w:r w:rsidR="000C27FD" w:rsidRPr="008A3385">
            <w:fldChar w:fldCharType="separate"/>
          </w:r>
          <w:r w:rsidR="000C27FD" w:rsidRPr="008A3385">
            <w:t>1</w:t>
          </w:r>
          <w:r w:rsidR="000C27FD" w:rsidRPr="008A3385">
            <w:fldChar w:fldCharType="end"/>
          </w:r>
        </w:p>
      </w:tc>
      <w:tc>
        <w:tcPr>
          <w:tcW w:w="2050" w:type="pct"/>
        </w:tcPr>
        <w:p w14:paraId="3508A019" w14:textId="2EE017A7" w:rsidR="000C27FD" w:rsidRPr="008A3385" w:rsidRDefault="000C27FD" w:rsidP="00FA157A">
          <w:pPr>
            <w:pStyle w:val="Footer"/>
            <w:jc w:val="right"/>
          </w:pPr>
          <w:r>
            <w:t>437-004-9720</w:t>
          </w:r>
          <w:r w:rsidRPr="008A3385">
            <w:t xml:space="preserve"> </w:t>
          </w:r>
          <w:r>
            <w:t>(3)(h)(D)</w:t>
          </w:r>
        </w:p>
      </w:tc>
    </w:tr>
  </w:tbl>
  <w:p w14:paraId="47DE10B8" w14:textId="77777777" w:rsidR="000C27FD" w:rsidRPr="008A3385" w:rsidRDefault="000C27FD" w:rsidP="005E6618">
    <w:pPr>
      <w:pStyle w:val="Footer"/>
      <w:jc w:val="cen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C27FD" w:rsidRPr="008A3385" w14:paraId="408BB245" w14:textId="77777777" w:rsidTr="00FC4F7E">
      <w:trPr>
        <w:cantSplit/>
      </w:trPr>
      <w:tc>
        <w:tcPr>
          <w:tcW w:w="4289" w:type="dxa"/>
        </w:tcPr>
        <w:p w14:paraId="6765AAE2" w14:textId="77777777" w:rsidR="000C27FD" w:rsidRPr="008D6374" w:rsidRDefault="000C27FD" w:rsidP="00FC4F7E">
          <w:pPr>
            <w:pStyle w:val="Footer"/>
          </w:pPr>
          <w:r>
            <w:t>437-004-9720</w:t>
          </w:r>
          <w:r w:rsidRPr="008A3385">
            <w:t xml:space="preserve"> </w:t>
          </w:r>
          <w:r>
            <w:t>(3)(h)(D)</w:t>
          </w:r>
        </w:p>
      </w:tc>
      <w:tc>
        <w:tcPr>
          <w:tcW w:w="1350" w:type="dxa"/>
        </w:tcPr>
        <w:p w14:paraId="42597C90" w14:textId="77777777" w:rsidR="000C27FD" w:rsidRPr="008D6374" w:rsidRDefault="00297FA4" w:rsidP="00FC4F7E">
          <w:pPr>
            <w:pStyle w:val="Footer"/>
            <w:jc w:val="center"/>
          </w:pPr>
          <w:sdt>
            <w:sdtPr>
              <w:rPr>
                <w:rStyle w:val="FooterChar"/>
              </w:rPr>
              <w:alias w:val="Subdivision"/>
              <w:tag w:val=""/>
              <w:id w:val="-119869930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C27FD" w:rsidRPr="008A3385">
                <w:rPr>
                  <w:rStyle w:val="FooterChar"/>
                </w:rPr>
                <w:t>Z</w:t>
              </w:r>
            </w:sdtContent>
          </w:sdt>
          <w:r w:rsidR="000C27FD" w:rsidRPr="008A3385">
            <w:t xml:space="preserve"> - </w:t>
          </w:r>
          <w:r w:rsidR="000C27FD" w:rsidRPr="008A3385">
            <w:fldChar w:fldCharType="begin"/>
          </w:r>
          <w:r w:rsidR="000C27FD" w:rsidRPr="008A3385">
            <w:instrText xml:space="preserve"> PAGE   \* MERGEFORMAT </w:instrText>
          </w:r>
          <w:r w:rsidR="000C27FD" w:rsidRPr="008A3385">
            <w:fldChar w:fldCharType="separate"/>
          </w:r>
          <w:r w:rsidR="000C27FD" w:rsidRPr="008A3385">
            <w:rPr>
              <w:noProof/>
            </w:rPr>
            <w:t>2</w:t>
          </w:r>
          <w:r w:rsidR="000C27FD" w:rsidRPr="008A3385">
            <w:fldChar w:fldCharType="end"/>
          </w:r>
        </w:p>
      </w:tc>
      <w:tc>
        <w:tcPr>
          <w:tcW w:w="4290" w:type="dxa"/>
        </w:tcPr>
        <w:p w14:paraId="7E0C7FB1" w14:textId="77777777" w:rsidR="000C27FD" w:rsidRPr="008A3385" w:rsidRDefault="000C27FD" w:rsidP="00FC4F7E">
          <w:pPr>
            <w:pStyle w:val="Footer"/>
            <w:jc w:val="right"/>
          </w:pPr>
          <w:r>
            <w:t>437-004-9780</w:t>
          </w:r>
        </w:p>
      </w:tc>
    </w:tr>
  </w:tbl>
  <w:p w14:paraId="4A42DC67" w14:textId="77777777" w:rsidR="000C27FD" w:rsidRPr="008A3385" w:rsidRDefault="000C27FD" w:rsidP="00426E10">
    <w:pPr>
      <w:pStyle w:val="Footer"/>
      <w:jc w:val="cen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0C27FD" w:rsidRPr="008A3385" w14:paraId="13259016" w14:textId="77777777" w:rsidTr="00DE2AFF">
      <w:trPr>
        <w:cantSplit/>
      </w:trPr>
      <w:tc>
        <w:tcPr>
          <w:tcW w:w="2050" w:type="pct"/>
        </w:tcPr>
        <w:p w14:paraId="7887FAD7" w14:textId="28CD9B2E" w:rsidR="000C27FD" w:rsidRPr="00FA157A" w:rsidRDefault="000C27FD" w:rsidP="00FA157A">
          <w:pPr>
            <w:pStyle w:val="Footer"/>
          </w:pPr>
          <w:r w:rsidRPr="00966932">
            <w:t>437-004-</w:t>
          </w:r>
          <w:r>
            <w:t>9780 (1)</w:t>
          </w:r>
        </w:p>
      </w:tc>
      <w:tc>
        <w:tcPr>
          <w:tcW w:w="900" w:type="pct"/>
        </w:tcPr>
        <w:p w14:paraId="13AF0631" w14:textId="77777777" w:rsidR="000C27FD" w:rsidRPr="00FA157A" w:rsidRDefault="00297FA4" w:rsidP="00FA157A">
          <w:pPr>
            <w:pStyle w:val="Footer"/>
            <w:jc w:val="center"/>
          </w:pPr>
          <w:sdt>
            <w:sdtPr>
              <w:rPr>
                <w:rStyle w:val="FooterChar"/>
              </w:rPr>
              <w:alias w:val="Subdivision"/>
              <w:tag w:val=""/>
              <w:id w:val="-43282354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C27FD" w:rsidRPr="008A3385">
                <w:rPr>
                  <w:rStyle w:val="FooterChar"/>
                </w:rPr>
                <w:t>Z</w:t>
              </w:r>
            </w:sdtContent>
          </w:sdt>
          <w:r w:rsidR="000C27FD" w:rsidRPr="008A3385">
            <w:t xml:space="preserve"> - </w:t>
          </w:r>
          <w:r w:rsidR="000C27FD" w:rsidRPr="008A3385">
            <w:fldChar w:fldCharType="begin"/>
          </w:r>
          <w:r w:rsidR="000C27FD" w:rsidRPr="008A3385">
            <w:instrText xml:space="preserve"> PAGE   \* MERGEFORMAT </w:instrText>
          </w:r>
          <w:r w:rsidR="000C27FD" w:rsidRPr="008A3385">
            <w:fldChar w:fldCharType="separate"/>
          </w:r>
          <w:r w:rsidR="000C27FD" w:rsidRPr="008A3385">
            <w:t>1</w:t>
          </w:r>
          <w:r w:rsidR="000C27FD" w:rsidRPr="008A3385">
            <w:fldChar w:fldCharType="end"/>
          </w:r>
        </w:p>
      </w:tc>
      <w:tc>
        <w:tcPr>
          <w:tcW w:w="2050" w:type="pct"/>
        </w:tcPr>
        <w:p w14:paraId="3C8D4890" w14:textId="48911B03" w:rsidR="000C27FD" w:rsidRPr="008A3385" w:rsidRDefault="000C27FD" w:rsidP="00FA157A">
          <w:pPr>
            <w:pStyle w:val="Footer"/>
            <w:jc w:val="right"/>
          </w:pPr>
          <w:r>
            <w:t>437-004-9791</w:t>
          </w:r>
          <w:r w:rsidRPr="008A3385">
            <w:t xml:space="preserve"> </w:t>
          </w:r>
          <w:r>
            <w:t>(1)(a)(D)</w:t>
          </w:r>
        </w:p>
      </w:tc>
    </w:tr>
  </w:tbl>
  <w:p w14:paraId="23155251" w14:textId="77777777" w:rsidR="000C27FD" w:rsidRPr="008A3385" w:rsidRDefault="000C27FD" w:rsidP="005E661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8E4438" w:rsidRPr="008A3385" w14:paraId="12E39B68" w14:textId="77777777" w:rsidTr="00DE2AFF">
      <w:trPr>
        <w:cantSplit/>
      </w:trPr>
      <w:tc>
        <w:tcPr>
          <w:tcW w:w="2050" w:type="pct"/>
        </w:tcPr>
        <w:p w14:paraId="2C918D90" w14:textId="6816DEF8" w:rsidR="008E4438" w:rsidRPr="00FA157A" w:rsidRDefault="003009B7" w:rsidP="00FA157A">
          <w:pPr>
            <w:pStyle w:val="Footer"/>
          </w:pPr>
          <w:r>
            <w:t>Table of Contents</w:t>
          </w:r>
        </w:p>
      </w:tc>
      <w:tc>
        <w:tcPr>
          <w:tcW w:w="900" w:type="pct"/>
        </w:tcPr>
        <w:p w14:paraId="66F08BCD" w14:textId="6C260F49" w:rsidR="008E4438" w:rsidRPr="00FA157A" w:rsidRDefault="00297FA4" w:rsidP="00FA157A">
          <w:pPr>
            <w:pStyle w:val="Footer"/>
            <w:jc w:val="center"/>
          </w:pPr>
          <w:sdt>
            <w:sdtPr>
              <w:rPr>
                <w:rStyle w:val="FooterChar"/>
              </w:rPr>
              <w:alias w:val="Subdivision"/>
              <w:tag w:val=""/>
              <w:id w:val="201472565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C4C7B" w:rsidRPr="008A3385">
                <w:rPr>
                  <w:rStyle w:val="FooterChar"/>
                </w:rPr>
                <w:t>Z</w:t>
              </w:r>
            </w:sdtContent>
          </w:sdt>
          <w:r w:rsidR="008E4438" w:rsidRPr="008A3385">
            <w:t xml:space="preserve"> - </w:t>
          </w:r>
          <w:r w:rsidR="008E4438" w:rsidRPr="008A3385">
            <w:fldChar w:fldCharType="begin"/>
          </w:r>
          <w:r w:rsidR="008E4438" w:rsidRPr="008A3385">
            <w:instrText xml:space="preserve"> PAGE   \* MERGEFORMAT </w:instrText>
          </w:r>
          <w:r w:rsidR="008E4438" w:rsidRPr="008A3385">
            <w:fldChar w:fldCharType="separate"/>
          </w:r>
          <w:r w:rsidR="008E4438" w:rsidRPr="008A3385">
            <w:t>1</w:t>
          </w:r>
          <w:r w:rsidR="008E4438" w:rsidRPr="008A3385">
            <w:fldChar w:fldCharType="end"/>
          </w:r>
        </w:p>
      </w:tc>
      <w:tc>
        <w:tcPr>
          <w:tcW w:w="2050" w:type="pct"/>
        </w:tcPr>
        <w:p w14:paraId="3530240B" w14:textId="7B1DAEAB" w:rsidR="008E4438" w:rsidRPr="008A3385" w:rsidRDefault="003009B7" w:rsidP="00FA157A">
          <w:pPr>
            <w:pStyle w:val="Footer"/>
            <w:jc w:val="right"/>
          </w:pPr>
          <w:r>
            <w:t>Table of Contents</w:t>
          </w:r>
        </w:p>
      </w:tc>
    </w:tr>
  </w:tbl>
  <w:p w14:paraId="40CD9D5A" w14:textId="77777777" w:rsidR="005D1B27" w:rsidRPr="008A3385" w:rsidRDefault="005D1B27" w:rsidP="00426E10">
    <w:pPr>
      <w:pStyle w:val="Footer"/>
      <w:jc w:val="cen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E0E45" w:rsidRPr="008A3385" w14:paraId="7DCB7960" w14:textId="77777777" w:rsidTr="00FC4F7E">
      <w:trPr>
        <w:cantSplit/>
      </w:trPr>
      <w:tc>
        <w:tcPr>
          <w:tcW w:w="4289" w:type="dxa"/>
        </w:tcPr>
        <w:p w14:paraId="27ED66D7" w14:textId="6B709A8A" w:rsidR="00EE0E45" w:rsidRPr="008D6374" w:rsidRDefault="00EE0E45" w:rsidP="00FC4F7E">
          <w:pPr>
            <w:pStyle w:val="Footer"/>
          </w:pPr>
          <w:r>
            <w:t>437-004-9791 (</w:t>
          </w:r>
          <w:r w:rsidR="000C27FD">
            <w:t>1</w:t>
          </w:r>
          <w:r>
            <w:t>)</w:t>
          </w:r>
          <w:r w:rsidR="000C27FD">
            <w:t>(b)</w:t>
          </w:r>
        </w:p>
      </w:tc>
      <w:tc>
        <w:tcPr>
          <w:tcW w:w="1350" w:type="dxa"/>
        </w:tcPr>
        <w:p w14:paraId="598EFCA7" w14:textId="77777777" w:rsidR="00EE0E45" w:rsidRPr="008D6374" w:rsidRDefault="00297FA4" w:rsidP="00FC4F7E">
          <w:pPr>
            <w:pStyle w:val="Footer"/>
            <w:jc w:val="center"/>
          </w:pPr>
          <w:sdt>
            <w:sdtPr>
              <w:rPr>
                <w:rStyle w:val="FooterChar"/>
              </w:rPr>
              <w:alias w:val="Subdivision"/>
              <w:tag w:val=""/>
              <w:id w:val="214353526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E0E45" w:rsidRPr="008A3385">
                <w:rPr>
                  <w:rStyle w:val="FooterChar"/>
                </w:rPr>
                <w:t>Z</w:t>
              </w:r>
            </w:sdtContent>
          </w:sdt>
          <w:r w:rsidR="00EE0E45" w:rsidRPr="008A3385">
            <w:t xml:space="preserve"> - </w:t>
          </w:r>
          <w:r w:rsidR="00EE0E45" w:rsidRPr="008A3385">
            <w:fldChar w:fldCharType="begin"/>
          </w:r>
          <w:r w:rsidR="00EE0E45" w:rsidRPr="008A3385">
            <w:instrText xml:space="preserve"> PAGE   \* MERGEFORMAT </w:instrText>
          </w:r>
          <w:r w:rsidR="00EE0E45" w:rsidRPr="008A3385">
            <w:fldChar w:fldCharType="separate"/>
          </w:r>
          <w:r w:rsidR="00EE0E45" w:rsidRPr="008A3385">
            <w:rPr>
              <w:noProof/>
            </w:rPr>
            <w:t>2</w:t>
          </w:r>
          <w:r w:rsidR="00EE0E45" w:rsidRPr="008A3385">
            <w:fldChar w:fldCharType="end"/>
          </w:r>
        </w:p>
      </w:tc>
      <w:tc>
        <w:tcPr>
          <w:tcW w:w="4290" w:type="dxa"/>
        </w:tcPr>
        <w:p w14:paraId="5D7F757F" w14:textId="598C600A" w:rsidR="00EE0E45" w:rsidRPr="008A3385" w:rsidRDefault="00EE0E45" w:rsidP="00FC4F7E">
          <w:pPr>
            <w:pStyle w:val="Footer"/>
            <w:jc w:val="right"/>
          </w:pPr>
          <w:r>
            <w:t>437-004-9791 (</w:t>
          </w:r>
          <w:r w:rsidR="000C27FD">
            <w:t>2</w:t>
          </w:r>
          <w:r>
            <w:t>)(</w:t>
          </w:r>
          <w:r w:rsidR="000C27FD">
            <w:t>d</w:t>
          </w:r>
          <w:r w:rsidR="006A309B">
            <w:t>)</w:t>
          </w:r>
        </w:p>
      </w:tc>
    </w:tr>
  </w:tbl>
  <w:p w14:paraId="01FC5BD4" w14:textId="77777777" w:rsidR="00EE0E45" w:rsidRPr="008A3385" w:rsidRDefault="00EE0E45" w:rsidP="00426E10">
    <w:pPr>
      <w:pStyle w:val="Footer"/>
      <w:jc w:val="cen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EE0E45" w:rsidRPr="008A3385" w14:paraId="28D119DF" w14:textId="77777777" w:rsidTr="00DE2AFF">
      <w:trPr>
        <w:cantSplit/>
      </w:trPr>
      <w:tc>
        <w:tcPr>
          <w:tcW w:w="2050" w:type="pct"/>
        </w:tcPr>
        <w:p w14:paraId="79AA7B6D" w14:textId="5C96236E" w:rsidR="00EE0E45" w:rsidRPr="00FA157A" w:rsidRDefault="00EE0E45" w:rsidP="00FA157A">
          <w:pPr>
            <w:pStyle w:val="Footer"/>
          </w:pPr>
          <w:r w:rsidRPr="00966932">
            <w:t>437-004-</w:t>
          </w:r>
          <w:r>
            <w:t>9791 (</w:t>
          </w:r>
          <w:r w:rsidR="000C27FD">
            <w:t>2</w:t>
          </w:r>
          <w:r>
            <w:t>)(</w:t>
          </w:r>
          <w:r w:rsidR="000C27FD">
            <w:t>e</w:t>
          </w:r>
          <w:r>
            <w:t>)</w:t>
          </w:r>
        </w:p>
      </w:tc>
      <w:tc>
        <w:tcPr>
          <w:tcW w:w="900" w:type="pct"/>
        </w:tcPr>
        <w:p w14:paraId="1C4DF538" w14:textId="77777777" w:rsidR="00EE0E45" w:rsidRPr="00FA157A" w:rsidRDefault="00297FA4" w:rsidP="00FA157A">
          <w:pPr>
            <w:pStyle w:val="Footer"/>
            <w:jc w:val="center"/>
          </w:pPr>
          <w:sdt>
            <w:sdtPr>
              <w:rPr>
                <w:rStyle w:val="FooterChar"/>
              </w:rPr>
              <w:alias w:val="Subdivision"/>
              <w:tag w:val=""/>
              <w:id w:val="187380677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E0E45" w:rsidRPr="008A3385">
                <w:rPr>
                  <w:rStyle w:val="FooterChar"/>
                </w:rPr>
                <w:t>Z</w:t>
              </w:r>
            </w:sdtContent>
          </w:sdt>
          <w:r w:rsidR="00EE0E45" w:rsidRPr="008A3385">
            <w:t xml:space="preserve"> - </w:t>
          </w:r>
          <w:r w:rsidR="00EE0E45" w:rsidRPr="008A3385">
            <w:fldChar w:fldCharType="begin"/>
          </w:r>
          <w:r w:rsidR="00EE0E45" w:rsidRPr="008A3385">
            <w:instrText xml:space="preserve"> PAGE   \* MERGEFORMAT </w:instrText>
          </w:r>
          <w:r w:rsidR="00EE0E45" w:rsidRPr="008A3385">
            <w:fldChar w:fldCharType="separate"/>
          </w:r>
          <w:r w:rsidR="00EE0E45" w:rsidRPr="008A3385">
            <w:t>1</w:t>
          </w:r>
          <w:r w:rsidR="00EE0E45" w:rsidRPr="008A3385">
            <w:fldChar w:fldCharType="end"/>
          </w:r>
        </w:p>
      </w:tc>
      <w:tc>
        <w:tcPr>
          <w:tcW w:w="2050" w:type="pct"/>
        </w:tcPr>
        <w:p w14:paraId="75C5300B" w14:textId="7DD79067" w:rsidR="00EE0E45" w:rsidRPr="008A3385" w:rsidRDefault="00EE0E45" w:rsidP="00FA157A">
          <w:pPr>
            <w:pStyle w:val="Footer"/>
            <w:jc w:val="right"/>
          </w:pPr>
          <w:r>
            <w:t>437-004-9791</w:t>
          </w:r>
          <w:r w:rsidRPr="008A3385">
            <w:t xml:space="preserve"> </w:t>
          </w:r>
          <w:r>
            <w:t>(</w:t>
          </w:r>
          <w:r w:rsidR="006A309B">
            <w:t>4</w:t>
          </w:r>
          <w:r>
            <w:t>)(</w:t>
          </w:r>
          <w:r w:rsidR="000C27FD">
            <w:t>a</w:t>
          </w:r>
          <w:r>
            <w:t>)</w:t>
          </w:r>
          <w:r w:rsidR="000C27FD">
            <w:t>(C)</w:t>
          </w:r>
        </w:p>
      </w:tc>
    </w:tr>
  </w:tbl>
  <w:p w14:paraId="78DA4DDC" w14:textId="77777777" w:rsidR="00EE0E45" w:rsidRPr="008A3385" w:rsidRDefault="00EE0E45" w:rsidP="005E6618">
    <w:pPr>
      <w:pStyle w:val="Footer"/>
      <w:jc w:val="cen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C27FD" w:rsidRPr="008A3385" w14:paraId="72E6C2D1" w14:textId="77777777" w:rsidTr="00FC4F7E">
      <w:trPr>
        <w:cantSplit/>
      </w:trPr>
      <w:tc>
        <w:tcPr>
          <w:tcW w:w="4289" w:type="dxa"/>
        </w:tcPr>
        <w:p w14:paraId="4A15B20F" w14:textId="77777777" w:rsidR="000C27FD" w:rsidRPr="008D6374" w:rsidRDefault="000C27FD" w:rsidP="00FC4F7E">
          <w:pPr>
            <w:pStyle w:val="Footer"/>
          </w:pPr>
          <w:r>
            <w:t>437-004-9791 (4)(b)</w:t>
          </w:r>
        </w:p>
      </w:tc>
      <w:tc>
        <w:tcPr>
          <w:tcW w:w="1350" w:type="dxa"/>
        </w:tcPr>
        <w:p w14:paraId="3D5CC157" w14:textId="77777777" w:rsidR="000C27FD" w:rsidRPr="008D6374" w:rsidRDefault="00297FA4" w:rsidP="00FC4F7E">
          <w:pPr>
            <w:pStyle w:val="Footer"/>
            <w:jc w:val="center"/>
          </w:pPr>
          <w:sdt>
            <w:sdtPr>
              <w:rPr>
                <w:rStyle w:val="FooterChar"/>
              </w:rPr>
              <w:alias w:val="Subdivision"/>
              <w:tag w:val=""/>
              <w:id w:val="104470824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C27FD" w:rsidRPr="008A3385">
                <w:rPr>
                  <w:rStyle w:val="FooterChar"/>
                </w:rPr>
                <w:t>Z</w:t>
              </w:r>
            </w:sdtContent>
          </w:sdt>
          <w:r w:rsidR="000C27FD" w:rsidRPr="008A3385">
            <w:t xml:space="preserve"> - </w:t>
          </w:r>
          <w:r w:rsidR="000C27FD" w:rsidRPr="008A3385">
            <w:fldChar w:fldCharType="begin"/>
          </w:r>
          <w:r w:rsidR="000C27FD" w:rsidRPr="008A3385">
            <w:instrText xml:space="preserve"> PAGE   \* MERGEFORMAT </w:instrText>
          </w:r>
          <w:r w:rsidR="000C27FD" w:rsidRPr="008A3385">
            <w:fldChar w:fldCharType="separate"/>
          </w:r>
          <w:r w:rsidR="000C27FD" w:rsidRPr="008A3385">
            <w:rPr>
              <w:noProof/>
            </w:rPr>
            <w:t>2</w:t>
          </w:r>
          <w:r w:rsidR="000C27FD" w:rsidRPr="008A3385">
            <w:fldChar w:fldCharType="end"/>
          </w:r>
        </w:p>
      </w:tc>
      <w:tc>
        <w:tcPr>
          <w:tcW w:w="4290" w:type="dxa"/>
        </w:tcPr>
        <w:p w14:paraId="2A7202EB" w14:textId="77777777" w:rsidR="000C27FD" w:rsidRPr="008A3385" w:rsidRDefault="000C27FD" w:rsidP="00FC4F7E">
          <w:pPr>
            <w:pStyle w:val="Footer"/>
            <w:jc w:val="right"/>
          </w:pPr>
          <w:r>
            <w:t>437-004-9791 (5)</w:t>
          </w:r>
        </w:p>
      </w:tc>
    </w:tr>
  </w:tbl>
  <w:p w14:paraId="19CCB6C7" w14:textId="77777777" w:rsidR="000C27FD" w:rsidRPr="008A3385" w:rsidRDefault="000C27FD" w:rsidP="00426E10">
    <w:pPr>
      <w:pStyle w:val="Footer"/>
      <w:jc w:val="cen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0C27FD" w:rsidRPr="008A3385" w14:paraId="38B73DD4" w14:textId="77777777" w:rsidTr="00DE2AFF">
      <w:trPr>
        <w:cantSplit/>
      </w:trPr>
      <w:tc>
        <w:tcPr>
          <w:tcW w:w="2050" w:type="pct"/>
        </w:tcPr>
        <w:p w14:paraId="77960CAF" w14:textId="524A76F6" w:rsidR="000C27FD" w:rsidRPr="00FA157A" w:rsidRDefault="000C27FD" w:rsidP="00FA157A">
          <w:pPr>
            <w:pStyle w:val="Footer"/>
          </w:pPr>
          <w:r w:rsidRPr="00966932">
            <w:t>437-004-9</w:t>
          </w:r>
          <w:r>
            <w:t>791 (6)</w:t>
          </w:r>
        </w:p>
      </w:tc>
      <w:tc>
        <w:tcPr>
          <w:tcW w:w="900" w:type="pct"/>
        </w:tcPr>
        <w:p w14:paraId="52718A3D" w14:textId="77777777" w:rsidR="000C27FD" w:rsidRPr="00FA157A" w:rsidRDefault="00297FA4" w:rsidP="00FA157A">
          <w:pPr>
            <w:pStyle w:val="Footer"/>
            <w:jc w:val="center"/>
          </w:pPr>
          <w:sdt>
            <w:sdtPr>
              <w:rPr>
                <w:rStyle w:val="FooterChar"/>
              </w:rPr>
              <w:alias w:val="Subdivision"/>
              <w:tag w:val=""/>
              <w:id w:val="126743041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C27FD" w:rsidRPr="008A3385">
                <w:rPr>
                  <w:rStyle w:val="FooterChar"/>
                </w:rPr>
                <w:t>Z</w:t>
              </w:r>
            </w:sdtContent>
          </w:sdt>
          <w:r w:rsidR="000C27FD" w:rsidRPr="008A3385">
            <w:t xml:space="preserve"> - </w:t>
          </w:r>
          <w:r w:rsidR="000C27FD" w:rsidRPr="008A3385">
            <w:fldChar w:fldCharType="begin"/>
          </w:r>
          <w:r w:rsidR="000C27FD" w:rsidRPr="008A3385">
            <w:instrText xml:space="preserve"> PAGE   \* MERGEFORMAT </w:instrText>
          </w:r>
          <w:r w:rsidR="000C27FD" w:rsidRPr="008A3385">
            <w:fldChar w:fldCharType="separate"/>
          </w:r>
          <w:r w:rsidR="000C27FD" w:rsidRPr="008A3385">
            <w:t>1</w:t>
          </w:r>
          <w:r w:rsidR="000C27FD" w:rsidRPr="008A3385">
            <w:fldChar w:fldCharType="end"/>
          </w:r>
        </w:p>
      </w:tc>
      <w:tc>
        <w:tcPr>
          <w:tcW w:w="2050" w:type="pct"/>
        </w:tcPr>
        <w:p w14:paraId="68D118F4" w14:textId="466F93C2" w:rsidR="000C27FD" w:rsidRPr="008A3385" w:rsidRDefault="000C27FD" w:rsidP="00FA157A">
          <w:pPr>
            <w:pStyle w:val="Footer"/>
            <w:jc w:val="right"/>
          </w:pPr>
          <w:r>
            <w:t>437-004-9791</w:t>
          </w:r>
          <w:r w:rsidRPr="008A3385">
            <w:t xml:space="preserve"> </w:t>
          </w:r>
          <w:r>
            <w:t>(7)(a)(B)</w:t>
          </w:r>
        </w:p>
      </w:tc>
    </w:tr>
  </w:tbl>
  <w:p w14:paraId="68CBCB26" w14:textId="77777777" w:rsidR="000C27FD" w:rsidRPr="008A3385" w:rsidRDefault="000C27FD" w:rsidP="005E6618">
    <w:pPr>
      <w:pStyle w:val="Footer"/>
      <w:jc w:val="cen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C84554" w:rsidRPr="008A3385" w14:paraId="0130FBF0" w14:textId="77777777" w:rsidTr="00FC4F7E">
      <w:trPr>
        <w:cantSplit/>
      </w:trPr>
      <w:tc>
        <w:tcPr>
          <w:tcW w:w="4289" w:type="dxa"/>
        </w:tcPr>
        <w:p w14:paraId="3C88614F" w14:textId="3F8B80ED" w:rsidR="00C84554" w:rsidRPr="008D6374" w:rsidRDefault="00C84554" w:rsidP="00FC4F7E">
          <w:pPr>
            <w:pStyle w:val="Footer"/>
          </w:pPr>
          <w:r>
            <w:t>437-004-9</w:t>
          </w:r>
          <w:r w:rsidR="00442769">
            <w:t>791</w:t>
          </w:r>
          <w:r>
            <w:t xml:space="preserve"> (</w:t>
          </w:r>
          <w:r w:rsidR="00442769">
            <w:t>7</w:t>
          </w:r>
          <w:r>
            <w:t>)</w:t>
          </w:r>
          <w:r w:rsidR="00BB1DDF">
            <w:t>(b)</w:t>
          </w:r>
        </w:p>
      </w:tc>
      <w:tc>
        <w:tcPr>
          <w:tcW w:w="1350" w:type="dxa"/>
        </w:tcPr>
        <w:p w14:paraId="5709D7CF" w14:textId="77777777" w:rsidR="00C84554" w:rsidRPr="008D6374" w:rsidRDefault="00297FA4" w:rsidP="00FC4F7E">
          <w:pPr>
            <w:pStyle w:val="Footer"/>
            <w:jc w:val="center"/>
          </w:pPr>
          <w:sdt>
            <w:sdtPr>
              <w:rPr>
                <w:rStyle w:val="FooterChar"/>
              </w:rPr>
              <w:alias w:val="Subdivision"/>
              <w:tag w:val=""/>
              <w:id w:val="-152308378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C84554" w:rsidRPr="008A3385">
                <w:rPr>
                  <w:rStyle w:val="FooterChar"/>
                </w:rPr>
                <w:t>Z</w:t>
              </w:r>
            </w:sdtContent>
          </w:sdt>
          <w:r w:rsidR="00C84554" w:rsidRPr="008A3385">
            <w:t xml:space="preserve"> - </w:t>
          </w:r>
          <w:r w:rsidR="00C84554" w:rsidRPr="008A3385">
            <w:fldChar w:fldCharType="begin"/>
          </w:r>
          <w:r w:rsidR="00C84554" w:rsidRPr="008A3385">
            <w:instrText xml:space="preserve"> PAGE   \* MERGEFORMAT </w:instrText>
          </w:r>
          <w:r w:rsidR="00C84554" w:rsidRPr="008A3385">
            <w:fldChar w:fldCharType="separate"/>
          </w:r>
          <w:r w:rsidR="00C84554" w:rsidRPr="008A3385">
            <w:rPr>
              <w:noProof/>
            </w:rPr>
            <w:t>2</w:t>
          </w:r>
          <w:r w:rsidR="00C84554" w:rsidRPr="008A3385">
            <w:fldChar w:fldCharType="end"/>
          </w:r>
        </w:p>
      </w:tc>
      <w:tc>
        <w:tcPr>
          <w:tcW w:w="4290" w:type="dxa"/>
        </w:tcPr>
        <w:p w14:paraId="2FA8FE4F" w14:textId="34B8B9E7" w:rsidR="00C84554" w:rsidRPr="008A3385" w:rsidRDefault="00C84554" w:rsidP="00FC4F7E">
          <w:pPr>
            <w:pStyle w:val="Footer"/>
            <w:jc w:val="right"/>
          </w:pPr>
          <w:r>
            <w:t>437-004-9</w:t>
          </w:r>
          <w:r w:rsidR="00CB5653">
            <w:t>791</w:t>
          </w:r>
          <w:r>
            <w:t xml:space="preserve"> (</w:t>
          </w:r>
          <w:r w:rsidR="00CB5653">
            <w:t>7</w:t>
          </w:r>
          <w:r>
            <w:t>)(</w:t>
          </w:r>
          <w:r w:rsidR="000C27FD">
            <w:t>c</w:t>
          </w:r>
          <w:r>
            <w:t>)</w:t>
          </w:r>
        </w:p>
      </w:tc>
    </w:tr>
  </w:tbl>
  <w:p w14:paraId="4F3DD47E" w14:textId="77777777" w:rsidR="00C84554" w:rsidRPr="008A3385" w:rsidRDefault="00C84554" w:rsidP="00426E10">
    <w:pPr>
      <w:pStyle w:val="Footer"/>
      <w:jc w:val="cen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C84554" w:rsidRPr="008A3385" w14:paraId="76B64A5E" w14:textId="77777777" w:rsidTr="00DE2AFF">
      <w:trPr>
        <w:cantSplit/>
      </w:trPr>
      <w:tc>
        <w:tcPr>
          <w:tcW w:w="2050" w:type="pct"/>
        </w:tcPr>
        <w:p w14:paraId="6D8A20F1" w14:textId="4711E6A4" w:rsidR="00C84554" w:rsidRPr="00FA157A" w:rsidRDefault="00C84554" w:rsidP="00FA157A">
          <w:pPr>
            <w:pStyle w:val="Footer"/>
          </w:pPr>
          <w:r w:rsidRPr="00966932">
            <w:t>437-004-9</w:t>
          </w:r>
          <w:r>
            <w:t>791</w:t>
          </w:r>
          <w:r w:rsidR="00CB5653">
            <w:t xml:space="preserve"> (</w:t>
          </w:r>
          <w:r w:rsidR="00BB1DDF">
            <w:t>7)</w:t>
          </w:r>
          <w:r w:rsidR="00BF27C3">
            <w:t>(d)</w:t>
          </w:r>
        </w:p>
      </w:tc>
      <w:tc>
        <w:tcPr>
          <w:tcW w:w="900" w:type="pct"/>
        </w:tcPr>
        <w:p w14:paraId="671EB835" w14:textId="77777777" w:rsidR="00C84554" w:rsidRPr="00FA157A" w:rsidRDefault="00297FA4" w:rsidP="00FA157A">
          <w:pPr>
            <w:pStyle w:val="Footer"/>
            <w:jc w:val="center"/>
          </w:pPr>
          <w:sdt>
            <w:sdtPr>
              <w:rPr>
                <w:rStyle w:val="FooterChar"/>
              </w:rPr>
              <w:alias w:val="Subdivision"/>
              <w:tag w:val=""/>
              <w:id w:val="-132033395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C84554" w:rsidRPr="008A3385">
                <w:rPr>
                  <w:rStyle w:val="FooterChar"/>
                </w:rPr>
                <w:t>Z</w:t>
              </w:r>
            </w:sdtContent>
          </w:sdt>
          <w:r w:rsidR="00C84554" w:rsidRPr="008A3385">
            <w:t xml:space="preserve"> - </w:t>
          </w:r>
          <w:r w:rsidR="00C84554" w:rsidRPr="008A3385">
            <w:fldChar w:fldCharType="begin"/>
          </w:r>
          <w:r w:rsidR="00C84554" w:rsidRPr="008A3385">
            <w:instrText xml:space="preserve"> PAGE   \* MERGEFORMAT </w:instrText>
          </w:r>
          <w:r w:rsidR="00C84554" w:rsidRPr="008A3385">
            <w:fldChar w:fldCharType="separate"/>
          </w:r>
          <w:r w:rsidR="00C84554" w:rsidRPr="008A3385">
            <w:t>1</w:t>
          </w:r>
          <w:r w:rsidR="00C84554" w:rsidRPr="008A3385">
            <w:fldChar w:fldCharType="end"/>
          </w:r>
        </w:p>
      </w:tc>
      <w:tc>
        <w:tcPr>
          <w:tcW w:w="2050" w:type="pct"/>
        </w:tcPr>
        <w:p w14:paraId="208DB06F" w14:textId="0089A62A" w:rsidR="00C84554" w:rsidRPr="008A3385" w:rsidRDefault="00C84554" w:rsidP="00FA157A">
          <w:pPr>
            <w:pStyle w:val="Footer"/>
            <w:jc w:val="right"/>
          </w:pPr>
          <w:r>
            <w:t>437-004-9</w:t>
          </w:r>
          <w:r w:rsidR="00CB5653">
            <w:t>791</w:t>
          </w:r>
          <w:r w:rsidRPr="008A3385">
            <w:t xml:space="preserve"> </w:t>
          </w:r>
          <w:r w:rsidR="00BB1DDF">
            <w:t>(7)(</w:t>
          </w:r>
          <w:r w:rsidR="00BF27C3">
            <w:t>d</w:t>
          </w:r>
          <w:r w:rsidR="00BB1DDF">
            <w:t>)</w:t>
          </w:r>
        </w:p>
      </w:tc>
    </w:tr>
  </w:tbl>
  <w:p w14:paraId="4A4FF341" w14:textId="77777777" w:rsidR="00C84554" w:rsidRPr="008A3385" w:rsidRDefault="00C84554" w:rsidP="005E6618">
    <w:pPr>
      <w:pStyle w:val="Footer"/>
      <w:jc w:val="cen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CB5653" w:rsidRPr="008A3385" w14:paraId="7551750F" w14:textId="77777777" w:rsidTr="00FC4F7E">
      <w:trPr>
        <w:cantSplit/>
      </w:trPr>
      <w:tc>
        <w:tcPr>
          <w:tcW w:w="4289" w:type="dxa"/>
        </w:tcPr>
        <w:p w14:paraId="3A053BFC" w14:textId="33529433" w:rsidR="00CB5653" w:rsidRPr="008D6374" w:rsidRDefault="00CB5653" w:rsidP="00FC4F7E">
          <w:pPr>
            <w:pStyle w:val="Footer"/>
          </w:pPr>
          <w:r>
            <w:t>437-004-9791 Appendix A</w:t>
          </w:r>
        </w:p>
      </w:tc>
      <w:tc>
        <w:tcPr>
          <w:tcW w:w="1350" w:type="dxa"/>
        </w:tcPr>
        <w:p w14:paraId="75DB01E5" w14:textId="77777777" w:rsidR="00CB5653" w:rsidRPr="008D6374" w:rsidRDefault="00297FA4" w:rsidP="00FC4F7E">
          <w:pPr>
            <w:pStyle w:val="Footer"/>
            <w:jc w:val="center"/>
          </w:pPr>
          <w:sdt>
            <w:sdtPr>
              <w:rPr>
                <w:rStyle w:val="FooterChar"/>
              </w:rPr>
              <w:alias w:val="Subdivision"/>
              <w:tag w:val=""/>
              <w:id w:val="184936851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CB5653" w:rsidRPr="008A3385">
                <w:rPr>
                  <w:rStyle w:val="FooterChar"/>
                </w:rPr>
                <w:t>Z</w:t>
              </w:r>
            </w:sdtContent>
          </w:sdt>
          <w:r w:rsidR="00CB5653" w:rsidRPr="008A3385">
            <w:t xml:space="preserve"> - </w:t>
          </w:r>
          <w:r w:rsidR="00CB5653" w:rsidRPr="008A3385">
            <w:fldChar w:fldCharType="begin"/>
          </w:r>
          <w:r w:rsidR="00CB5653" w:rsidRPr="008A3385">
            <w:instrText xml:space="preserve"> PAGE   \* MERGEFORMAT </w:instrText>
          </w:r>
          <w:r w:rsidR="00CB5653" w:rsidRPr="008A3385">
            <w:fldChar w:fldCharType="separate"/>
          </w:r>
          <w:r w:rsidR="00CB5653" w:rsidRPr="008A3385">
            <w:rPr>
              <w:noProof/>
            </w:rPr>
            <w:t>2</w:t>
          </w:r>
          <w:r w:rsidR="00CB5653" w:rsidRPr="008A3385">
            <w:fldChar w:fldCharType="end"/>
          </w:r>
        </w:p>
      </w:tc>
      <w:tc>
        <w:tcPr>
          <w:tcW w:w="4290" w:type="dxa"/>
        </w:tcPr>
        <w:p w14:paraId="6DE495BD" w14:textId="539FA094" w:rsidR="00CB5653" w:rsidRPr="008A3385" w:rsidRDefault="00CB5653" w:rsidP="00FC4F7E">
          <w:pPr>
            <w:pStyle w:val="Footer"/>
            <w:jc w:val="right"/>
          </w:pPr>
          <w:r>
            <w:t>437-004-9791 Appendix A</w:t>
          </w:r>
        </w:p>
      </w:tc>
    </w:tr>
  </w:tbl>
  <w:p w14:paraId="5104B4F6" w14:textId="77777777" w:rsidR="00CB5653" w:rsidRPr="008A3385" w:rsidRDefault="00CB5653" w:rsidP="00426E10">
    <w:pPr>
      <w:pStyle w:val="Footer"/>
      <w:jc w:val="cen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CB5653" w:rsidRPr="008A3385" w14:paraId="5171129E" w14:textId="77777777" w:rsidTr="00DE2AFF">
      <w:trPr>
        <w:cantSplit/>
      </w:trPr>
      <w:tc>
        <w:tcPr>
          <w:tcW w:w="2050" w:type="pct"/>
        </w:tcPr>
        <w:p w14:paraId="41ACD9DA" w14:textId="2A72CEB4" w:rsidR="00CB5653" w:rsidRPr="00FA157A" w:rsidRDefault="00CB5653" w:rsidP="00FA157A">
          <w:pPr>
            <w:pStyle w:val="Footer"/>
          </w:pPr>
          <w:r w:rsidRPr="00966932">
            <w:t>437-004-9</w:t>
          </w:r>
          <w:r>
            <w:t>791 Appendix A</w:t>
          </w:r>
        </w:p>
      </w:tc>
      <w:tc>
        <w:tcPr>
          <w:tcW w:w="900" w:type="pct"/>
        </w:tcPr>
        <w:p w14:paraId="1F2E63DA" w14:textId="77777777" w:rsidR="00CB5653" w:rsidRPr="00FA157A" w:rsidRDefault="00297FA4" w:rsidP="00FA157A">
          <w:pPr>
            <w:pStyle w:val="Footer"/>
            <w:jc w:val="center"/>
          </w:pPr>
          <w:sdt>
            <w:sdtPr>
              <w:rPr>
                <w:rStyle w:val="FooterChar"/>
              </w:rPr>
              <w:alias w:val="Subdivision"/>
              <w:tag w:val=""/>
              <w:id w:val="-191908552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CB5653" w:rsidRPr="008A3385">
                <w:rPr>
                  <w:rStyle w:val="FooterChar"/>
                </w:rPr>
                <w:t>Z</w:t>
              </w:r>
            </w:sdtContent>
          </w:sdt>
          <w:r w:rsidR="00CB5653" w:rsidRPr="008A3385">
            <w:t xml:space="preserve"> - </w:t>
          </w:r>
          <w:r w:rsidR="00CB5653" w:rsidRPr="008A3385">
            <w:fldChar w:fldCharType="begin"/>
          </w:r>
          <w:r w:rsidR="00CB5653" w:rsidRPr="008A3385">
            <w:instrText xml:space="preserve"> PAGE   \* MERGEFORMAT </w:instrText>
          </w:r>
          <w:r w:rsidR="00CB5653" w:rsidRPr="008A3385">
            <w:fldChar w:fldCharType="separate"/>
          </w:r>
          <w:r w:rsidR="00CB5653" w:rsidRPr="008A3385">
            <w:t>1</w:t>
          </w:r>
          <w:r w:rsidR="00CB5653" w:rsidRPr="008A3385">
            <w:fldChar w:fldCharType="end"/>
          </w:r>
        </w:p>
      </w:tc>
      <w:tc>
        <w:tcPr>
          <w:tcW w:w="2050" w:type="pct"/>
        </w:tcPr>
        <w:p w14:paraId="51B96C00" w14:textId="26B099C2" w:rsidR="00CB5653" w:rsidRPr="008A3385" w:rsidRDefault="00CB5653" w:rsidP="00FA157A">
          <w:pPr>
            <w:pStyle w:val="Footer"/>
            <w:jc w:val="right"/>
          </w:pPr>
          <w:r>
            <w:t>437-004-9791 Appendix A</w:t>
          </w:r>
        </w:p>
      </w:tc>
    </w:tr>
  </w:tbl>
  <w:p w14:paraId="79E41056" w14:textId="77777777" w:rsidR="00CB5653" w:rsidRPr="008A3385" w:rsidRDefault="00CB5653" w:rsidP="005E6618">
    <w:pPr>
      <w:pStyle w:val="Footer"/>
      <w:jc w:val="cen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CB5653" w:rsidRPr="008A3385" w14:paraId="778C2855" w14:textId="77777777" w:rsidTr="00FC4F7E">
      <w:trPr>
        <w:cantSplit/>
      </w:trPr>
      <w:tc>
        <w:tcPr>
          <w:tcW w:w="4289" w:type="dxa"/>
        </w:tcPr>
        <w:p w14:paraId="60FAAA1B" w14:textId="56497315" w:rsidR="00CB5653" w:rsidRPr="008D6374" w:rsidRDefault="00CB5653" w:rsidP="00FC4F7E">
          <w:pPr>
            <w:pStyle w:val="Footer"/>
          </w:pPr>
          <w:r>
            <w:t>437-004- 9800</w:t>
          </w:r>
        </w:p>
      </w:tc>
      <w:tc>
        <w:tcPr>
          <w:tcW w:w="1350" w:type="dxa"/>
        </w:tcPr>
        <w:p w14:paraId="0B5CC459" w14:textId="77777777" w:rsidR="00CB5653" w:rsidRPr="008D6374" w:rsidRDefault="00297FA4" w:rsidP="00FC4F7E">
          <w:pPr>
            <w:pStyle w:val="Footer"/>
            <w:jc w:val="center"/>
          </w:pPr>
          <w:sdt>
            <w:sdtPr>
              <w:rPr>
                <w:rStyle w:val="FooterChar"/>
              </w:rPr>
              <w:alias w:val="Subdivision"/>
              <w:tag w:val=""/>
              <w:id w:val="-6142066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CB5653" w:rsidRPr="008A3385">
                <w:rPr>
                  <w:rStyle w:val="FooterChar"/>
                </w:rPr>
                <w:t>Z</w:t>
              </w:r>
            </w:sdtContent>
          </w:sdt>
          <w:r w:rsidR="00CB5653" w:rsidRPr="008A3385">
            <w:t xml:space="preserve"> - </w:t>
          </w:r>
          <w:r w:rsidR="00CB5653" w:rsidRPr="008A3385">
            <w:fldChar w:fldCharType="begin"/>
          </w:r>
          <w:r w:rsidR="00CB5653" w:rsidRPr="008A3385">
            <w:instrText xml:space="preserve"> PAGE   \* MERGEFORMAT </w:instrText>
          </w:r>
          <w:r w:rsidR="00CB5653" w:rsidRPr="008A3385">
            <w:fldChar w:fldCharType="separate"/>
          </w:r>
          <w:r w:rsidR="00CB5653" w:rsidRPr="008A3385">
            <w:rPr>
              <w:noProof/>
            </w:rPr>
            <w:t>2</w:t>
          </w:r>
          <w:r w:rsidR="00CB5653" w:rsidRPr="008A3385">
            <w:fldChar w:fldCharType="end"/>
          </w:r>
        </w:p>
      </w:tc>
      <w:tc>
        <w:tcPr>
          <w:tcW w:w="4290" w:type="dxa"/>
        </w:tcPr>
        <w:p w14:paraId="00E54B73" w14:textId="347A171E" w:rsidR="00CB5653" w:rsidRPr="008A3385" w:rsidRDefault="00CB5653" w:rsidP="00FC4F7E">
          <w:pPr>
            <w:pStyle w:val="Footer"/>
            <w:jc w:val="right"/>
          </w:pPr>
          <w:r>
            <w:t>437-004-9800 (2)(d)</w:t>
          </w:r>
        </w:p>
      </w:tc>
    </w:tr>
  </w:tbl>
  <w:p w14:paraId="56F42F81" w14:textId="77777777" w:rsidR="00CB5653" w:rsidRPr="008A3385" w:rsidRDefault="00CB5653" w:rsidP="00426E10">
    <w:pPr>
      <w:pStyle w:val="Footer"/>
      <w:jc w:val="cen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CB5653" w:rsidRPr="008A3385" w14:paraId="684B886D" w14:textId="77777777" w:rsidTr="00DE2AFF">
      <w:trPr>
        <w:cantSplit/>
      </w:trPr>
      <w:tc>
        <w:tcPr>
          <w:tcW w:w="2050" w:type="pct"/>
        </w:tcPr>
        <w:p w14:paraId="7AC53033" w14:textId="6CB6A25C" w:rsidR="00CB5653" w:rsidRPr="00FA157A" w:rsidRDefault="00CB5653" w:rsidP="00FA157A">
          <w:pPr>
            <w:pStyle w:val="Footer"/>
          </w:pPr>
          <w:r w:rsidRPr="00966932">
            <w:t>437-004-</w:t>
          </w:r>
          <w:r w:rsidR="005D6BB9">
            <w:t>9</w:t>
          </w:r>
          <w:r w:rsidR="00BF27C3">
            <w:t>791 Appendix B</w:t>
          </w:r>
        </w:p>
      </w:tc>
      <w:tc>
        <w:tcPr>
          <w:tcW w:w="900" w:type="pct"/>
        </w:tcPr>
        <w:p w14:paraId="79D71E78" w14:textId="77777777" w:rsidR="00CB5653" w:rsidRPr="00FA157A" w:rsidRDefault="00297FA4" w:rsidP="00FA157A">
          <w:pPr>
            <w:pStyle w:val="Footer"/>
            <w:jc w:val="center"/>
          </w:pPr>
          <w:sdt>
            <w:sdtPr>
              <w:rPr>
                <w:rStyle w:val="FooterChar"/>
              </w:rPr>
              <w:alias w:val="Subdivision"/>
              <w:tag w:val=""/>
              <w:id w:val="205619082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CB5653" w:rsidRPr="008A3385">
                <w:rPr>
                  <w:rStyle w:val="FooterChar"/>
                </w:rPr>
                <w:t>Z</w:t>
              </w:r>
            </w:sdtContent>
          </w:sdt>
          <w:r w:rsidR="00CB5653" w:rsidRPr="008A3385">
            <w:t xml:space="preserve"> - </w:t>
          </w:r>
          <w:r w:rsidR="00CB5653" w:rsidRPr="008A3385">
            <w:fldChar w:fldCharType="begin"/>
          </w:r>
          <w:r w:rsidR="00CB5653" w:rsidRPr="008A3385">
            <w:instrText xml:space="preserve"> PAGE   \* MERGEFORMAT </w:instrText>
          </w:r>
          <w:r w:rsidR="00CB5653" w:rsidRPr="008A3385">
            <w:fldChar w:fldCharType="separate"/>
          </w:r>
          <w:r w:rsidR="00CB5653" w:rsidRPr="008A3385">
            <w:t>1</w:t>
          </w:r>
          <w:r w:rsidR="00CB5653" w:rsidRPr="008A3385">
            <w:fldChar w:fldCharType="end"/>
          </w:r>
        </w:p>
      </w:tc>
      <w:tc>
        <w:tcPr>
          <w:tcW w:w="2050" w:type="pct"/>
        </w:tcPr>
        <w:p w14:paraId="4CB8CADE" w14:textId="06AA25BB" w:rsidR="00CB5653" w:rsidRPr="008A3385" w:rsidRDefault="00CB5653" w:rsidP="00FA157A">
          <w:pPr>
            <w:pStyle w:val="Footer"/>
            <w:jc w:val="right"/>
          </w:pPr>
          <w:r>
            <w:t>437-004-9</w:t>
          </w:r>
          <w:r w:rsidR="00BF27C3">
            <w:t>791 Appendix B</w:t>
          </w:r>
        </w:p>
      </w:tc>
    </w:tr>
  </w:tbl>
  <w:p w14:paraId="34BDBF60" w14:textId="77777777" w:rsidR="00CB5653" w:rsidRPr="008A3385" w:rsidRDefault="00CB5653" w:rsidP="005E6618">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8E4438" w:rsidRPr="008A3385" w14:paraId="518827BE" w14:textId="77777777" w:rsidTr="00DE2AFF">
      <w:trPr>
        <w:cantSplit/>
      </w:trPr>
      <w:tc>
        <w:tcPr>
          <w:tcW w:w="2050" w:type="pct"/>
        </w:tcPr>
        <w:p w14:paraId="2E9BF343" w14:textId="02DADE5F" w:rsidR="008E4438" w:rsidRPr="00FA157A" w:rsidRDefault="002A53AA" w:rsidP="00FA157A">
          <w:pPr>
            <w:pStyle w:val="Footer"/>
          </w:pPr>
          <w:r>
            <w:t>Table of Contents</w:t>
          </w:r>
          <w:r w:rsidR="008E4438" w:rsidRPr="008A3385">
            <w:t xml:space="preserve"> </w:t>
          </w:r>
        </w:p>
      </w:tc>
      <w:tc>
        <w:tcPr>
          <w:tcW w:w="900" w:type="pct"/>
        </w:tcPr>
        <w:p w14:paraId="2FD012AE" w14:textId="34A33FA0" w:rsidR="008E4438" w:rsidRPr="00FA157A" w:rsidRDefault="00297FA4" w:rsidP="00FA157A">
          <w:pPr>
            <w:pStyle w:val="Footer"/>
            <w:jc w:val="center"/>
          </w:pPr>
          <w:sdt>
            <w:sdtPr>
              <w:rPr>
                <w:rStyle w:val="FooterChar"/>
              </w:rPr>
              <w:alias w:val="Subdivision"/>
              <w:tag w:val=""/>
              <w:id w:val="-77347729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C4C7B" w:rsidRPr="008A3385">
                <w:rPr>
                  <w:rStyle w:val="FooterChar"/>
                </w:rPr>
                <w:t>Z</w:t>
              </w:r>
            </w:sdtContent>
          </w:sdt>
          <w:r w:rsidR="008E4438" w:rsidRPr="008A3385">
            <w:t xml:space="preserve"> - </w:t>
          </w:r>
          <w:r w:rsidR="008E4438" w:rsidRPr="008A3385">
            <w:fldChar w:fldCharType="begin"/>
          </w:r>
          <w:r w:rsidR="008E4438" w:rsidRPr="008A3385">
            <w:instrText xml:space="preserve"> PAGE   \* MERGEFORMAT </w:instrText>
          </w:r>
          <w:r w:rsidR="008E4438" w:rsidRPr="008A3385">
            <w:fldChar w:fldCharType="separate"/>
          </w:r>
          <w:r w:rsidR="008E4438" w:rsidRPr="008A3385">
            <w:t>1</w:t>
          </w:r>
          <w:r w:rsidR="008E4438" w:rsidRPr="008A3385">
            <w:fldChar w:fldCharType="end"/>
          </w:r>
        </w:p>
      </w:tc>
      <w:tc>
        <w:tcPr>
          <w:tcW w:w="2050" w:type="pct"/>
        </w:tcPr>
        <w:p w14:paraId="5C695FAC" w14:textId="0C87B64E" w:rsidR="008E4438" w:rsidRPr="008A3385" w:rsidRDefault="002A53AA" w:rsidP="00FA157A">
          <w:pPr>
            <w:pStyle w:val="Footer"/>
            <w:jc w:val="right"/>
          </w:pPr>
          <w:r>
            <w:t>Table of Contents</w:t>
          </w:r>
        </w:p>
      </w:tc>
    </w:tr>
  </w:tbl>
  <w:p w14:paraId="6F699131" w14:textId="77777777" w:rsidR="005D1B27" w:rsidRPr="008A3385" w:rsidRDefault="005D1B27" w:rsidP="005E6618">
    <w:pPr>
      <w:pStyle w:val="Footer"/>
      <w:jc w:val="cen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E0E45" w:rsidRPr="008A3385" w14:paraId="008BC600" w14:textId="77777777" w:rsidTr="00FC4F7E">
      <w:trPr>
        <w:cantSplit/>
      </w:trPr>
      <w:tc>
        <w:tcPr>
          <w:tcW w:w="4289" w:type="dxa"/>
        </w:tcPr>
        <w:p w14:paraId="410CFCD3" w14:textId="27840276" w:rsidR="00EE0E45" w:rsidRPr="008D6374" w:rsidRDefault="00EE0E45" w:rsidP="00FC4F7E">
          <w:pPr>
            <w:pStyle w:val="Footer"/>
          </w:pPr>
          <w:r>
            <w:t>437-004- 9800</w:t>
          </w:r>
          <w:r w:rsidR="00BF27C3">
            <w:t>(2)(d)(A)</w:t>
          </w:r>
        </w:p>
      </w:tc>
      <w:tc>
        <w:tcPr>
          <w:tcW w:w="1350" w:type="dxa"/>
        </w:tcPr>
        <w:p w14:paraId="2A4C0C96" w14:textId="77777777" w:rsidR="00EE0E45" w:rsidRPr="008D6374" w:rsidRDefault="00297FA4" w:rsidP="00FC4F7E">
          <w:pPr>
            <w:pStyle w:val="Footer"/>
            <w:jc w:val="center"/>
          </w:pPr>
          <w:sdt>
            <w:sdtPr>
              <w:rPr>
                <w:rStyle w:val="FooterChar"/>
              </w:rPr>
              <w:alias w:val="Subdivision"/>
              <w:tag w:val=""/>
              <w:id w:val="-140745521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E0E45" w:rsidRPr="008A3385">
                <w:rPr>
                  <w:rStyle w:val="FooterChar"/>
                </w:rPr>
                <w:t>Z</w:t>
              </w:r>
            </w:sdtContent>
          </w:sdt>
          <w:r w:rsidR="00EE0E45" w:rsidRPr="008A3385">
            <w:t xml:space="preserve"> - </w:t>
          </w:r>
          <w:r w:rsidR="00EE0E45" w:rsidRPr="008A3385">
            <w:fldChar w:fldCharType="begin"/>
          </w:r>
          <w:r w:rsidR="00EE0E45" w:rsidRPr="008A3385">
            <w:instrText xml:space="preserve"> PAGE   \* MERGEFORMAT </w:instrText>
          </w:r>
          <w:r w:rsidR="00EE0E45" w:rsidRPr="008A3385">
            <w:fldChar w:fldCharType="separate"/>
          </w:r>
          <w:r w:rsidR="00EE0E45" w:rsidRPr="008A3385">
            <w:rPr>
              <w:noProof/>
            </w:rPr>
            <w:t>2</w:t>
          </w:r>
          <w:r w:rsidR="00EE0E45" w:rsidRPr="008A3385">
            <w:fldChar w:fldCharType="end"/>
          </w:r>
        </w:p>
      </w:tc>
      <w:tc>
        <w:tcPr>
          <w:tcW w:w="4290" w:type="dxa"/>
        </w:tcPr>
        <w:p w14:paraId="428B997A" w14:textId="7EE9B256" w:rsidR="00EE0E45" w:rsidRPr="008A3385" w:rsidRDefault="00EE0E45" w:rsidP="00FC4F7E">
          <w:pPr>
            <w:pStyle w:val="Footer"/>
            <w:jc w:val="right"/>
          </w:pPr>
          <w:r>
            <w:t>437-004-9800 (2)(d)</w:t>
          </w:r>
          <w:r w:rsidR="00BF27C3">
            <w:t>(H)</w:t>
          </w:r>
        </w:p>
      </w:tc>
    </w:tr>
  </w:tbl>
  <w:p w14:paraId="0D3797F7" w14:textId="77777777" w:rsidR="00EE0E45" w:rsidRPr="008A3385" w:rsidRDefault="00EE0E45" w:rsidP="00426E10">
    <w:pPr>
      <w:pStyle w:val="Footer"/>
      <w:jc w:val="cen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EE0E45" w:rsidRPr="008A3385" w14:paraId="3F6CF61D" w14:textId="77777777" w:rsidTr="00DE2AFF">
      <w:trPr>
        <w:cantSplit/>
      </w:trPr>
      <w:tc>
        <w:tcPr>
          <w:tcW w:w="2050" w:type="pct"/>
        </w:tcPr>
        <w:p w14:paraId="56A05979" w14:textId="267DFDE3" w:rsidR="00EE0E45" w:rsidRPr="00FA157A" w:rsidRDefault="00EE0E45" w:rsidP="00FA157A">
          <w:pPr>
            <w:pStyle w:val="Footer"/>
          </w:pPr>
          <w:r w:rsidRPr="00966932">
            <w:t>437-004-</w:t>
          </w:r>
          <w:r>
            <w:t xml:space="preserve">9800 </w:t>
          </w:r>
        </w:p>
      </w:tc>
      <w:tc>
        <w:tcPr>
          <w:tcW w:w="900" w:type="pct"/>
        </w:tcPr>
        <w:p w14:paraId="6095584A" w14:textId="77777777" w:rsidR="00EE0E45" w:rsidRPr="00FA157A" w:rsidRDefault="00297FA4" w:rsidP="00FA157A">
          <w:pPr>
            <w:pStyle w:val="Footer"/>
            <w:jc w:val="center"/>
          </w:pPr>
          <w:sdt>
            <w:sdtPr>
              <w:rPr>
                <w:rStyle w:val="FooterChar"/>
              </w:rPr>
              <w:alias w:val="Subdivision"/>
              <w:tag w:val=""/>
              <w:id w:val="59945555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E0E45" w:rsidRPr="008A3385">
                <w:rPr>
                  <w:rStyle w:val="FooterChar"/>
                </w:rPr>
                <w:t>Z</w:t>
              </w:r>
            </w:sdtContent>
          </w:sdt>
          <w:r w:rsidR="00EE0E45" w:rsidRPr="008A3385">
            <w:t xml:space="preserve"> - </w:t>
          </w:r>
          <w:r w:rsidR="00EE0E45" w:rsidRPr="008A3385">
            <w:fldChar w:fldCharType="begin"/>
          </w:r>
          <w:r w:rsidR="00EE0E45" w:rsidRPr="008A3385">
            <w:instrText xml:space="preserve"> PAGE   \* MERGEFORMAT </w:instrText>
          </w:r>
          <w:r w:rsidR="00EE0E45" w:rsidRPr="008A3385">
            <w:fldChar w:fldCharType="separate"/>
          </w:r>
          <w:r w:rsidR="00EE0E45" w:rsidRPr="008A3385">
            <w:t>1</w:t>
          </w:r>
          <w:r w:rsidR="00EE0E45" w:rsidRPr="008A3385">
            <w:fldChar w:fldCharType="end"/>
          </w:r>
        </w:p>
      </w:tc>
      <w:tc>
        <w:tcPr>
          <w:tcW w:w="2050" w:type="pct"/>
        </w:tcPr>
        <w:p w14:paraId="5C68E6D9" w14:textId="20793496" w:rsidR="00EE0E45" w:rsidRPr="008A3385" w:rsidRDefault="00EE0E45" w:rsidP="00FA157A">
          <w:pPr>
            <w:pStyle w:val="Footer"/>
            <w:jc w:val="right"/>
          </w:pPr>
          <w:r>
            <w:t>437-004-9800 (2)(d</w:t>
          </w:r>
          <w:r w:rsidR="00BF27C3">
            <w:t>)</w:t>
          </w:r>
        </w:p>
      </w:tc>
    </w:tr>
  </w:tbl>
  <w:p w14:paraId="522A83DC" w14:textId="77777777" w:rsidR="00EE0E45" w:rsidRPr="008A3385" w:rsidRDefault="00EE0E45" w:rsidP="005E6618">
    <w:pPr>
      <w:pStyle w:val="Footer"/>
      <w:jc w:val="cen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C84554" w:rsidRPr="008A3385" w14:paraId="78BB9D06" w14:textId="77777777" w:rsidTr="00FC4F7E">
      <w:trPr>
        <w:cantSplit/>
      </w:trPr>
      <w:tc>
        <w:tcPr>
          <w:tcW w:w="4289" w:type="dxa"/>
        </w:tcPr>
        <w:p w14:paraId="68557EF6" w14:textId="2F58FA0F" w:rsidR="00C84554" w:rsidRPr="008D6374" w:rsidRDefault="00C84554" w:rsidP="00FC4F7E">
          <w:pPr>
            <w:pStyle w:val="Footer"/>
          </w:pPr>
          <w:r>
            <w:t>437-004-9</w:t>
          </w:r>
          <w:r w:rsidR="006301B9">
            <w:t>800</w:t>
          </w:r>
          <w:r>
            <w:t xml:space="preserve"> (</w:t>
          </w:r>
          <w:r w:rsidR="00BF27C3">
            <w:t>4</w:t>
          </w:r>
          <w:r>
            <w:t>)(</w:t>
          </w:r>
          <w:r w:rsidR="00BF27C3">
            <w:t>a</w:t>
          </w:r>
          <w:r>
            <w:t>)</w:t>
          </w:r>
          <w:r w:rsidR="00CB5653">
            <w:t>(</w:t>
          </w:r>
          <w:r w:rsidR="00BF27C3">
            <w:t>B</w:t>
          </w:r>
          <w:r w:rsidR="00CB5653">
            <w:t>)</w:t>
          </w:r>
        </w:p>
      </w:tc>
      <w:tc>
        <w:tcPr>
          <w:tcW w:w="1350" w:type="dxa"/>
        </w:tcPr>
        <w:p w14:paraId="32F48A8B" w14:textId="77777777" w:rsidR="00C84554" w:rsidRPr="008D6374" w:rsidRDefault="00297FA4" w:rsidP="00FC4F7E">
          <w:pPr>
            <w:pStyle w:val="Footer"/>
            <w:jc w:val="center"/>
          </w:pPr>
          <w:sdt>
            <w:sdtPr>
              <w:rPr>
                <w:rStyle w:val="FooterChar"/>
              </w:rPr>
              <w:alias w:val="Subdivision"/>
              <w:tag w:val=""/>
              <w:id w:val="26342519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C84554" w:rsidRPr="008A3385">
                <w:rPr>
                  <w:rStyle w:val="FooterChar"/>
                </w:rPr>
                <w:t>Z</w:t>
              </w:r>
            </w:sdtContent>
          </w:sdt>
          <w:r w:rsidR="00C84554" w:rsidRPr="008A3385">
            <w:t xml:space="preserve"> - </w:t>
          </w:r>
          <w:r w:rsidR="00C84554" w:rsidRPr="008A3385">
            <w:fldChar w:fldCharType="begin"/>
          </w:r>
          <w:r w:rsidR="00C84554" w:rsidRPr="008A3385">
            <w:instrText xml:space="preserve"> PAGE   \* MERGEFORMAT </w:instrText>
          </w:r>
          <w:r w:rsidR="00C84554" w:rsidRPr="008A3385">
            <w:fldChar w:fldCharType="separate"/>
          </w:r>
          <w:r w:rsidR="00C84554" w:rsidRPr="008A3385">
            <w:rPr>
              <w:noProof/>
            </w:rPr>
            <w:t>2</w:t>
          </w:r>
          <w:r w:rsidR="00C84554" w:rsidRPr="008A3385">
            <w:fldChar w:fldCharType="end"/>
          </w:r>
        </w:p>
      </w:tc>
      <w:tc>
        <w:tcPr>
          <w:tcW w:w="4290" w:type="dxa"/>
        </w:tcPr>
        <w:p w14:paraId="6A73D4E7" w14:textId="045574AD" w:rsidR="00C84554" w:rsidRPr="008A3385" w:rsidRDefault="00C84554" w:rsidP="00FC4F7E">
          <w:pPr>
            <w:pStyle w:val="Footer"/>
            <w:jc w:val="right"/>
          </w:pPr>
          <w:r>
            <w:t>437-004-9</w:t>
          </w:r>
          <w:r w:rsidR="006301B9">
            <w:t>800</w:t>
          </w:r>
          <w:r>
            <w:t xml:space="preserve"> (</w:t>
          </w:r>
          <w:r w:rsidR="00BF27C3">
            <w:t>5</w:t>
          </w:r>
          <w:r>
            <w:t>)</w:t>
          </w:r>
          <w:r w:rsidR="00CB5653">
            <w:t>(</w:t>
          </w:r>
          <w:r w:rsidR="00BF27C3">
            <w:t>b</w:t>
          </w:r>
          <w:r w:rsidR="00CB5653">
            <w:t>)(A)</w:t>
          </w:r>
        </w:p>
      </w:tc>
    </w:tr>
  </w:tbl>
  <w:p w14:paraId="5083D9BA" w14:textId="77777777" w:rsidR="00C84554" w:rsidRPr="008A3385" w:rsidRDefault="00C84554" w:rsidP="00426E10">
    <w:pPr>
      <w:pStyle w:val="Footer"/>
      <w:jc w:val="cen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C84554" w:rsidRPr="008A3385" w14:paraId="7AA0F1F0" w14:textId="77777777" w:rsidTr="00DE2AFF">
      <w:trPr>
        <w:cantSplit/>
      </w:trPr>
      <w:tc>
        <w:tcPr>
          <w:tcW w:w="2050" w:type="pct"/>
        </w:tcPr>
        <w:p w14:paraId="78342CE7" w14:textId="15F6E0F1" w:rsidR="00C84554" w:rsidRPr="00FA157A" w:rsidRDefault="00C84554" w:rsidP="00FA157A">
          <w:pPr>
            <w:pStyle w:val="Footer"/>
          </w:pPr>
          <w:r w:rsidRPr="00966932">
            <w:t>437-004-9</w:t>
          </w:r>
          <w:r w:rsidR="008E273F">
            <w:t>800 (</w:t>
          </w:r>
          <w:r w:rsidR="00BF27C3">
            <w:t>2</w:t>
          </w:r>
          <w:r w:rsidR="008E273F">
            <w:t>)(</w:t>
          </w:r>
          <w:r w:rsidR="00BF27C3">
            <w:t>d</w:t>
          </w:r>
          <w:r w:rsidR="008E273F">
            <w:t>)(</w:t>
          </w:r>
          <w:r w:rsidR="00BF27C3">
            <w:t>I</w:t>
          </w:r>
          <w:r w:rsidR="008E273F">
            <w:t>)</w:t>
          </w:r>
        </w:p>
      </w:tc>
      <w:tc>
        <w:tcPr>
          <w:tcW w:w="900" w:type="pct"/>
        </w:tcPr>
        <w:p w14:paraId="04AB9E3F" w14:textId="77777777" w:rsidR="00C84554" w:rsidRPr="00FA157A" w:rsidRDefault="00297FA4" w:rsidP="00FA157A">
          <w:pPr>
            <w:pStyle w:val="Footer"/>
            <w:jc w:val="center"/>
          </w:pPr>
          <w:sdt>
            <w:sdtPr>
              <w:rPr>
                <w:rStyle w:val="FooterChar"/>
              </w:rPr>
              <w:alias w:val="Subdivision"/>
              <w:tag w:val=""/>
              <w:id w:val="5066726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C84554" w:rsidRPr="008A3385">
                <w:rPr>
                  <w:rStyle w:val="FooterChar"/>
                </w:rPr>
                <w:t>Z</w:t>
              </w:r>
            </w:sdtContent>
          </w:sdt>
          <w:r w:rsidR="00C84554" w:rsidRPr="008A3385">
            <w:t xml:space="preserve"> - </w:t>
          </w:r>
          <w:r w:rsidR="00C84554" w:rsidRPr="008A3385">
            <w:fldChar w:fldCharType="begin"/>
          </w:r>
          <w:r w:rsidR="00C84554" w:rsidRPr="008A3385">
            <w:instrText xml:space="preserve"> PAGE   \* MERGEFORMAT </w:instrText>
          </w:r>
          <w:r w:rsidR="00C84554" w:rsidRPr="008A3385">
            <w:fldChar w:fldCharType="separate"/>
          </w:r>
          <w:r w:rsidR="00C84554" w:rsidRPr="008A3385">
            <w:t>1</w:t>
          </w:r>
          <w:r w:rsidR="00C84554" w:rsidRPr="008A3385">
            <w:fldChar w:fldCharType="end"/>
          </w:r>
        </w:p>
      </w:tc>
      <w:tc>
        <w:tcPr>
          <w:tcW w:w="2050" w:type="pct"/>
        </w:tcPr>
        <w:p w14:paraId="46E281F8" w14:textId="6BBB904A" w:rsidR="00C84554" w:rsidRPr="008A3385" w:rsidRDefault="00C84554" w:rsidP="00FA157A">
          <w:pPr>
            <w:pStyle w:val="Footer"/>
            <w:jc w:val="right"/>
          </w:pPr>
          <w:r>
            <w:t>437-004-9</w:t>
          </w:r>
          <w:r w:rsidR="008E273F">
            <w:t>800</w:t>
          </w:r>
          <w:r w:rsidRPr="008A3385">
            <w:t xml:space="preserve"> </w:t>
          </w:r>
          <w:r>
            <w:t>(</w:t>
          </w:r>
          <w:r w:rsidR="00BF27C3">
            <w:t>4</w:t>
          </w:r>
          <w:r>
            <w:t>)</w:t>
          </w:r>
          <w:r w:rsidR="00CB5653">
            <w:t>(</w:t>
          </w:r>
          <w:r w:rsidR="00BF27C3">
            <w:t>a</w:t>
          </w:r>
          <w:r w:rsidR="00CB5653">
            <w:t>)(A)</w:t>
          </w:r>
        </w:p>
      </w:tc>
    </w:tr>
  </w:tbl>
  <w:p w14:paraId="0B6E8525" w14:textId="77777777" w:rsidR="00C84554" w:rsidRPr="008A3385" w:rsidRDefault="00C84554" w:rsidP="005E6618">
    <w:pPr>
      <w:pStyle w:val="Footer"/>
      <w:jc w:val="cen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C84554" w:rsidRPr="008A3385" w14:paraId="4F250FA1" w14:textId="77777777" w:rsidTr="00FC4F7E">
      <w:trPr>
        <w:cantSplit/>
      </w:trPr>
      <w:tc>
        <w:tcPr>
          <w:tcW w:w="4289" w:type="dxa"/>
        </w:tcPr>
        <w:p w14:paraId="22CA2D7A" w14:textId="48B8F844" w:rsidR="00C84554" w:rsidRPr="008D6374" w:rsidRDefault="00C84554" w:rsidP="00FC4F7E">
          <w:pPr>
            <w:pStyle w:val="Footer"/>
          </w:pPr>
          <w:r>
            <w:t>437-004-9</w:t>
          </w:r>
          <w:r w:rsidR="005D7899">
            <w:t>800</w:t>
          </w:r>
          <w:r>
            <w:t xml:space="preserve"> (</w:t>
          </w:r>
          <w:r w:rsidR="00BF27C3">
            <w:t>6</w:t>
          </w:r>
          <w:r>
            <w:t>)(</w:t>
          </w:r>
          <w:r w:rsidR="00CB5653">
            <w:t>b</w:t>
          </w:r>
          <w:r>
            <w:t>)</w:t>
          </w:r>
        </w:p>
      </w:tc>
      <w:tc>
        <w:tcPr>
          <w:tcW w:w="1350" w:type="dxa"/>
        </w:tcPr>
        <w:p w14:paraId="413F5F5C" w14:textId="77777777" w:rsidR="00C84554" w:rsidRPr="008D6374" w:rsidRDefault="00297FA4" w:rsidP="00FC4F7E">
          <w:pPr>
            <w:pStyle w:val="Footer"/>
            <w:jc w:val="center"/>
          </w:pPr>
          <w:sdt>
            <w:sdtPr>
              <w:rPr>
                <w:rStyle w:val="FooterChar"/>
              </w:rPr>
              <w:alias w:val="Subdivision"/>
              <w:tag w:val=""/>
              <w:id w:val="-208729306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C84554" w:rsidRPr="008A3385">
                <w:rPr>
                  <w:rStyle w:val="FooterChar"/>
                </w:rPr>
                <w:t>Z</w:t>
              </w:r>
            </w:sdtContent>
          </w:sdt>
          <w:r w:rsidR="00C84554" w:rsidRPr="008A3385">
            <w:t xml:space="preserve"> - </w:t>
          </w:r>
          <w:r w:rsidR="00C84554" w:rsidRPr="008A3385">
            <w:fldChar w:fldCharType="begin"/>
          </w:r>
          <w:r w:rsidR="00C84554" w:rsidRPr="008A3385">
            <w:instrText xml:space="preserve"> PAGE   \* MERGEFORMAT </w:instrText>
          </w:r>
          <w:r w:rsidR="00C84554" w:rsidRPr="008A3385">
            <w:fldChar w:fldCharType="separate"/>
          </w:r>
          <w:r w:rsidR="00C84554" w:rsidRPr="008A3385">
            <w:rPr>
              <w:noProof/>
            </w:rPr>
            <w:t>2</w:t>
          </w:r>
          <w:r w:rsidR="00C84554" w:rsidRPr="008A3385">
            <w:fldChar w:fldCharType="end"/>
          </w:r>
        </w:p>
      </w:tc>
      <w:tc>
        <w:tcPr>
          <w:tcW w:w="4290" w:type="dxa"/>
        </w:tcPr>
        <w:p w14:paraId="373A358C" w14:textId="02FA216D" w:rsidR="00C84554" w:rsidRPr="008A3385" w:rsidRDefault="00C84554" w:rsidP="00FC4F7E">
          <w:pPr>
            <w:pStyle w:val="Footer"/>
            <w:jc w:val="right"/>
          </w:pPr>
          <w:r>
            <w:t>437-004-9</w:t>
          </w:r>
          <w:r w:rsidR="005D7899">
            <w:t>800</w:t>
          </w:r>
          <w:r>
            <w:t xml:space="preserve"> (</w:t>
          </w:r>
          <w:r w:rsidR="00BF27C3">
            <w:t>7</w:t>
          </w:r>
          <w:r>
            <w:t>)</w:t>
          </w:r>
          <w:r w:rsidR="00CB5653">
            <w:t>(a)</w:t>
          </w:r>
          <w:r w:rsidR="00BF27C3">
            <w:t>(A)</w:t>
          </w:r>
        </w:p>
      </w:tc>
    </w:tr>
  </w:tbl>
  <w:p w14:paraId="5BD5702C" w14:textId="77777777" w:rsidR="00C84554" w:rsidRPr="008A3385" w:rsidRDefault="00C84554" w:rsidP="00426E10">
    <w:pPr>
      <w:pStyle w:val="Footer"/>
      <w:jc w:val="cen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C84554" w:rsidRPr="008A3385" w14:paraId="51ECBFC4" w14:textId="77777777" w:rsidTr="00DE2AFF">
      <w:trPr>
        <w:cantSplit/>
      </w:trPr>
      <w:tc>
        <w:tcPr>
          <w:tcW w:w="2050" w:type="pct"/>
        </w:tcPr>
        <w:p w14:paraId="199CFAA3" w14:textId="4C4C8A3A" w:rsidR="00C84554" w:rsidRPr="00FA157A" w:rsidRDefault="00C84554" w:rsidP="00FA157A">
          <w:pPr>
            <w:pStyle w:val="Footer"/>
          </w:pPr>
          <w:r w:rsidRPr="00966932">
            <w:t>437-004-9</w:t>
          </w:r>
          <w:r w:rsidR="006301B9">
            <w:t>800 (</w:t>
          </w:r>
          <w:r w:rsidR="00BF27C3">
            <w:t>5</w:t>
          </w:r>
          <w:r w:rsidR="006301B9">
            <w:t>)(</w:t>
          </w:r>
          <w:r w:rsidR="00CB5653">
            <w:t>b</w:t>
          </w:r>
          <w:r w:rsidR="006301B9">
            <w:t>)</w:t>
          </w:r>
          <w:r w:rsidR="00BF27C3">
            <w:t>(A)(i)</w:t>
          </w:r>
        </w:p>
      </w:tc>
      <w:tc>
        <w:tcPr>
          <w:tcW w:w="900" w:type="pct"/>
        </w:tcPr>
        <w:p w14:paraId="36481037" w14:textId="77777777" w:rsidR="00C84554" w:rsidRPr="00FA157A" w:rsidRDefault="00297FA4" w:rsidP="00FA157A">
          <w:pPr>
            <w:pStyle w:val="Footer"/>
            <w:jc w:val="center"/>
          </w:pPr>
          <w:sdt>
            <w:sdtPr>
              <w:rPr>
                <w:rStyle w:val="FooterChar"/>
              </w:rPr>
              <w:alias w:val="Subdivision"/>
              <w:tag w:val=""/>
              <w:id w:val="54070838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C84554" w:rsidRPr="008A3385">
                <w:rPr>
                  <w:rStyle w:val="FooterChar"/>
                </w:rPr>
                <w:t>Z</w:t>
              </w:r>
            </w:sdtContent>
          </w:sdt>
          <w:r w:rsidR="00C84554" w:rsidRPr="008A3385">
            <w:t xml:space="preserve"> - </w:t>
          </w:r>
          <w:r w:rsidR="00C84554" w:rsidRPr="008A3385">
            <w:fldChar w:fldCharType="begin"/>
          </w:r>
          <w:r w:rsidR="00C84554" w:rsidRPr="008A3385">
            <w:instrText xml:space="preserve"> PAGE   \* MERGEFORMAT </w:instrText>
          </w:r>
          <w:r w:rsidR="00C84554" w:rsidRPr="008A3385">
            <w:fldChar w:fldCharType="separate"/>
          </w:r>
          <w:r w:rsidR="00C84554" w:rsidRPr="008A3385">
            <w:t>1</w:t>
          </w:r>
          <w:r w:rsidR="00C84554" w:rsidRPr="008A3385">
            <w:fldChar w:fldCharType="end"/>
          </w:r>
        </w:p>
      </w:tc>
      <w:tc>
        <w:tcPr>
          <w:tcW w:w="2050" w:type="pct"/>
        </w:tcPr>
        <w:p w14:paraId="05A2CF06" w14:textId="755D6E55" w:rsidR="00C84554" w:rsidRPr="008A3385" w:rsidRDefault="00C84554" w:rsidP="00FA157A">
          <w:pPr>
            <w:pStyle w:val="Footer"/>
            <w:jc w:val="right"/>
          </w:pPr>
          <w:r>
            <w:t>437-004-9</w:t>
          </w:r>
          <w:r w:rsidR="006301B9">
            <w:t>800</w:t>
          </w:r>
          <w:r w:rsidRPr="008A3385">
            <w:t xml:space="preserve"> </w:t>
          </w:r>
          <w:r>
            <w:t>(</w:t>
          </w:r>
          <w:r w:rsidR="00BF27C3">
            <w:t>6</w:t>
          </w:r>
          <w:r>
            <w:t>)(</w:t>
          </w:r>
          <w:r w:rsidR="00CB5653">
            <w:t>a</w:t>
          </w:r>
          <w:r>
            <w:t>)</w:t>
          </w:r>
        </w:p>
      </w:tc>
    </w:tr>
  </w:tbl>
  <w:p w14:paraId="0285B0F4" w14:textId="77777777" w:rsidR="00C84554" w:rsidRPr="008A3385" w:rsidRDefault="00C84554" w:rsidP="005E6618">
    <w:pPr>
      <w:pStyle w:val="Footer"/>
      <w:jc w:val="cen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C84554" w:rsidRPr="008A3385" w14:paraId="151037C1" w14:textId="77777777" w:rsidTr="00FC4F7E">
      <w:trPr>
        <w:cantSplit/>
      </w:trPr>
      <w:tc>
        <w:tcPr>
          <w:tcW w:w="4289" w:type="dxa"/>
        </w:tcPr>
        <w:p w14:paraId="3A62477C" w14:textId="2C8ACDD4" w:rsidR="00C84554" w:rsidRPr="008D6374" w:rsidRDefault="00C84554" w:rsidP="00FC4F7E">
          <w:pPr>
            <w:pStyle w:val="Footer"/>
          </w:pPr>
          <w:r>
            <w:t>437-004-9</w:t>
          </w:r>
          <w:r w:rsidR="007F3A47">
            <w:t>800</w:t>
          </w:r>
          <w:r>
            <w:t xml:space="preserve"> (</w:t>
          </w:r>
          <w:r w:rsidR="00BF27C3">
            <w:t>8</w:t>
          </w:r>
          <w:r w:rsidR="00CB5653">
            <w:t>)</w:t>
          </w:r>
        </w:p>
      </w:tc>
      <w:tc>
        <w:tcPr>
          <w:tcW w:w="1350" w:type="dxa"/>
        </w:tcPr>
        <w:p w14:paraId="675D2641" w14:textId="77777777" w:rsidR="00C84554" w:rsidRPr="008D6374" w:rsidRDefault="00297FA4" w:rsidP="00FC4F7E">
          <w:pPr>
            <w:pStyle w:val="Footer"/>
            <w:jc w:val="center"/>
          </w:pPr>
          <w:sdt>
            <w:sdtPr>
              <w:rPr>
                <w:rStyle w:val="FooterChar"/>
              </w:rPr>
              <w:alias w:val="Subdivision"/>
              <w:tag w:val=""/>
              <w:id w:val="178684997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C84554" w:rsidRPr="008A3385">
                <w:rPr>
                  <w:rStyle w:val="FooterChar"/>
                </w:rPr>
                <w:t>Z</w:t>
              </w:r>
            </w:sdtContent>
          </w:sdt>
          <w:r w:rsidR="00C84554" w:rsidRPr="008A3385">
            <w:t xml:space="preserve"> - </w:t>
          </w:r>
          <w:r w:rsidR="00C84554" w:rsidRPr="008A3385">
            <w:fldChar w:fldCharType="begin"/>
          </w:r>
          <w:r w:rsidR="00C84554" w:rsidRPr="008A3385">
            <w:instrText xml:space="preserve"> PAGE   \* MERGEFORMAT </w:instrText>
          </w:r>
          <w:r w:rsidR="00C84554" w:rsidRPr="008A3385">
            <w:fldChar w:fldCharType="separate"/>
          </w:r>
          <w:r w:rsidR="00C84554" w:rsidRPr="008A3385">
            <w:rPr>
              <w:noProof/>
            </w:rPr>
            <w:t>2</w:t>
          </w:r>
          <w:r w:rsidR="00C84554" w:rsidRPr="008A3385">
            <w:fldChar w:fldCharType="end"/>
          </w:r>
        </w:p>
      </w:tc>
      <w:tc>
        <w:tcPr>
          <w:tcW w:w="4290" w:type="dxa"/>
        </w:tcPr>
        <w:p w14:paraId="7B916D04" w14:textId="3C4C31D8" w:rsidR="00C84554" w:rsidRPr="008A3385" w:rsidRDefault="00C84554" w:rsidP="00FC4F7E">
          <w:pPr>
            <w:pStyle w:val="Footer"/>
            <w:jc w:val="right"/>
          </w:pPr>
          <w:r>
            <w:t>437-004-9</w:t>
          </w:r>
          <w:r w:rsidR="007F3A47">
            <w:t>800</w:t>
          </w:r>
          <w:r>
            <w:t xml:space="preserve"> (</w:t>
          </w:r>
          <w:r w:rsidR="00BF27C3">
            <w:t>11</w:t>
          </w:r>
          <w:r>
            <w:t>)</w:t>
          </w:r>
        </w:p>
      </w:tc>
    </w:tr>
  </w:tbl>
  <w:p w14:paraId="2A379FFC" w14:textId="77777777" w:rsidR="00C84554" w:rsidRPr="008A3385" w:rsidRDefault="00C84554" w:rsidP="00426E10">
    <w:pPr>
      <w:pStyle w:val="Footer"/>
      <w:jc w:val="cen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C84554" w:rsidRPr="008A3385" w14:paraId="787565C2" w14:textId="77777777" w:rsidTr="00DE2AFF">
      <w:trPr>
        <w:cantSplit/>
      </w:trPr>
      <w:tc>
        <w:tcPr>
          <w:tcW w:w="2050" w:type="pct"/>
        </w:tcPr>
        <w:p w14:paraId="11D94ECB" w14:textId="4C339074" w:rsidR="00C84554" w:rsidRPr="00FA157A" w:rsidRDefault="00C84554" w:rsidP="00FA157A">
          <w:pPr>
            <w:pStyle w:val="Footer"/>
          </w:pPr>
          <w:r w:rsidRPr="00966932">
            <w:t>437-004-9</w:t>
          </w:r>
          <w:r w:rsidR="007F3A47">
            <w:t>800 (</w:t>
          </w:r>
          <w:r w:rsidR="00BF27C3">
            <w:t>7</w:t>
          </w:r>
          <w:r w:rsidR="007F3A47">
            <w:t>)</w:t>
          </w:r>
          <w:r w:rsidR="00BF27C3">
            <w:t>(a)(B)</w:t>
          </w:r>
        </w:p>
      </w:tc>
      <w:tc>
        <w:tcPr>
          <w:tcW w:w="900" w:type="pct"/>
        </w:tcPr>
        <w:p w14:paraId="58B08435" w14:textId="77777777" w:rsidR="00C84554" w:rsidRPr="00FA157A" w:rsidRDefault="00297FA4" w:rsidP="00FA157A">
          <w:pPr>
            <w:pStyle w:val="Footer"/>
            <w:jc w:val="center"/>
          </w:pPr>
          <w:sdt>
            <w:sdtPr>
              <w:rPr>
                <w:rStyle w:val="FooterChar"/>
              </w:rPr>
              <w:alias w:val="Subdivision"/>
              <w:tag w:val=""/>
              <w:id w:val="143710148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C84554" w:rsidRPr="008A3385">
                <w:rPr>
                  <w:rStyle w:val="FooterChar"/>
                </w:rPr>
                <w:t>Z</w:t>
              </w:r>
            </w:sdtContent>
          </w:sdt>
          <w:r w:rsidR="00C84554" w:rsidRPr="008A3385">
            <w:t xml:space="preserve"> - </w:t>
          </w:r>
          <w:r w:rsidR="00C84554" w:rsidRPr="008A3385">
            <w:fldChar w:fldCharType="begin"/>
          </w:r>
          <w:r w:rsidR="00C84554" w:rsidRPr="008A3385">
            <w:instrText xml:space="preserve"> PAGE   \* MERGEFORMAT </w:instrText>
          </w:r>
          <w:r w:rsidR="00C84554" w:rsidRPr="008A3385">
            <w:fldChar w:fldCharType="separate"/>
          </w:r>
          <w:r w:rsidR="00C84554" w:rsidRPr="008A3385">
            <w:t>1</w:t>
          </w:r>
          <w:r w:rsidR="00C84554" w:rsidRPr="008A3385">
            <w:fldChar w:fldCharType="end"/>
          </w:r>
        </w:p>
      </w:tc>
      <w:tc>
        <w:tcPr>
          <w:tcW w:w="2050" w:type="pct"/>
        </w:tcPr>
        <w:p w14:paraId="06CCC384" w14:textId="4FCE05A2" w:rsidR="00C84554" w:rsidRPr="008A3385" w:rsidRDefault="00C84554" w:rsidP="00FA157A">
          <w:pPr>
            <w:pStyle w:val="Footer"/>
            <w:jc w:val="right"/>
          </w:pPr>
          <w:r>
            <w:t>437-004-9</w:t>
          </w:r>
          <w:r w:rsidR="007F3A47">
            <w:t>800</w:t>
          </w:r>
          <w:r w:rsidRPr="008A3385">
            <w:t xml:space="preserve"> </w:t>
          </w:r>
          <w:r>
            <w:t>(</w:t>
          </w:r>
          <w:r w:rsidR="00BF27C3">
            <w:t>7</w:t>
          </w:r>
          <w:r>
            <w:t>)</w:t>
          </w:r>
          <w:r w:rsidR="00BF27C3">
            <w:t>(e)(B)</w:t>
          </w:r>
        </w:p>
      </w:tc>
    </w:tr>
  </w:tbl>
  <w:p w14:paraId="4ACDB644" w14:textId="77777777" w:rsidR="00C84554" w:rsidRPr="008A3385" w:rsidRDefault="00C84554" w:rsidP="005E6618">
    <w:pPr>
      <w:pStyle w:val="Footer"/>
      <w:jc w:val="cen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C84554" w:rsidRPr="008A3385" w14:paraId="32AC4E0A" w14:textId="77777777" w:rsidTr="00FC4F7E">
      <w:trPr>
        <w:cantSplit/>
      </w:trPr>
      <w:tc>
        <w:tcPr>
          <w:tcW w:w="4289" w:type="dxa"/>
        </w:tcPr>
        <w:p w14:paraId="78F453DE" w14:textId="434EABFA" w:rsidR="00C84554" w:rsidRPr="008D6374" w:rsidRDefault="00C84554" w:rsidP="00FC4F7E">
          <w:pPr>
            <w:pStyle w:val="Footer"/>
          </w:pPr>
          <w:r>
            <w:t>437-004-9</w:t>
          </w:r>
          <w:r w:rsidR="00331B50">
            <w:t>800</w:t>
          </w:r>
          <w:r>
            <w:t xml:space="preserve"> (</w:t>
          </w:r>
          <w:r w:rsidR="00331B50">
            <w:t>11</w:t>
          </w:r>
          <w:r>
            <w:t>)</w:t>
          </w:r>
        </w:p>
      </w:tc>
      <w:tc>
        <w:tcPr>
          <w:tcW w:w="1350" w:type="dxa"/>
        </w:tcPr>
        <w:p w14:paraId="5042760A" w14:textId="77777777" w:rsidR="00C84554" w:rsidRPr="008D6374" w:rsidRDefault="00297FA4" w:rsidP="00FC4F7E">
          <w:pPr>
            <w:pStyle w:val="Footer"/>
            <w:jc w:val="center"/>
          </w:pPr>
          <w:sdt>
            <w:sdtPr>
              <w:rPr>
                <w:rStyle w:val="FooterChar"/>
              </w:rPr>
              <w:alias w:val="Subdivision"/>
              <w:tag w:val=""/>
              <w:id w:val="45399400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C84554" w:rsidRPr="008A3385">
                <w:rPr>
                  <w:rStyle w:val="FooterChar"/>
                </w:rPr>
                <w:t>Z</w:t>
              </w:r>
            </w:sdtContent>
          </w:sdt>
          <w:r w:rsidR="00C84554" w:rsidRPr="008A3385">
            <w:t xml:space="preserve"> - </w:t>
          </w:r>
          <w:r w:rsidR="00C84554" w:rsidRPr="008A3385">
            <w:fldChar w:fldCharType="begin"/>
          </w:r>
          <w:r w:rsidR="00C84554" w:rsidRPr="008A3385">
            <w:instrText xml:space="preserve"> PAGE   \* MERGEFORMAT </w:instrText>
          </w:r>
          <w:r w:rsidR="00C84554" w:rsidRPr="008A3385">
            <w:fldChar w:fldCharType="separate"/>
          </w:r>
          <w:r w:rsidR="00C84554" w:rsidRPr="008A3385">
            <w:rPr>
              <w:noProof/>
            </w:rPr>
            <w:t>2</w:t>
          </w:r>
          <w:r w:rsidR="00C84554" w:rsidRPr="008A3385">
            <w:fldChar w:fldCharType="end"/>
          </w:r>
        </w:p>
      </w:tc>
      <w:tc>
        <w:tcPr>
          <w:tcW w:w="4290" w:type="dxa"/>
        </w:tcPr>
        <w:p w14:paraId="20B74A5B" w14:textId="508A58C9" w:rsidR="00C84554" w:rsidRPr="008A3385" w:rsidRDefault="00C84554" w:rsidP="00FC4F7E">
          <w:pPr>
            <w:pStyle w:val="Footer"/>
            <w:jc w:val="right"/>
          </w:pPr>
          <w:r>
            <w:t>437-004-9</w:t>
          </w:r>
          <w:r w:rsidR="00331B50">
            <w:t>800</w:t>
          </w:r>
          <w:r>
            <w:t xml:space="preserve"> (</w:t>
          </w:r>
          <w:r w:rsidR="00331B50">
            <w:t>11</w:t>
          </w:r>
          <w:r>
            <w:t>)</w:t>
          </w:r>
        </w:p>
      </w:tc>
    </w:tr>
  </w:tbl>
  <w:p w14:paraId="173AAC54" w14:textId="77777777" w:rsidR="00C84554" w:rsidRPr="008A3385" w:rsidRDefault="00C84554" w:rsidP="00426E10">
    <w:pPr>
      <w:pStyle w:val="Footer"/>
      <w:jc w:val="cen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C84554" w:rsidRPr="008A3385" w14:paraId="12786B55" w14:textId="77777777" w:rsidTr="00DE2AFF">
      <w:trPr>
        <w:cantSplit/>
      </w:trPr>
      <w:tc>
        <w:tcPr>
          <w:tcW w:w="2050" w:type="pct"/>
        </w:tcPr>
        <w:p w14:paraId="04763FC9" w14:textId="1CCF6B0E" w:rsidR="00C84554" w:rsidRPr="00FA157A" w:rsidRDefault="00C84554" w:rsidP="00FA157A">
          <w:pPr>
            <w:pStyle w:val="Footer"/>
          </w:pPr>
          <w:r w:rsidRPr="00966932">
            <w:t>437-004-9</w:t>
          </w:r>
          <w:r w:rsidR="00331B50">
            <w:t>800 (1</w:t>
          </w:r>
          <w:r w:rsidR="00CB5653">
            <w:t>1)</w:t>
          </w:r>
        </w:p>
      </w:tc>
      <w:tc>
        <w:tcPr>
          <w:tcW w:w="900" w:type="pct"/>
        </w:tcPr>
        <w:p w14:paraId="4779BD36" w14:textId="77777777" w:rsidR="00C84554" w:rsidRPr="00FA157A" w:rsidRDefault="00297FA4" w:rsidP="00FA157A">
          <w:pPr>
            <w:pStyle w:val="Footer"/>
            <w:jc w:val="center"/>
          </w:pPr>
          <w:sdt>
            <w:sdtPr>
              <w:rPr>
                <w:rStyle w:val="FooterChar"/>
              </w:rPr>
              <w:alias w:val="Subdivision"/>
              <w:tag w:val=""/>
              <w:id w:val="171962850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C84554" w:rsidRPr="008A3385">
                <w:rPr>
                  <w:rStyle w:val="FooterChar"/>
                </w:rPr>
                <w:t>Z</w:t>
              </w:r>
            </w:sdtContent>
          </w:sdt>
          <w:r w:rsidR="00C84554" w:rsidRPr="008A3385">
            <w:t xml:space="preserve"> - </w:t>
          </w:r>
          <w:r w:rsidR="00C84554" w:rsidRPr="008A3385">
            <w:fldChar w:fldCharType="begin"/>
          </w:r>
          <w:r w:rsidR="00C84554" w:rsidRPr="008A3385">
            <w:instrText xml:space="preserve"> PAGE   \* MERGEFORMAT </w:instrText>
          </w:r>
          <w:r w:rsidR="00C84554" w:rsidRPr="008A3385">
            <w:fldChar w:fldCharType="separate"/>
          </w:r>
          <w:r w:rsidR="00C84554" w:rsidRPr="008A3385">
            <w:t>1</w:t>
          </w:r>
          <w:r w:rsidR="00C84554" w:rsidRPr="008A3385">
            <w:fldChar w:fldCharType="end"/>
          </w:r>
        </w:p>
      </w:tc>
      <w:tc>
        <w:tcPr>
          <w:tcW w:w="2050" w:type="pct"/>
        </w:tcPr>
        <w:p w14:paraId="245CAD7D" w14:textId="26ACE79C" w:rsidR="00C84554" w:rsidRPr="008A3385" w:rsidRDefault="00C84554" w:rsidP="00FA157A">
          <w:pPr>
            <w:pStyle w:val="Footer"/>
            <w:jc w:val="right"/>
          </w:pPr>
          <w:r>
            <w:t>437-004-9</w:t>
          </w:r>
          <w:r w:rsidR="00331B50">
            <w:t>800</w:t>
          </w:r>
          <w:r w:rsidRPr="008A3385">
            <w:t xml:space="preserve"> </w:t>
          </w:r>
          <w:r>
            <w:t>(1</w:t>
          </w:r>
          <w:r w:rsidR="00331B50">
            <w:t>1</w:t>
          </w:r>
          <w:r>
            <w:t>)</w:t>
          </w:r>
        </w:p>
      </w:tc>
    </w:tr>
  </w:tbl>
  <w:p w14:paraId="30BA43F8" w14:textId="77777777" w:rsidR="00C84554" w:rsidRPr="008A3385" w:rsidRDefault="00C84554" w:rsidP="005E6618">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8E4438" w:rsidRPr="008A3385" w14:paraId="59C1C91C" w14:textId="77777777" w:rsidTr="00DE2AFF">
      <w:trPr>
        <w:cantSplit/>
      </w:trPr>
      <w:tc>
        <w:tcPr>
          <w:tcW w:w="2050" w:type="pct"/>
        </w:tcPr>
        <w:p w14:paraId="0B93F3B5" w14:textId="77777777" w:rsidR="008E4438" w:rsidRPr="00FA157A" w:rsidRDefault="0064144C" w:rsidP="00FA157A">
          <w:pPr>
            <w:pStyle w:val="Footer"/>
          </w:pPr>
          <w:r w:rsidRPr="008A3385">
            <w:t>Table of Contents</w:t>
          </w:r>
          <w:r w:rsidR="008E4438" w:rsidRPr="008A3385">
            <w:t xml:space="preserve"> </w:t>
          </w:r>
        </w:p>
      </w:tc>
      <w:tc>
        <w:tcPr>
          <w:tcW w:w="900" w:type="pct"/>
        </w:tcPr>
        <w:p w14:paraId="45F92492" w14:textId="10C86B4D" w:rsidR="008E4438" w:rsidRPr="00FA157A" w:rsidRDefault="00297FA4" w:rsidP="00FA157A">
          <w:pPr>
            <w:pStyle w:val="Footer"/>
            <w:jc w:val="center"/>
          </w:pPr>
          <w:sdt>
            <w:sdtPr>
              <w:rPr>
                <w:rStyle w:val="FooterChar"/>
              </w:rPr>
              <w:alias w:val="Subdivision"/>
              <w:tag w:val=""/>
              <w:id w:val="-67133215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C4C7B" w:rsidRPr="008A3385">
                <w:rPr>
                  <w:rStyle w:val="FooterChar"/>
                </w:rPr>
                <w:t>Z</w:t>
              </w:r>
            </w:sdtContent>
          </w:sdt>
          <w:r w:rsidR="008E4438" w:rsidRPr="008A3385">
            <w:t xml:space="preserve"> - </w:t>
          </w:r>
          <w:r w:rsidR="008E4438" w:rsidRPr="008A3385">
            <w:fldChar w:fldCharType="begin"/>
          </w:r>
          <w:r w:rsidR="008E4438" w:rsidRPr="008A3385">
            <w:instrText xml:space="preserve"> PAGE   \* MERGEFORMAT </w:instrText>
          </w:r>
          <w:r w:rsidR="008E4438" w:rsidRPr="008A3385">
            <w:fldChar w:fldCharType="separate"/>
          </w:r>
          <w:r w:rsidR="008E4438" w:rsidRPr="008A3385">
            <w:t>1</w:t>
          </w:r>
          <w:r w:rsidR="008E4438" w:rsidRPr="008A3385">
            <w:fldChar w:fldCharType="end"/>
          </w:r>
        </w:p>
      </w:tc>
      <w:tc>
        <w:tcPr>
          <w:tcW w:w="2050" w:type="pct"/>
        </w:tcPr>
        <w:p w14:paraId="01FCC943" w14:textId="77777777" w:rsidR="008E4438" w:rsidRPr="008A3385" w:rsidRDefault="0064144C" w:rsidP="00FA157A">
          <w:pPr>
            <w:pStyle w:val="Footer"/>
            <w:jc w:val="right"/>
          </w:pPr>
          <w:r w:rsidRPr="008A3385">
            <w:t>Table of Contents</w:t>
          </w:r>
        </w:p>
      </w:tc>
    </w:tr>
  </w:tbl>
  <w:p w14:paraId="7A4D12BC" w14:textId="77777777" w:rsidR="005D1B27" w:rsidRPr="008A3385" w:rsidRDefault="005D1B27" w:rsidP="00426E10">
    <w:pPr>
      <w:pStyle w:val="Footer"/>
      <w:jc w:val="cen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C84554" w:rsidRPr="008A3385" w14:paraId="6F938BAA" w14:textId="77777777" w:rsidTr="00FC4F7E">
      <w:trPr>
        <w:cantSplit/>
      </w:trPr>
      <w:tc>
        <w:tcPr>
          <w:tcW w:w="4289" w:type="dxa"/>
        </w:tcPr>
        <w:p w14:paraId="36CC63C7" w14:textId="44E4531D" w:rsidR="00C84554" w:rsidRPr="008D6374" w:rsidRDefault="00C84554" w:rsidP="00FC4F7E">
          <w:pPr>
            <w:pStyle w:val="Footer"/>
          </w:pPr>
          <w:r>
            <w:t>437-004-</w:t>
          </w:r>
          <w:r w:rsidR="00331B50">
            <w:t>9800</w:t>
          </w:r>
          <w:r>
            <w:t xml:space="preserve"> (</w:t>
          </w:r>
          <w:r w:rsidR="00331B50">
            <w:t>11</w:t>
          </w:r>
          <w:r>
            <w:t>)</w:t>
          </w:r>
        </w:p>
      </w:tc>
      <w:tc>
        <w:tcPr>
          <w:tcW w:w="1350" w:type="dxa"/>
        </w:tcPr>
        <w:p w14:paraId="5A1CABF9" w14:textId="77777777" w:rsidR="00C84554" w:rsidRPr="008D6374" w:rsidRDefault="00297FA4" w:rsidP="00FC4F7E">
          <w:pPr>
            <w:pStyle w:val="Footer"/>
            <w:jc w:val="center"/>
          </w:pPr>
          <w:sdt>
            <w:sdtPr>
              <w:rPr>
                <w:rStyle w:val="FooterChar"/>
              </w:rPr>
              <w:alias w:val="Subdivision"/>
              <w:tag w:val=""/>
              <w:id w:val="180789376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C84554" w:rsidRPr="008A3385">
                <w:rPr>
                  <w:rStyle w:val="FooterChar"/>
                </w:rPr>
                <w:t>Z</w:t>
              </w:r>
            </w:sdtContent>
          </w:sdt>
          <w:r w:rsidR="00C84554" w:rsidRPr="008A3385">
            <w:t xml:space="preserve"> - </w:t>
          </w:r>
          <w:r w:rsidR="00C84554" w:rsidRPr="008A3385">
            <w:fldChar w:fldCharType="begin"/>
          </w:r>
          <w:r w:rsidR="00C84554" w:rsidRPr="008A3385">
            <w:instrText xml:space="preserve"> PAGE   \* MERGEFORMAT </w:instrText>
          </w:r>
          <w:r w:rsidR="00C84554" w:rsidRPr="008A3385">
            <w:fldChar w:fldCharType="separate"/>
          </w:r>
          <w:r w:rsidR="00C84554" w:rsidRPr="008A3385">
            <w:rPr>
              <w:noProof/>
            </w:rPr>
            <w:t>2</w:t>
          </w:r>
          <w:r w:rsidR="00C84554" w:rsidRPr="008A3385">
            <w:fldChar w:fldCharType="end"/>
          </w:r>
        </w:p>
      </w:tc>
      <w:tc>
        <w:tcPr>
          <w:tcW w:w="4290" w:type="dxa"/>
        </w:tcPr>
        <w:p w14:paraId="18FE51C4" w14:textId="2E99B141" w:rsidR="00C84554" w:rsidRPr="008A3385" w:rsidRDefault="00C84554" w:rsidP="00FC4F7E">
          <w:pPr>
            <w:pStyle w:val="Footer"/>
            <w:jc w:val="right"/>
          </w:pPr>
          <w:r>
            <w:t>437-004-9</w:t>
          </w:r>
          <w:r w:rsidR="00331B50">
            <w:t>800</w:t>
          </w:r>
          <w:r>
            <w:t xml:space="preserve"> (</w:t>
          </w:r>
          <w:r w:rsidR="00331B50">
            <w:t>11</w:t>
          </w:r>
          <w:r>
            <w:t>)</w:t>
          </w:r>
        </w:p>
      </w:tc>
    </w:tr>
  </w:tbl>
  <w:p w14:paraId="0A61F332" w14:textId="77777777" w:rsidR="00C84554" w:rsidRPr="008A3385" w:rsidRDefault="00C84554" w:rsidP="00426E10">
    <w:pPr>
      <w:pStyle w:val="Footer"/>
      <w:jc w:val="cen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C84554" w:rsidRPr="008A3385" w14:paraId="0BD8AE60" w14:textId="77777777" w:rsidTr="00DE2AFF">
      <w:trPr>
        <w:cantSplit/>
      </w:trPr>
      <w:tc>
        <w:tcPr>
          <w:tcW w:w="2050" w:type="pct"/>
        </w:tcPr>
        <w:p w14:paraId="7FB533C4" w14:textId="6FFBCAF7" w:rsidR="00C84554" w:rsidRPr="00FA157A" w:rsidRDefault="00C84554" w:rsidP="00FA157A">
          <w:pPr>
            <w:pStyle w:val="Footer"/>
          </w:pPr>
          <w:r w:rsidRPr="00966932">
            <w:t>437-004-9</w:t>
          </w:r>
          <w:r w:rsidR="00331B50">
            <w:t>800 (11)</w:t>
          </w:r>
        </w:p>
      </w:tc>
      <w:tc>
        <w:tcPr>
          <w:tcW w:w="900" w:type="pct"/>
        </w:tcPr>
        <w:p w14:paraId="658FD326" w14:textId="77777777" w:rsidR="00C84554" w:rsidRPr="00FA157A" w:rsidRDefault="00297FA4" w:rsidP="00FA157A">
          <w:pPr>
            <w:pStyle w:val="Footer"/>
            <w:jc w:val="center"/>
          </w:pPr>
          <w:sdt>
            <w:sdtPr>
              <w:rPr>
                <w:rStyle w:val="FooterChar"/>
              </w:rPr>
              <w:alias w:val="Subdivision"/>
              <w:tag w:val=""/>
              <w:id w:val="119551318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C84554" w:rsidRPr="008A3385">
                <w:rPr>
                  <w:rStyle w:val="FooterChar"/>
                </w:rPr>
                <w:t>Z</w:t>
              </w:r>
            </w:sdtContent>
          </w:sdt>
          <w:r w:rsidR="00C84554" w:rsidRPr="008A3385">
            <w:t xml:space="preserve"> - </w:t>
          </w:r>
          <w:r w:rsidR="00C84554" w:rsidRPr="008A3385">
            <w:fldChar w:fldCharType="begin"/>
          </w:r>
          <w:r w:rsidR="00C84554" w:rsidRPr="008A3385">
            <w:instrText xml:space="preserve"> PAGE   \* MERGEFORMAT </w:instrText>
          </w:r>
          <w:r w:rsidR="00C84554" w:rsidRPr="008A3385">
            <w:fldChar w:fldCharType="separate"/>
          </w:r>
          <w:r w:rsidR="00C84554" w:rsidRPr="008A3385">
            <w:t>1</w:t>
          </w:r>
          <w:r w:rsidR="00C84554" w:rsidRPr="008A3385">
            <w:fldChar w:fldCharType="end"/>
          </w:r>
        </w:p>
      </w:tc>
      <w:tc>
        <w:tcPr>
          <w:tcW w:w="2050" w:type="pct"/>
        </w:tcPr>
        <w:p w14:paraId="59A436D7" w14:textId="53E2AAE5" w:rsidR="00C84554" w:rsidRPr="008A3385" w:rsidRDefault="00C84554" w:rsidP="00FA157A">
          <w:pPr>
            <w:pStyle w:val="Footer"/>
            <w:jc w:val="right"/>
          </w:pPr>
          <w:r>
            <w:t>437-004-9</w:t>
          </w:r>
          <w:r w:rsidR="00331B50">
            <w:t>800</w:t>
          </w:r>
          <w:r w:rsidRPr="008A3385">
            <w:t xml:space="preserve"> </w:t>
          </w:r>
          <w:r>
            <w:t>(1</w:t>
          </w:r>
          <w:r w:rsidR="00331B50">
            <w:t>1</w:t>
          </w:r>
          <w:r>
            <w:t>)</w:t>
          </w:r>
        </w:p>
      </w:tc>
    </w:tr>
  </w:tbl>
  <w:p w14:paraId="12A64B4E" w14:textId="77777777" w:rsidR="00C84554" w:rsidRPr="008A3385" w:rsidRDefault="00C84554" w:rsidP="005E6618">
    <w:pPr>
      <w:pStyle w:val="Footer"/>
      <w:jc w:val="cen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C84554" w:rsidRPr="008A3385" w14:paraId="66E57913" w14:textId="77777777" w:rsidTr="00FC4F7E">
      <w:trPr>
        <w:cantSplit/>
      </w:trPr>
      <w:tc>
        <w:tcPr>
          <w:tcW w:w="4289" w:type="dxa"/>
        </w:tcPr>
        <w:p w14:paraId="0E79F894" w14:textId="7F04F56B" w:rsidR="00C84554" w:rsidRPr="008D6374" w:rsidRDefault="00C84554" w:rsidP="00FC4F7E">
          <w:pPr>
            <w:pStyle w:val="Footer"/>
          </w:pPr>
          <w:r>
            <w:t>437-004-9</w:t>
          </w:r>
          <w:r w:rsidR="00331B50">
            <w:t>8</w:t>
          </w:r>
          <w:r w:rsidR="00341381">
            <w:t>00 (11)</w:t>
          </w:r>
          <w:r w:rsidR="00ED0439">
            <w:t xml:space="preserve"> </w:t>
          </w:r>
        </w:p>
      </w:tc>
      <w:tc>
        <w:tcPr>
          <w:tcW w:w="1350" w:type="dxa"/>
        </w:tcPr>
        <w:p w14:paraId="7841F63E" w14:textId="77777777" w:rsidR="00C84554" w:rsidRPr="008D6374" w:rsidRDefault="00297FA4" w:rsidP="00FC4F7E">
          <w:pPr>
            <w:pStyle w:val="Footer"/>
            <w:jc w:val="center"/>
          </w:pPr>
          <w:sdt>
            <w:sdtPr>
              <w:rPr>
                <w:rStyle w:val="FooterChar"/>
              </w:rPr>
              <w:alias w:val="Subdivision"/>
              <w:tag w:val=""/>
              <w:id w:val="184496606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C84554" w:rsidRPr="008A3385">
                <w:rPr>
                  <w:rStyle w:val="FooterChar"/>
                </w:rPr>
                <w:t>Z</w:t>
              </w:r>
            </w:sdtContent>
          </w:sdt>
          <w:r w:rsidR="00C84554" w:rsidRPr="008A3385">
            <w:t xml:space="preserve"> - </w:t>
          </w:r>
          <w:r w:rsidR="00C84554" w:rsidRPr="008A3385">
            <w:fldChar w:fldCharType="begin"/>
          </w:r>
          <w:r w:rsidR="00C84554" w:rsidRPr="008A3385">
            <w:instrText xml:space="preserve"> PAGE   \* MERGEFORMAT </w:instrText>
          </w:r>
          <w:r w:rsidR="00C84554" w:rsidRPr="008A3385">
            <w:fldChar w:fldCharType="separate"/>
          </w:r>
          <w:r w:rsidR="00C84554" w:rsidRPr="008A3385">
            <w:rPr>
              <w:noProof/>
            </w:rPr>
            <w:t>2</w:t>
          </w:r>
          <w:r w:rsidR="00C84554" w:rsidRPr="008A3385">
            <w:fldChar w:fldCharType="end"/>
          </w:r>
        </w:p>
      </w:tc>
      <w:tc>
        <w:tcPr>
          <w:tcW w:w="4290" w:type="dxa"/>
        </w:tcPr>
        <w:p w14:paraId="1590965F" w14:textId="2240E477" w:rsidR="00C84554" w:rsidRPr="008A3385" w:rsidRDefault="00C84554" w:rsidP="00FC4F7E">
          <w:pPr>
            <w:pStyle w:val="Footer"/>
            <w:jc w:val="right"/>
          </w:pPr>
          <w:r>
            <w:t>437-004-9</w:t>
          </w:r>
          <w:r w:rsidR="00331B50">
            <w:t>8</w:t>
          </w:r>
          <w:r w:rsidR="00341381">
            <w:t>00</w:t>
          </w:r>
          <w:r w:rsidR="00331B50">
            <w:t xml:space="preserve"> </w:t>
          </w:r>
          <w:r w:rsidR="00961BBB">
            <w:t>(</w:t>
          </w:r>
          <w:r w:rsidR="00341381">
            <w:t>11</w:t>
          </w:r>
          <w:r w:rsidR="00ED0439">
            <w:t>)</w:t>
          </w:r>
        </w:p>
      </w:tc>
    </w:tr>
  </w:tbl>
  <w:p w14:paraId="0C62C172" w14:textId="77777777" w:rsidR="00C84554" w:rsidRPr="008A3385" w:rsidRDefault="00C84554" w:rsidP="00426E10">
    <w:pPr>
      <w:pStyle w:val="Footer"/>
      <w:jc w:val="cen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C84554" w:rsidRPr="008A3385" w14:paraId="35918BFF" w14:textId="77777777" w:rsidTr="00DE2AFF">
      <w:trPr>
        <w:cantSplit/>
      </w:trPr>
      <w:tc>
        <w:tcPr>
          <w:tcW w:w="2050" w:type="pct"/>
        </w:tcPr>
        <w:p w14:paraId="4F6E1570" w14:textId="13719483" w:rsidR="00C84554" w:rsidRPr="00FA157A" w:rsidRDefault="00C84554" w:rsidP="00FA157A">
          <w:pPr>
            <w:pStyle w:val="Footer"/>
          </w:pPr>
          <w:r w:rsidRPr="00966932">
            <w:t>437-004-9</w:t>
          </w:r>
          <w:r w:rsidR="00331B50">
            <w:t>8</w:t>
          </w:r>
          <w:r w:rsidR="00341381">
            <w:t>00</w:t>
          </w:r>
          <w:r w:rsidR="00331B50">
            <w:t xml:space="preserve"> </w:t>
          </w:r>
          <w:r w:rsidR="00961BBB">
            <w:t>(</w:t>
          </w:r>
          <w:r w:rsidR="00341381">
            <w:t>11</w:t>
          </w:r>
          <w:r w:rsidR="00961BBB">
            <w:t>)</w:t>
          </w:r>
        </w:p>
      </w:tc>
      <w:tc>
        <w:tcPr>
          <w:tcW w:w="900" w:type="pct"/>
        </w:tcPr>
        <w:p w14:paraId="4D394420" w14:textId="77777777" w:rsidR="00C84554" w:rsidRPr="00FA157A" w:rsidRDefault="00297FA4" w:rsidP="00FA157A">
          <w:pPr>
            <w:pStyle w:val="Footer"/>
            <w:jc w:val="center"/>
          </w:pPr>
          <w:sdt>
            <w:sdtPr>
              <w:rPr>
                <w:rStyle w:val="FooterChar"/>
              </w:rPr>
              <w:alias w:val="Subdivision"/>
              <w:tag w:val=""/>
              <w:id w:val="-17596570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C84554" w:rsidRPr="008A3385">
                <w:rPr>
                  <w:rStyle w:val="FooterChar"/>
                </w:rPr>
                <w:t>Z</w:t>
              </w:r>
            </w:sdtContent>
          </w:sdt>
          <w:r w:rsidR="00C84554" w:rsidRPr="008A3385">
            <w:t xml:space="preserve"> - </w:t>
          </w:r>
          <w:r w:rsidR="00C84554" w:rsidRPr="008A3385">
            <w:fldChar w:fldCharType="begin"/>
          </w:r>
          <w:r w:rsidR="00C84554" w:rsidRPr="008A3385">
            <w:instrText xml:space="preserve"> PAGE   \* MERGEFORMAT </w:instrText>
          </w:r>
          <w:r w:rsidR="00C84554" w:rsidRPr="008A3385">
            <w:fldChar w:fldCharType="separate"/>
          </w:r>
          <w:r w:rsidR="00C84554" w:rsidRPr="008A3385">
            <w:t>1</w:t>
          </w:r>
          <w:r w:rsidR="00C84554" w:rsidRPr="008A3385">
            <w:fldChar w:fldCharType="end"/>
          </w:r>
        </w:p>
      </w:tc>
      <w:tc>
        <w:tcPr>
          <w:tcW w:w="2050" w:type="pct"/>
        </w:tcPr>
        <w:p w14:paraId="28F762AF" w14:textId="5CDE8CD9" w:rsidR="00C84554" w:rsidRPr="008A3385" w:rsidRDefault="00C84554" w:rsidP="00FA157A">
          <w:pPr>
            <w:pStyle w:val="Footer"/>
            <w:jc w:val="right"/>
          </w:pPr>
          <w:r>
            <w:t>437-004-</w:t>
          </w:r>
          <w:r w:rsidR="00331B50">
            <w:t>98</w:t>
          </w:r>
          <w:r w:rsidR="00ED0439">
            <w:t>00</w:t>
          </w:r>
          <w:r w:rsidR="00961BBB">
            <w:t xml:space="preserve"> (</w:t>
          </w:r>
          <w:r w:rsidR="00ED0439">
            <w:t>11)</w:t>
          </w:r>
        </w:p>
      </w:tc>
    </w:tr>
  </w:tbl>
  <w:p w14:paraId="2BB486DC" w14:textId="77777777" w:rsidR="00C84554" w:rsidRPr="008A3385" w:rsidRDefault="00C84554" w:rsidP="005E6618">
    <w:pPr>
      <w:pStyle w:val="Footer"/>
      <w:jc w:val="cen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E0E45" w:rsidRPr="008A3385" w14:paraId="32FEAA05" w14:textId="77777777" w:rsidTr="00FC4F7E">
      <w:trPr>
        <w:cantSplit/>
      </w:trPr>
      <w:tc>
        <w:tcPr>
          <w:tcW w:w="4289" w:type="dxa"/>
        </w:tcPr>
        <w:p w14:paraId="4A34405D" w14:textId="2EDE9CB5" w:rsidR="00EE0E45" w:rsidRPr="008D6374" w:rsidRDefault="00EE0E45" w:rsidP="00FC4F7E">
          <w:pPr>
            <w:pStyle w:val="Footer"/>
          </w:pPr>
          <w:r>
            <w:t>437-004-98</w:t>
          </w:r>
          <w:r w:rsidR="00341381">
            <w:t>5</w:t>
          </w:r>
          <w:r>
            <w:t xml:space="preserve">0 </w:t>
          </w:r>
          <w:r w:rsidR="00341381">
            <w:t>(2)</w:t>
          </w:r>
        </w:p>
      </w:tc>
      <w:tc>
        <w:tcPr>
          <w:tcW w:w="1350" w:type="dxa"/>
        </w:tcPr>
        <w:p w14:paraId="5196117E" w14:textId="77777777" w:rsidR="00EE0E45" w:rsidRPr="008D6374" w:rsidRDefault="00297FA4" w:rsidP="00FC4F7E">
          <w:pPr>
            <w:pStyle w:val="Footer"/>
            <w:jc w:val="center"/>
          </w:pPr>
          <w:sdt>
            <w:sdtPr>
              <w:rPr>
                <w:rStyle w:val="FooterChar"/>
              </w:rPr>
              <w:alias w:val="Subdivision"/>
              <w:tag w:val=""/>
              <w:id w:val="-88918064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E0E45" w:rsidRPr="008A3385">
                <w:rPr>
                  <w:rStyle w:val="FooterChar"/>
                </w:rPr>
                <w:t>Z</w:t>
              </w:r>
            </w:sdtContent>
          </w:sdt>
          <w:r w:rsidR="00EE0E45" w:rsidRPr="008A3385">
            <w:t xml:space="preserve"> - </w:t>
          </w:r>
          <w:r w:rsidR="00EE0E45" w:rsidRPr="008A3385">
            <w:fldChar w:fldCharType="begin"/>
          </w:r>
          <w:r w:rsidR="00EE0E45" w:rsidRPr="008A3385">
            <w:instrText xml:space="preserve"> PAGE   \* MERGEFORMAT </w:instrText>
          </w:r>
          <w:r w:rsidR="00EE0E45" w:rsidRPr="008A3385">
            <w:fldChar w:fldCharType="separate"/>
          </w:r>
          <w:r w:rsidR="00EE0E45" w:rsidRPr="008A3385">
            <w:rPr>
              <w:noProof/>
            </w:rPr>
            <w:t>2</w:t>
          </w:r>
          <w:r w:rsidR="00EE0E45" w:rsidRPr="008A3385">
            <w:fldChar w:fldCharType="end"/>
          </w:r>
        </w:p>
      </w:tc>
      <w:tc>
        <w:tcPr>
          <w:tcW w:w="4290" w:type="dxa"/>
        </w:tcPr>
        <w:p w14:paraId="0529E339" w14:textId="1F7B5A1F" w:rsidR="00EE0E45" w:rsidRPr="008A3385" w:rsidRDefault="00EE0E45" w:rsidP="00FC4F7E">
          <w:pPr>
            <w:pStyle w:val="Footer"/>
            <w:jc w:val="right"/>
          </w:pPr>
          <w:r>
            <w:t>437-004-9850 (</w:t>
          </w:r>
          <w:r w:rsidR="00341381">
            <w:t>3</w:t>
          </w:r>
          <w:r>
            <w:t>)</w:t>
          </w:r>
          <w:r w:rsidR="00341381">
            <w:t>(b)</w:t>
          </w:r>
        </w:p>
      </w:tc>
    </w:tr>
  </w:tbl>
  <w:p w14:paraId="6ECD5103" w14:textId="77777777" w:rsidR="00EE0E45" w:rsidRPr="008A3385" w:rsidRDefault="00EE0E45" w:rsidP="00426E10">
    <w:pPr>
      <w:pStyle w:val="Footer"/>
      <w:jc w:val="cen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EE0E45" w:rsidRPr="008A3385" w14:paraId="3C84D0AE" w14:textId="77777777" w:rsidTr="00DE2AFF">
      <w:trPr>
        <w:cantSplit/>
      </w:trPr>
      <w:tc>
        <w:tcPr>
          <w:tcW w:w="2050" w:type="pct"/>
        </w:tcPr>
        <w:p w14:paraId="393ACB39" w14:textId="37696D77" w:rsidR="00EE0E45" w:rsidRPr="00FA157A" w:rsidRDefault="00EE0E45" w:rsidP="00FA157A">
          <w:pPr>
            <w:pStyle w:val="Footer"/>
          </w:pPr>
          <w:r w:rsidRPr="00966932">
            <w:t>437-004-9</w:t>
          </w:r>
          <w:r>
            <w:t>8</w:t>
          </w:r>
          <w:r w:rsidR="00341381">
            <w:t>0</w:t>
          </w:r>
          <w:r>
            <w:t>0 (</w:t>
          </w:r>
          <w:r w:rsidR="00341381">
            <w:t>11</w:t>
          </w:r>
          <w:r>
            <w:t>)</w:t>
          </w:r>
        </w:p>
      </w:tc>
      <w:tc>
        <w:tcPr>
          <w:tcW w:w="900" w:type="pct"/>
        </w:tcPr>
        <w:p w14:paraId="1F93153D" w14:textId="77777777" w:rsidR="00EE0E45" w:rsidRPr="00FA157A" w:rsidRDefault="00297FA4" w:rsidP="00FA157A">
          <w:pPr>
            <w:pStyle w:val="Footer"/>
            <w:jc w:val="center"/>
          </w:pPr>
          <w:sdt>
            <w:sdtPr>
              <w:rPr>
                <w:rStyle w:val="FooterChar"/>
              </w:rPr>
              <w:alias w:val="Subdivision"/>
              <w:tag w:val=""/>
              <w:id w:val="-151529623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E0E45" w:rsidRPr="008A3385">
                <w:rPr>
                  <w:rStyle w:val="FooterChar"/>
                </w:rPr>
                <w:t>Z</w:t>
              </w:r>
            </w:sdtContent>
          </w:sdt>
          <w:r w:rsidR="00EE0E45" w:rsidRPr="008A3385">
            <w:t xml:space="preserve"> - </w:t>
          </w:r>
          <w:r w:rsidR="00EE0E45" w:rsidRPr="008A3385">
            <w:fldChar w:fldCharType="begin"/>
          </w:r>
          <w:r w:rsidR="00EE0E45" w:rsidRPr="008A3385">
            <w:instrText xml:space="preserve"> PAGE   \* MERGEFORMAT </w:instrText>
          </w:r>
          <w:r w:rsidR="00EE0E45" w:rsidRPr="008A3385">
            <w:fldChar w:fldCharType="separate"/>
          </w:r>
          <w:r w:rsidR="00EE0E45" w:rsidRPr="008A3385">
            <w:t>1</w:t>
          </w:r>
          <w:r w:rsidR="00EE0E45" w:rsidRPr="008A3385">
            <w:fldChar w:fldCharType="end"/>
          </w:r>
        </w:p>
      </w:tc>
      <w:tc>
        <w:tcPr>
          <w:tcW w:w="2050" w:type="pct"/>
        </w:tcPr>
        <w:p w14:paraId="68A27C3B" w14:textId="67079420" w:rsidR="00EE0E45" w:rsidRPr="008A3385" w:rsidRDefault="00EE0E45" w:rsidP="00FA157A">
          <w:pPr>
            <w:pStyle w:val="Footer"/>
            <w:jc w:val="right"/>
          </w:pPr>
          <w:r>
            <w:t>437-004-98</w:t>
          </w:r>
          <w:r w:rsidR="00341381">
            <w:t>5</w:t>
          </w:r>
          <w:r>
            <w:t>0 (</w:t>
          </w:r>
          <w:r w:rsidR="00341381">
            <w:t>2)</w:t>
          </w:r>
        </w:p>
      </w:tc>
    </w:tr>
  </w:tbl>
  <w:p w14:paraId="4E46769B" w14:textId="77777777" w:rsidR="00EE0E45" w:rsidRPr="008A3385" w:rsidRDefault="00EE0E45" w:rsidP="005E6618">
    <w:pPr>
      <w:pStyle w:val="Footer"/>
      <w:jc w:val="cen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C84554" w:rsidRPr="008A3385" w14:paraId="20345204" w14:textId="77777777" w:rsidTr="00FC4F7E">
      <w:trPr>
        <w:cantSplit/>
      </w:trPr>
      <w:tc>
        <w:tcPr>
          <w:tcW w:w="4289" w:type="dxa"/>
        </w:tcPr>
        <w:p w14:paraId="771CCC42" w14:textId="0FA46336" w:rsidR="00C84554" w:rsidRPr="008D6374" w:rsidRDefault="00C84554" w:rsidP="00FC4F7E">
          <w:pPr>
            <w:pStyle w:val="Footer"/>
          </w:pPr>
          <w:r>
            <w:t>437-004-9</w:t>
          </w:r>
          <w:r w:rsidR="00331B50">
            <w:t>8</w:t>
          </w:r>
          <w:r w:rsidR="00ED0439">
            <w:t>5</w:t>
          </w:r>
          <w:r w:rsidR="00331B50">
            <w:t>0</w:t>
          </w:r>
          <w:r w:rsidR="00ED0439">
            <w:t xml:space="preserve"> (</w:t>
          </w:r>
          <w:r w:rsidR="00341381">
            <w:t>5</w:t>
          </w:r>
          <w:r w:rsidR="00ED0439">
            <w:t>)(</w:t>
          </w:r>
          <w:r w:rsidR="00341381">
            <w:t>b</w:t>
          </w:r>
          <w:r w:rsidR="00ED0439">
            <w:t>)</w:t>
          </w:r>
        </w:p>
      </w:tc>
      <w:tc>
        <w:tcPr>
          <w:tcW w:w="1350" w:type="dxa"/>
        </w:tcPr>
        <w:p w14:paraId="26D50A72" w14:textId="77777777" w:rsidR="00C84554" w:rsidRPr="008D6374" w:rsidRDefault="00297FA4" w:rsidP="00FC4F7E">
          <w:pPr>
            <w:pStyle w:val="Footer"/>
            <w:jc w:val="center"/>
          </w:pPr>
          <w:sdt>
            <w:sdtPr>
              <w:rPr>
                <w:rStyle w:val="FooterChar"/>
              </w:rPr>
              <w:alias w:val="Subdivision"/>
              <w:tag w:val=""/>
              <w:id w:val="40904231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C84554" w:rsidRPr="008A3385">
                <w:rPr>
                  <w:rStyle w:val="FooterChar"/>
                </w:rPr>
                <w:t>Z</w:t>
              </w:r>
            </w:sdtContent>
          </w:sdt>
          <w:r w:rsidR="00C84554" w:rsidRPr="008A3385">
            <w:t xml:space="preserve"> - </w:t>
          </w:r>
          <w:r w:rsidR="00C84554" w:rsidRPr="008A3385">
            <w:fldChar w:fldCharType="begin"/>
          </w:r>
          <w:r w:rsidR="00C84554" w:rsidRPr="008A3385">
            <w:instrText xml:space="preserve"> PAGE   \* MERGEFORMAT </w:instrText>
          </w:r>
          <w:r w:rsidR="00C84554" w:rsidRPr="008A3385">
            <w:fldChar w:fldCharType="separate"/>
          </w:r>
          <w:r w:rsidR="00C84554" w:rsidRPr="008A3385">
            <w:rPr>
              <w:noProof/>
            </w:rPr>
            <w:t>2</w:t>
          </w:r>
          <w:r w:rsidR="00C84554" w:rsidRPr="008A3385">
            <w:fldChar w:fldCharType="end"/>
          </w:r>
        </w:p>
      </w:tc>
      <w:tc>
        <w:tcPr>
          <w:tcW w:w="4290" w:type="dxa"/>
        </w:tcPr>
        <w:p w14:paraId="55FE84AA" w14:textId="45059421" w:rsidR="00C84554" w:rsidRPr="008A3385" w:rsidRDefault="00C84554" w:rsidP="00FC4F7E">
          <w:pPr>
            <w:pStyle w:val="Footer"/>
            <w:jc w:val="right"/>
          </w:pPr>
          <w:r>
            <w:t>437-004-9</w:t>
          </w:r>
          <w:r w:rsidR="00331B50">
            <w:t>8</w:t>
          </w:r>
          <w:r w:rsidR="00ED0439">
            <w:t>5</w:t>
          </w:r>
          <w:r w:rsidR="00331B50">
            <w:t>0</w:t>
          </w:r>
          <w:r w:rsidR="00187F8A">
            <w:t xml:space="preserve"> (</w:t>
          </w:r>
          <w:r w:rsidR="00ED0439">
            <w:t>5</w:t>
          </w:r>
          <w:r w:rsidR="00187F8A">
            <w:t>)</w:t>
          </w:r>
          <w:r w:rsidR="00ED0439">
            <w:t>(b)</w:t>
          </w:r>
        </w:p>
      </w:tc>
    </w:tr>
  </w:tbl>
  <w:p w14:paraId="123B1848" w14:textId="77777777" w:rsidR="00C84554" w:rsidRPr="008A3385" w:rsidRDefault="00C84554" w:rsidP="00426E10">
    <w:pPr>
      <w:pStyle w:val="Footer"/>
      <w:jc w:val="cen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ED0439" w:rsidRPr="008A3385" w14:paraId="76E4ECC9" w14:textId="77777777" w:rsidTr="00DE2AFF">
      <w:trPr>
        <w:cantSplit/>
      </w:trPr>
      <w:tc>
        <w:tcPr>
          <w:tcW w:w="2050" w:type="pct"/>
        </w:tcPr>
        <w:p w14:paraId="0DBC0618" w14:textId="4BD94D46" w:rsidR="00ED0439" w:rsidRPr="00FA157A" w:rsidRDefault="00ED0439" w:rsidP="00FA157A">
          <w:pPr>
            <w:pStyle w:val="Footer"/>
          </w:pPr>
          <w:r w:rsidRPr="00966932">
            <w:t>437-004-9</w:t>
          </w:r>
          <w:r>
            <w:t>850 (</w:t>
          </w:r>
          <w:r w:rsidR="00341381">
            <w:t>3</w:t>
          </w:r>
          <w:r>
            <w:t>)(b)</w:t>
          </w:r>
        </w:p>
      </w:tc>
      <w:tc>
        <w:tcPr>
          <w:tcW w:w="900" w:type="pct"/>
        </w:tcPr>
        <w:p w14:paraId="014279C0" w14:textId="77777777" w:rsidR="00ED0439" w:rsidRPr="00FA157A" w:rsidRDefault="00297FA4" w:rsidP="00FA157A">
          <w:pPr>
            <w:pStyle w:val="Footer"/>
            <w:jc w:val="center"/>
          </w:pPr>
          <w:sdt>
            <w:sdtPr>
              <w:rPr>
                <w:rStyle w:val="FooterChar"/>
              </w:rPr>
              <w:alias w:val="Subdivision"/>
              <w:tag w:val=""/>
              <w:id w:val="62682161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D0439" w:rsidRPr="008A3385">
                <w:rPr>
                  <w:rStyle w:val="FooterChar"/>
                </w:rPr>
                <w:t>Z</w:t>
              </w:r>
            </w:sdtContent>
          </w:sdt>
          <w:r w:rsidR="00ED0439" w:rsidRPr="008A3385">
            <w:t xml:space="preserve"> - </w:t>
          </w:r>
          <w:r w:rsidR="00ED0439" w:rsidRPr="008A3385">
            <w:fldChar w:fldCharType="begin"/>
          </w:r>
          <w:r w:rsidR="00ED0439" w:rsidRPr="008A3385">
            <w:instrText xml:space="preserve"> PAGE   \* MERGEFORMAT </w:instrText>
          </w:r>
          <w:r w:rsidR="00ED0439" w:rsidRPr="008A3385">
            <w:fldChar w:fldCharType="separate"/>
          </w:r>
          <w:r w:rsidR="00ED0439" w:rsidRPr="008A3385">
            <w:t>1</w:t>
          </w:r>
          <w:r w:rsidR="00ED0439" w:rsidRPr="008A3385">
            <w:fldChar w:fldCharType="end"/>
          </w:r>
        </w:p>
      </w:tc>
      <w:tc>
        <w:tcPr>
          <w:tcW w:w="2050" w:type="pct"/>
        </w:tcPr>
        <w:p w14:paraId="6E45629C" w14:textId="6C0D04D1" w:rsidR="00ED0439" w:rsidRPr="008A3385" w:rsidRDefault="00ED0439" w:rsidP="00FA157A">
          <w:pPr>
            <w:pStyle w:val="Footer"/>
            <w:jc w:val="right"/>
          </w:pPr>
          <w:r>
            <w:t>437-004-9850 (5)(</w:t>
          </w:r>
          <w:r w:rsidR="00341381">
            <w:t>a</w:t>
          </w:r>
          <w:r>
            <w:t>)</w:t>
          </w:r>
        </w:p>
      </w:tc>
    </w:tr>
  </w:tbl>
  <w:p w14:paraId="475CD8F9" w14:textId="77777777" w:rsidR="00ED0439" w:rsidRPr="008A3385" w:rsidRDefault="00ED0439" w:rsidP="005E6618">
    <w:pPr>
      <w:pStyle w:val="Footer"/>
      <w:jc w:val="cen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61BBB" w:rsidRPr="008A3385" w14:paraId="1F23A0D0" w14:textId="77777777" w:rsidTr="00FC4F7E">
      <w:trPr>
        <w:cantSplit/>
      </w:trPr>
      <w:tc>
        <w:tcPr>
          <w:tcW w:w="4289" w:type="dxa"/>
        </w:tcPr>
        <w:p w14:paraId="4FF07AC4" w14:textId="2AC129DF" w:rsidR="00961BBB" w:rsidRPr="008D6374" w:rsidRDefault="00961BBB" w:rsidP="00FC4F7E">
          <w:pPr>
            <w:pStyle w:val="Footer"/>
          </w:pPr>
          <w:r>
            <w:t>437-004-98</w:t>
          </w:r>
          <w:r w:rsidR="00341381">
            <w:t>50 Appendix A</w:t>
          </w:r>
        </w:p>
      </w:tc>
      <w:tc>
        <w:tcPr>
          <w:tcW w:w="1350" w:type="dxa"/>
        </w:tcPr>
        <w:p w14:paraId="57A28E43" w14:textId="77777777" w:rsidR="00961BBB" w:rsidRPr="008D6374" w:rsidRDefault="00297FA4" w:rsidP="00FC4F7E">
          <w:pPr>
            <w:pStyle w:val="Footer"/>
            <w:jc w:val="center"/>
          </w:pPr>
          <w:sdt>
            <w:sdtPr>
              <w:rPr>
                <w:rStyle w:val="FooterChar"/>
              </w:rPr>
              <w:alias w:val="Subdivision"/>
              <w:tag w:val=""/>
              <w:id w:val="-45864961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61BBB" w:rsidRPr="008A3385">
                <w:rPr>
                  <w:rStyle w:val="FooterChar"/>
                </w:rPr>
                <w:t>Z</w:t>
              </w:r>
            </w:sdtContent>
          </w:sdt>
          <w:r w:rsidR="00961BBB" w:rsidRPr="008A3385">
            <w:t xml:space="preserve"> - </w:t>
          </w:r>
          <w:r w:rsidR="00961BBB" w:rsidRPr="008A3385">
            <w:fldChar w:fldCharType="begin"/>
          </w:r>
          <w:r w:rsidR="00961BBB" w:rsidRPr="008A3385">
            <w:instrText xml:space="preserve"> PAGE   \* MERGEFORMAT </w:instrText>
          </w:r>
          <w:r w:rsidR="00961BBB" w:rsidRPr="008A3385">
            <w:fldChar w:fldCharType="separate"/>
          </w:r>
          <w:r w:rsidR="00961BBB" w:rsidRPr="008A3385">
            <w:rPr>
              <w:noProof/>
            </w:rPr>
            <w:t>2</w:t>
          </w:r>
          <w:r w:rsidR="00961BBB" w:rsidRPr="008A3385">
            <w:fldChar w:fldCharType="end"/>
          </w:r>
        </w:p>
      </w:tc>
      <w:tc>
        <w:tcPr>
          <w:tcW w:w="4290" w:type="dxa"/>
        </w:tcPr>
        <w:p w14:paraId="1238911C" w14:textId="05579A53" w:rsidR="00961BBB" w:rsidRPr="008A3385" w:rsidRDefault="00961BBB" w:rsidP="00FC4F7E">
          <w:pPr>
            <w:pStyle w:val="Footer"/>
            <w:jc w:val="right"/>
          </w:pPr>
          <w:r>
            <w:t>437-004-98</w:t>
          </w:r>
          <w:r w:rsidR="00341381">
            <w:t>5</w:t>
          </w:r>
          <w:r>
            <w:t xml:space="preserve">0 </w:t>
          </w:r>
          <w:r w:rsidR="00341381">
            <w:t>Appendix A</w:t>
          </w:r>
        </w:p>
      </w:tc>
    </w:tr>
  </w:tbl>
  <w:p w14:paraId="34DD0389" w14:textId="77777777" w:rsidR="00961BBB" w:rsidRPr="008A3385" w:rsidRDefault="00961BBB" w:rsidP="00426E10">
    <w:pPr>
      <w:pStyle w:val="Footer"/>
      <w:jc w:val="cen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961BBB" w:rsidRPr="008A3385" w14:paraId="6852B3BD" w14:textId="77777777" w:rsidTr="00DE2AFF">
      <w:trPr>
        <w:cantSplit/>
      </w:trPr>
      <w:tc>
        <w:tcPr>
          <w:tcW w:w="2050" w:type="pct"/>
        </w:tcPr>
        <w:p w14:paraId="4446D6D8" w14:textId="58BBD8E7" w:rsidR="00961BBB" w:rsidRPr="00FA157A" w:rsidRDefault="00961BBB" w:rsidP="00FA157A">
          <w:pPr>
            <w:pStyle w:val="Footer"/>
          </w:pPr>
          <w:r w:rsidRPr="00966932">
            <w:t>437-004-</w:t>
          </w:r>
          <w:r w:rsidR="00ED0439">
            <w:t>98</w:t>
          </w:r>
          <w:r w:rsidR="00341381">
            <w:t>50</w:t>
          </w:r>
          <w:r w:rsidR="00ED0439">
            <w:t xml:space="preserve"> </w:t>
          </w:r>
          <w:r w:rsidR="00341381">
            <w:t>Appendix A</w:t>
          </w:r>
        </w:p>
      </w:tc>
      <w:tc>
        <w:tcPr>
          <w:tcW w:w="900" w:type="pct"/>
        </w:tcPr>
        <w:p w14:paraId="6CACFC00" w14:textId="77777777" w:rsidR="00961BBB" w:rsidRPr="00FA157A" w:rsidRDefault="00297FA4" w:rsidP="00FA157A">
          <w:pPr>
            <w:pStyle w:val="Footer"/>
            <w:jc w:val="center"/>
          </w:pPr>
          <w:sdt>
            <w:sdtPr>
              <w:rPr>
                <w:rStyle w:val="FooterChar"/>
              </w:rPr>
              <w:alias w:val="Subdivision"/>
              <w:tag w:val=""/>
              <w:id w:val="-5000656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61BBB" w:rsidRPr="008A3385">
                <w:rPr>
                  <w:rStyle w:val="FooterChar"/>
                </w:rPr>
                <w:t>Z</w:t>
              </w:r>
            </w:sdtContent>
          </w:sdt>
          <w:r w:rsidR="00961BBB" w:rsidRPr="008A3385">
            <w:t xml:space="preserve"> - </w:t>
          </w:r>
          <w:r w:rsidR="00961BBB" w:rsidRPr="008A3385">
            <w:fldChar w:fldCharType="begin"/>
          </w:r>
          <w:r w:rsidR="00961BBB" w:rsidRPr="008A3385">
            <w:instrText xml:space="preserve"> PAGE   \* MERGEFORMAT </w:instrText>
          </w:r>
          <w:r w:rsidR="00961BBB" w:rsidRPr="008A3385">
            <w:fldChar w:fldCharType="separate"/>
          </w:r>
          <w:r w:rsidR="00961BBB" w:rsidRPr="008A3385">
            <w:t>1</w:t>
          </w:r>
          <w:r w:rsidR="00961BBB" w:rsidRPr="008A3385">
            <w:fldChar w:fldCharType="end"/>
          </w:r>
        </w:p>
      </w:tc>
      <w:tc>
        <w:tcPr>
          <w:tcW w:w="2050" w:type="pct"/>
        </w:tcPr>
        <w:p w14:paraId="434C7C8B" w14:textId="69F20882" w:rsidR="00961BBB" w:rsidRPr="008A3385" w:rsidRDefault="00961BBB" w:rsidP="00FA157A">
          <w:pPr>
            <w:pStyle w:val="Footer"/>
            <w:jc w:val="right"/>
          </w:pPr>
          <w:r>
            <w:t>437-004-98</w:t>
          </w:r>
          <w:r w:rsidR="00341381">
            <w:t>50 Appendix A</w:t>
          </w:r>
        </w:p>
      </w:tc>
    </w:tr>
  </w:tbl>
  <w:p w14:paraId="47C6524B" w14:textId="77777777" w:rsidR="00961BBB" w:rsidRPr="008A3385" w:rsidRDefault="00961BBB" w:rsidP="005E6618">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A53AA" w:rsidRPr="008A3385" w14:paraId="1B17C215" w14:textId="77777777" w:rsidTr="00FC4F7E">
      <w:trPr>
        <w:cantSplit/>
      </w:trPr>
      <w:tc>
        <w:tcPr>
          <w:tcW w:w="4289" w:type="dxa"/>
        </w:tcPr>
        <w:p w14:paraId="6EE39350" w14:textId="49ED39A7" w:rsidR="002A53AA" w:rsidRPr="008D6374" w:rsidRDefault="002A53AA" w:rsidP="00FC4F7E">
          <w:pPr>
            <w:pStyle w:val="Footer"/>
          </w:pPr>
          <w:r>
            <w:t>437-004-9000 (</w:t>
          </w:r>
          <w:r w:rsidR="00202A51">
            <w:t>2</w:t>
          </w:r>
          <w:r>
            <w:t>)</w:t>
          </w:r>
          <w:r w:rsidR="00202A51">
            <w:t>(b)</w:t>
          </w:r>
        </w:p>
      </w:tc>
      <w:tc>
        <w:tcPr>
          <w:tcW w:w="1350" w:type="dxa"/>
        </w:tcPr>
        <w:p w14:paraId="2B975CD0" w14:textId="77777777" w:rsidR="002A53AA" w:rsidRPr="008D6374" w:rsidRDefault="00297FA4" w:rsidP="00FC4F7E">
          <w:pPr>
            <w:pStyle w:val="Footer"/>
            <w:jc w:val="center"/>
          </w:pPr>
          <w:sdt>
            <w:sdtPr>
              <w:rPr>
                <w:rStyle w:val="FooterChar"/>
              </w:rPr>
              <w:alias w:val="Subdivision"/>
              <w:tag w:val=""/>
              <w:id w:val="40227148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A53AA" w:rsidRPr="008A3385">
                <w:rPr>
                  <w:rStyle w:val="FooterChar"/>
                </w:rPr>
                <w:t>Z</w:t>
              </w:r>
            </w:sdtContent>
          </w:sdt>
          <w:r w:rsidR="002A53AA" w:rsidRPr="008A3385">
            <w:t xml:space="preserve"> - </w:t>
          </w:r>
          <w:r w:rsidR="002A53AA" w:rsidRPr="008A3385">
            <w:fldChar w:fldCharType="begin"/>
          </w:r>
          <w:r w:rsidR="002A53AA" w:rsidRPr="008A3385">
            <w:instrText xml:space="preserve"> PAGE   \* MERGEFORMAT </w:instrText>
          </w:r>
          <w:r w:rsidR="002A53AA" w:rsidRPr="008A3385">
            <w:fldChar w:fldCharType="separate"/>
          </w:r>
          <w:r w:rsidR="002A53AA" w:rsidRPr="008A3385">
            <w:rPr>
              <w:noProof/>
            </w:rPr>
            <w:t>2</w:t>
          </w:r>
          <w:r w:rsidR="002A53AA" w:rsidRPr="008A3385">
            <w:fldChar w:fldCharType="end"/>
          </w:r>
        </w:p>
      </w:tc>
      <w:tc>
        <w:tcPr>
          <w:tcW w:w="4290" w:type="dxa"/>
        </w:tcPr>
        <w:p w14:paraId="68D05347" w14:textId="0AD5C0D1" w:rsidR="002A53AA" w:rsidRPr="008A3385" w:rsidRDefault="002A53AA" w:rsidP="00FC4F7E">
          <w:pPr>
            <w:pStyle w:val="Footer"/>
            <w:jc w:val="right"/>
          </w:pPr>
          <w:r>
            <w:t>437-004-9000 (</w:t>
          </w:r>
          <w:r w:rsidR="004C05FB">
            <w:t>3)</w:t>
          </w:r>
        </w:p>
      </w:tc>
    </w:tr>
  </w:tbl>
  <w:p w14:paraId="797D59B2" w14:textId="77777777" w:rsidR="002A53AA" w:rsidRPr="008A3385" w:rsidRDefault="002A53AA" w:rsidP="00426E10">
    <w:pPr>
      <w:pStyle w:val="Footer"/>
      <w:jc w:val="cen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E0E45" w:rsidRPr="008A3385" w14:paraId="31CC93D1" w14:textId="77777777" w:rsidTr="00FC4F7E">
      <w:trPr>
        <w:cantSplit/>
      </w:trPr>
      <w:tc>
        <w:tcPr>
          <w:tcW w:w="4289" w:type="dxa"/>
        </w:tcPr>
        <w:p w14:paraId="0122B281" w14:textId="3A250E31" w:rsidR="00EE0E45" w:rsidRPr="008D6374" w:rsidRDefault="00EE0E45" w:rsidP="00FC4F7E">
          <w:pPr>
            <w:pStyle w:val="Footer"/>
          </w:pPr>
          <w:r>
            <w:t>437-004-9860</w:t>
          </w:r>
          <w:r w:rsidR="00341381">
            <w:t xml:space="preserve"> (3)</w:t>
          </w:r>
        </w:p>
      </w:tc>
      <w:tc>
        <w:tcPr>
          <w:tcW w:w="1350" w:type="dxa"/>
        </w:tcPr>
        <w:p w14:paraId="2B26C154" w14:textId="77777777" w:rsidR="00EE0E45" w:rsidRPr="008D6374" w:rsidRDefault="00297FA4" w:rsidP="00FC4F7E">
          <w:pPr>
            <w:pStyle w:val="Footer"/>
            <w:jc w:val="center"/>
          </w:pPr>
          <w:sdt>
            <w:sdtPr>
              <w:rPr>
                <w:rStyle w:val="FooterChar"/>
              </w:rPr>
              <w:alias w:val="Subdivision"/>
              <w:tag w:val=""/>
              <w:id w:val="-140437822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E0E45" w:rsidRPr="008A3385">
                <w:rPr>
                  <w:rStyle w:val="FooterChar"/>
                </w:rPr>
                <w:t>Z</w:t>
              </w:r>
            </w:sdtContent>
          </w:sdt>
          <w:r w:rsidR="00EE0E45" w:rsidRPr="008A3385">
            <w:t xml:space="preserve"> - </w:t>
          </w:r>
          <w:r w:rsidR="00EE0E45" w:rsidRPr="008A3385">
            <w:fldChar w:fldCharType="begin"/>
          </w:r>
          <w:r w:rsidR="00EE0E45" w:rsidRPr="008A3385">
            <w:instrText xml:space="preserve"> PAGE   \* MERGEFORMAT </w:instrText>
          </w:r>
          <w:r w:rsidR="00EE0E45" w:rsidRPr="008A3385">
            <w:fldChar w:fldCharType="separate"/>
          </w:r>
          <w:r w:rsidR="00EE0E45" w:rsidRPr="008A3385">
            <w:rPr>
              <w:noProof/>
            </w:rPr>
            <w:t>2</w:t>
          </w:r>
          <w:r w:rsidR="00EE0E45" w:rsidRPr="008A3385">
            <w:fldChar w:fldCharType="end"/>
          </w:r>
        </w:p>
      </w:tc>
      <w:tc>
        <w:tcPr>
          <w:tcW w:w="4290" w:type="dxa"/>
        </w:tcPr>
        <w:p w14:paraId="08D36B6B" w14:textId="779EEF58" w:rsidR="00EE0E45" w:rsidRPr="008A3385" w:rsidRDefault="00EE0E45" w:rsidP="00FC4F7E">
          <w:pPr>
            <w:pStyle w:val="Footer"/>
            <w:jc w:val="right"/>
          </w:pPr>
          <w:r>
            <w:t>437-004-9860 (</w:t>
          </w:r>
          <w:r w:rsidR="00341381">
            <w:t>3</w:t>
          </w:r>
          <w:r>
            <w:t>)</w:t>
          </w:r>
        </w:p>
      </w:tc>
    </w:tr>
  </w:tbl>
  <w:p w14:paraId="104F9401" w14:textId="77777777" w:rsidR="00EE0E45" w:rsidRPr="008A3385" w:rsidRDefault="00EE0E45" w:rsidP="00426E10">
    <w:pPr>
      <w:pStyle w:val="Footer"/>
      <w:jc w:val="cen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EE0E45" w:rsidRPr="008A3385" w14:paraId="524246DA" w14:textId="77777777" w:rsidTr="00DE2AFF">
      <w:trPr>
        <w:cantSplit/>
      </w:trPr>
      <w:tc>
        <w:tcPr>
          <w:tcW w:w="2050" w:type="pct"/>
        </w:tcPr>
        <w:p w14:paraId="79E8F015" w14:textId="5152FC1D" w:rsidR="00EE0E45" w:rsidRPr="00FA157A" w:rsidRDefault="00EE0E45" w:rsidP="00FA157A">
          <w:pPr>
            <w:pStyle w:val="Footer"/>
          </w:pPr>
          <w:r w:rsidRPr="00966932">
            <w:t>437-004-</w:t>
          </w:r>
          <w:r>
            <w:t xml:space="preserve">9860 </w:t>
          </w:r>
        </w:p>
      </w:tc>
      <w:tc>
        <w:tcPr>
          <w:tcW w:w="900" w:type="pct"/>
        </w:tcPr>
        <w:p w14:paraId="784F5C0C" w14:textId="77777777" w:rsidR="00EE0E45" w:rsidRPr="00FA157A" w:rsidRDefault="00297FA4" w:rsidP="00FA157A">
          <w:pPr>
            <w:pStyle w:val="Footer"/>
            <w:jc w:val="center"/>
          </w:pPr>
          <w:sdt>
            <w:sdtPr>
              <w:rPr>
                <w:rStyle w:val="FooterChar"/>
              </w:rPr>
              <w:alias w:val="Subdivision"/>
              <w:tag w:val=""/>
              <w:id w:val="-53796779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E0E45" w:rsidRPr="008A3385">
                <w:rPr>
                  <w:rStyle w:val="FooterChar"/>
                </w:rPr>
                <w:t>Z</w:t>
              </w:r>
            </w:sdtContent>
          </w:sdt>
          <w:r w:rsidR="00EE0E45" w:rsidRPr="008A3385">
            <w:t xml:space="preserve"> - </w:t>
          </w:r>
          <w:r w:rsidR="00EE0E45" w:rsidRPr="008A3385">
            <w:fldChar w:fldCharType="begin"/>
          </w:r>
          <w:r w:rsidR="00EE0E45" w:rsidRPr="008A3385">
            <w:instrText xml:space="preserve"> PAGE   \* MERGEFORMAT </w:instrText>
          </w:r>
          <w:r w:rsidR="00EE0E45" w:rsidRPr="008A3385">
            <w:fldChar w:fldCharType="separate"/>
          </w:r>
          <w:r w:rsidR="00EE0E45" w:rsidRPr="008A3385">
            <w:t>1</w:t>
          </w:r>
          <w:r w:rsidR="00EE0E45" w:rsidRPr="008A3385">
            <w:fldChar w:fldCharType="end"/>
          </w:r>
        </w:p>
      </w:tc>
      <w:tc>
        <w:tcPr>
          <w:tcW w:w="2050" w:type="pct"/>
        </w:tcPr>
        <w:p w14:paraId="178B3378" w14:textId="724C7A7C" w:rsidR="00EE0E45" w:rsidRPr="008A3385" w:rsidRDefault="00EE0E45" w:rsidP="00FA157A">
          <w:pPr>
            <w:pStyle w:val="Footer"/>
            <w:jc w:val="right"/>
          </w:pPr>
          <w:r>
            <w:t>437-004-9860 (</w:t>
          </w:r>
          <w:r w:rsidR="00341381">
            <w:t>2</w:t>
          </w:r>
          <w:r>
            <w:t>)</w:t>
          </w:r>
        </w:p>
      </w:tc>
    </w:tr>
  </w:tbl>
  <w:p w14:paraId="53A5053E" w14:textId="77777777" w:rsidR="00EE0E45" w:rsidRPr="008A3385" w:rsidRDefault="00EE0E45" w:rsidP="005E6618">
    <w:pPr>
      <w:pStyle w:val="Footer"/>
      <w:jc w:val="cen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B85215" w:rsidRPr="008A3385" w14:paraId="65EE238D" w14:textId="77777777" w:rsidTr="00DE2AFF">
      <w:trPr>
        <w:cantSplit/>
      </w:trPr>
      <w:tc>
        <w:tcPr>
          <w:tcW w:w="2050" w:type="pct"/>
        </w:tcPr>
        <w:p w14:paraId="275635B4" w14:textId="40535696" w:rsidR="00B85215" w:rsidRPr="00FA157A" w:rsidRDefault="00B85215" w:rsidP="00FA157A">
          <w:pPr>
            <w:pStyle w:val="Footer"/>
          </w:pPr>
          <w:r>
            <w:t xml:space="preserve">List of Tables for Division 2, Subdivision Z </w:t>
          </w:r>
        </w:p>
      </w:tc>
      <w:tc>
        <w:tcPr>
          <w:tcW w:w="900" w:type="pct"/>
        </w:tcPr>
        <w:p w14:paraId="3156EFAA" w14:textId="77777777" w:rsidR="00B85215" w:rsidRPr="00FA157A" w:rsidRDefault="00297FA4" w:rsidP="00FA157A">
          <w:pPr>
            <w:pStyle w:val="Footer"/>
            <w:jc w:val="center"/>
          </w:pPr>
          <w:sdt>
            <w:sdtPr>
              <w:rPr>
                <w:rStyle w:val="FooterChar"/>
              </w:rPr>
              <w:alias w:val="Subdivision"/>
              <w:tag w:val=""/>
              <w:id w:val="-194760926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B85215" w:rsidRPr="008A3385">
                <w:rPr>
                  <w:rStyle w:val="FooterChar"/>
                </w:rPr>
                <w:t>Z</w:t>
              </w:r>
            </w:sdtContent>
          </w:sdt>
          <w:r w:rsidR="00B85215" w:rsidRPr="008A3385">
            <w:t xml:space="preserve"> - </w:t>
          </w:r>
          <w:r w:rsidR="00B85215" w:rsidRPr="008A3385">
            <w:fldChar w:fldCharType="begin"/>
          </w:r>
          <w:r w:rsidR="00B85215" w:rsidRPr="008A3385">
            <w:instrText xml:space="preserve"> PAGE   \* MERGEFORMAT </w:instrText>
          </w:r>
          <w:r w:rsidR="00B85215" w:rsidRPr="008A3385">
            <w:fldChar w:fldCharType="separate"/>
          </w:r>
          <w:r w:rsidR="00B85215" w:rsidRPr="008A3385">
            <w:t>1</w:t>
          </w:r>
          <w:r w:rsidR="00B85215" w:rsidRPr="008A3385">
            <w:fldChar w:fldCharType="end"/>
          </w:r>
        </w:p>
      </w:tc>
      <w:tc>
        <w:tcPr>
          <w:tcW w:w="2050" w:type="pct"/>
        </w:tcPr>
        <w:p w14:paraId="6F352C37" w14:textId="0BBD10BF" w:rsidR="00B85215" w:rsidRPr="008A3385" w:rsidRDefault="00B85215" w:rsidP="00FA157A">
          <w:pPr>
            <w:pStyle w:val="Footer"/>
            <w:jc w:val="right"/>
          </w:pPr>
          <w:r>
            <w:t>List of Tables for Division 2, Subdivision Z</w:t>
          </w:r>
        </w:p>
      </w:tc>
    </w:tr>
  </w:tbl>
  <w:p w14:paraId="7BD6D5E0" w14:textId="77777777" w:rsidR="00B85215" w:rsidRPr="008A3385" w:rsidRDefault="00B85215" w:rsidP="005E6618">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2A53AA" w:rsidRPr="008A3385" w14:paraId="23B1E536" w14:textId="77777777" w:rsidTr="00DE2AFF">
      <w:trPr>
        <w:cantSplit/>
      </w:trPr>
      <w:tc>
        <w:tcPr>
          <w:tcW w:w="2050" w:type="pct"/>
        </w:tcPr>
        <w:p w14:paraId="59A43EA3" w14:textId="3CF94802" w:rsidR="002A53AA" w:rsidRPr="00FA157A" w:rsidRDefault="002A53AA" w:rsidP="00FA157A">
          <w:pPr>
            <w:pStyle w:val="Footer"/>
          </w:pPr>
          <w:r w:rsidRPr="00966932">
            <w:t>437-004-9</w:t>
          </w:r>
          <w:r>
            <w:t xml:space="preserve">000 </w:t>
          </w:r>
        </w:p>
      </w:tc>
      <w:tc>
        <w:tcPr>
          <w:tcW w:w="900" w:type="pct"/>
        </w:tcPr>
        <w:p w14:paraId="0D03C8B6" w14:textId="77777777" w:rsidR="002A53AA" w:rsidRPr="00FA157A" w:rsidRDefault="00297FA4" w:rsidP="00FA157A">
          <w:pPr>
            <w:pStyle w:val="Footer"/>
            <w:jc w:val="center"/>
          </w:pPr>
          <w:sdt>
            <w:sdtPr>
              <w:rPr>
                <w:rStyle w:val="FooterChar"/>
              </w:rPr>
              <w:alias w:val="Subdivision"/>
              <w:tag w:val=""/>
              <w:id w:val="126056322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A53AA" w:rsidRPr="008A3385">
                <w:rPr>
                  <w:rStyle w:val="FooterChar"/>
                </w:rPr>
                <w:t>Z</w:t>
              </w:r>
            </w:sdtContent>
          </w:sdt>
          <w:r w:rsidR="002A53AA" w:rsidRPr="008A3385">
            <w:t xml:space="preserve"> - </w:t>
          </w:r>
          <w:r w:rsidR="002A53AA" w:rsidRPr="008A3385">
            <w:fldChar w:fldCharType="begin"/>
          </w:r>
          <w:r w:rsidR="002A53AA" w:rsidRPr="008A3385">
            <w:instrText xml:space="preserve"> PAGE   \* MERGEFORMAT </w:instrText>
          </w:r>
          <w:r w:rsidR="002A53AA" w:rsidRPr="008A3385">
            <w:fldChar w:fldCharType="separate"/>
          </w:r>
          <w:r w:rsidR="002A53AA" w:rsidRPr="008A3385">
            <w:t>1</w:t>
          </w:r>
          <w:r w:rsidR="002A53AA" w:rsidRPr="008A3385">
            <w:fldChar w:fldCharType="end"/>
          </w:r>
        </w:p>
      </w:tc>
      <w:tc>
        <w:tcPr>
          <w:tcW w:w="2050" w:type="pct"/>
        </w:tcPr>
        <w:p w14:paraId="6537AB42" w14:textId="6FB2DA40" w:rsidR="002A53AA" w:rsidRPr="008A3385" w:rsidRDefault="002A53AA" w:rsidP="00FA157A">
          <w:pPr>
            <w:pStyle w:val="Footer"/>
            <w:jc w:val="right"/>
          </w:pPr>
          <w:r>
            <w:t>437-004-9000</w:t>
          </w:r>
          <w:r w:rsidRPr="008A3385">
            <w:t xml:space="preserve"> </w:t>
          </w:r>
          <w:r>
            <w:t>(2)(a)</w:t>
          </w:r>
        </w:p>
      </w:tc>
    </w:tr>
  </w:tbl>
  <w:p w14:paraId="7AB3011C" w14:textId="77777777" w:rsidR="002A53AA" w:rsidRPr="008A3385" w:rsidRDefault="002A53AA" w:rsidP="005E6618">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A53AA" w:rsidRPr="008A3385" w14:paraId="084E6721" w14:textId="77777777" w:rsidTr="00FC4F7E">
      <w:trPr>
        <w:cantSplit/>
      </w:trPr>
      <w:tc>
        <w:tcPr>
          <w:tcW w:w="4289" w:type="dxa"/>
        </w:tcPr>
        <w:p w14:paraId="39C89891" w14:textId="72A892F8" w:rsidR="002A53AA" w:rsidRPr="008D6374" w:rsidRDefault="002A53AA" w:rsidP="00FC4F7E">
          <w:pPr>
            <w:pStyle w:val="Footer"/>
          </w:pPr>
          <w:r>
            <w:t>437-004-9000 (4)</w:t>
          </w:r>
          <w:r w:rsidR="00202A51">
            <w:t>(b)(A)</w:t>
          </w:r>
        </w:p>
      </w:tc>
      <w:tc>
        <w:tcPr>
          <w:tcW w:w="1350" w:type="dxa"/>
        </w:tcPr>
        <w:p w14:paraId="5F91CED6" w14:textId="77777777" w:rsidR="002A53AA" w:rsidRPr="008D6374" w:rsidRDefault="00297FA4" w:rsidP="00FC4F7E">
          <w:pPr>
            <w:pStyle w:val="Footer"/>
            <w:jc w:val="center"/>
          </w:pPr>
          <w:sdt>
            <w:sdtPr>
              <w:rPr>
                <w:rStyle w:val="FooterChar"/>
              </w:rPr>
              <w:alias w:val="Subdivision"/>
              <w:tag w:val=""/>
              <w:id w:val="-46620275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A53AA" w:rsidRPr="008A3385">
                <w:rPr>
                  <w:rStyle w:val="FooterChar"/>
                </w:rPr>
                <w:t>Z</w:t>
              </w:r>
            </w:sdtContent>
          </w:sdt>
          <w:r w:rsidR="002A53AA" w:rsidRPr="008A3385">
            <w:t xml:space="preserve"> - </w:t>
          </w:r>
          <w:r w:rsidR="002A53AA" w:rsidRPr="008A3385">
            <w:fldChar w:fldCharType="begin"/>
          </w:r>
          <w:r w:rsidR="002A53AA" w:rsidRPr="008A3385">
            <w:instrText xml:space="preserve"> PAGE   \* MERGEFORMAT </w:instrText>
          </w:r>
          <w:r w:rsidR="002A53AA" w:rsidRPr="008A3385">
            <w:fldChar w:fldCharType="separate"/>
          </w:r>
          <w:r w:rsidR="002A53AA" w:rsidRPr="008A3385">
            <w:rPr>
              <w:noProof/>
            </w:rPr>
            <w:t>2</w:t>
          </w:r>
          <w:r w:rsidR="002A53AA" w:rsidRPr="008A3385">
            <w:fldChar w:fldCharType="end"/>
          </w:r>
        </w:p>
      </w:tc>
      <w:tc>
        <w:tcPr>
          <w:tcW w:w="4290" w:type="dxa"/>
        </w:tcPr>
        <w:p w14:paraId="77B8D19D" w14:textId="3A9D514A" w:rsidR="002A53AA" w:rsidRPr="008A3385" w:rsidRDefault="002A53AA" w:rsidP="00FC4F7E">
          <w:pPr>
            <w:pStyle w:val="Footer"/>
            <w:jc w:val="right"/>
          </w:pPr>
          <w:r>
            <w:t>437-004-9000 (</w:t>
          </w:r>
          <w:r w:rsidR="00202A51">
            <w:t>5</w:t>
          </w:r>
          <w:r>
            <w:t>)</w:t>
          </w:r>
        </w:p>
      </w:tc>
    </w:tr>
  </w:tbl>
  <w:p w14:paraId="42D71077" w14:textId="77777777" w:rsidR="002A53AA" w:rsidRPr="008A3385" w:rsidRDefault="002A53AA" w:rsidP="00426E10">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2A53AA" w:rsidRPr="008A3385" w14:paraId="2B62FA7B" w14:textId="77777777" w:rsidTr="00DE2AFF">
      <w:trPr>
        <w:cantSplit/>
      </w:trPr>
      <w:tc>
        <w:tcPr>
          <w:tcW w:w="2050" w:type="pct"/>
        </w:tcPr>
        <w:p w14:paraId="3CBE948B" w14:textId="3210137B" w:rsidR="002A53AA" w:rsidRPr="00FA157A" w:rsidRDefault="002A53AA" w:rsidP="00FA157A">
          <w:pPr>
            <w:pStyle w:val="Footer"/>
          </w:pPr>
          <w:r w:rsidRPr="00966932">
            <w:t>437-004-9</w:t>
          </w:r>
          <w:r>
            <w:t>000</w:t>
          </w:r>
          <w:r w:rsidR="00202A51">
            <w:t xml:space="preserve"> (</w:t>
          </w:r>
          <w:r w:rsidR="004C05FB">
            <w:t>4</w:t>
          </w:r>
          <w:r w:rsidR="00202A51">
            <w:t>)</w:t>
          </w:r>
          <w:r>
            <w:t xml:space="preserve"> </w:t>
          </w:r>
        </w:p>
      </w:tc>
      <w:tc>
        <w:tcPr>
          <w:tcW w:w="900" w:type="pct"/>
        </w:tcPr>
        <w:p w14:paraId="7655660B" w14:textId="77777777" w:rsidR="002A53AA" w:rsidRPr="00FA157A" w:rsidRDefault="00297FA4" w:rsidP="00FA157A">
          <w:pPr>
            <w:pStyle w:val="Footer"/>
            <w:jc w:val="center"/>
          </w:pPr>
          <w:sdt>
            <w:sdtPr>
              <w:rPr>
                <w:rStyle w:val="FooterChar"/>
              </w:rPr>
              <w:alias w:val="Subdivision"/>
              <w:tag w:val=""/>
              <w:id w:val="203175703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A53AA" w:rsidRPr="008A3385">
                <w:rPr>
                  <w:rStyle w:val="FooterChar"/>
                </w:rPr>
                <w:t>Z</w:t>
              </w:r>
            </w:sdtContent>
          </w:sdt>
          <w:r w:rsidR="002A53AA" w:rsidRPr="008A3385">
            <w:t xml:space="preserve"> - </w:t>
          </w:r>
          <w:r w:rsidR="002A53AA" w:rsidRPr="008A3385">
            <w:fldChar w:fldCharType="begin"/>
          </w:r>
          <w:r w:rsidR="002A53AA" w:rsidRPr="008A3385">
            <w:instrText xml:space="preserve"> PAGE   \* MERGEFORMAT </w:instrText>
          </w:r>
          <w:r w:rsidR="002A53AA" w:rsidRPr="008A3385">
            <w:fldChar w:fldCharType="separate"/>
          </w:r>
          <w:r w:rsidR="002A53AA" w:rsidRPr="008A3385">
            <w:t>1</w:t>
          </w:r>
          <w:r w:rsidR="002A53AA" w:rsidRPr="008A3385">
            <w:fldChar w:fldCharType="end"/>
          </w:r>
        </w:p>
      </w:tc>
      <w:tc>
        <w:tcPr>
          <w:tcW w:w="2050" w:type="pct"/>
        </w:tcPr>
        <w:p w14:paraId="4538B420" w14:textId="25DCC7AE" w:rsidR="002A53AA" w:rsidRPr="008A3385" w:rsidRDefault="002A53AA" w:rsidP="00FA157A">
          <w:pPr>
            <w:pStyle w:val="Footer"/>
            <w:jc w:val="right"/>
          </w:pPr>
          <w:r>
            <w:t>437-004-9000</w:t>
          </w:r>
          <w:r w:rsidRPr="008A3385">
            <w:t xml:space="preserve"> </w:t>
          </w:r>
          <w:r>
            <w:t>(</w:t>
          </w:r>
          <w:r w:rsidR="00202A51">
            <w:t>4</w:t>
          </w:r>
          <w:r>
            <w:t>)(</w:t>
          </w:r>
          <w:r w:rsidR="00202A51">
            <w:t>b</w:t>
          </w:r>
          <w:r>
            <w:t>)</w:t>
          </w:r>
          <w:r w:rsidR="00202A51">
            <w:t>(A)</w:t>
          </w:r>
        </w:p>
      </w:tc>
    </w:tr>
  </w:tbl>
  <w:p w14:paraId="0F3005C5" w14:textId="77777777" w:rsidR="002A53AA" w:rsidRPr="008A3385" w:rsidRDefault="002A53AA" w:rsidP="005E661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90D160" w14:textId="77777777" w:rsidR="00C64714" w:rsidRDefault="00C64714">
      <w:r>
        <w:separator/>
      </w:r>
    </w:p>
    <w:p w14:paraId="01BD3C86" w14:textId="77777777" w:rsidR="00C64714" w:rsidRDefault="00C64714"/>
  </w:footnote>
  <w:footnote w:type="continuationSeparator" w:id="0">
    <w:p w14:paraId="2CB93B1E" w14:textId="77777777" w:rsidR="00C64714" w:rsidRDefault="00C64714">
      <w:r>
        <w:continuationSeparator/>
      </w:r>
    </w:p>
    <w:p w14:paraId="591DBE12" w14:textId="77777777" w:rsidR="00C64714" w:rsidRDefault="00C647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center"/>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44"/>
      <w:gridCol w:w="1572"/>
      <w:gridCol w:w="2668"/>
      <w:gridCol w:w="4352"/>
    </w:tblGrid>
    <w:tr w:rsidR="008E4438" w14:paraId="1D21B111" w14:textId="77777777" w:rsidTr="00EE0E45">
      <w:trPr>
        <w:cantSplit/>
        <w:jc w:val="center"/>
      </w:trPr>
      <w:tc>
        <w:tcPr>
          <w:tcW w:w="1357"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916165285"/>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14:paraId="51310B5E" w14:textId="6A033892" w:rsidR="008E4438" w:rsidRPr="00EE0E45" w:rsidRDefault="00EC4C7B" w:rsidP="00EE0E45">
              <w:pPr>
                <w:pStyle w:val="Title"/>
                <w:framePr w:vSpace="0" w:wrap="auto" w:xAlign="left" w:yAlign="inline"/>
                <w:suppressOverlap w:val="0"/>
                <w:rPr>
                  <w:rStyle w:val="Headerlarge"/>
                </w:rPr>
              </w:pPr>
              <w:r w:rsidRPr="00EE0E45">
                <w:rPr>
                  <w:rStyle w:val="Headerlarge"/>
                </w:rPr>
                <w:t>Z</w:t>
              </w:r>
            </w:p>
          </w:sdtContent>
        </w:sdt>
      </w:tc>
      <w:tc>
        <w:tcPr>
          <w:tcW w:w="8683" w:type="dxa"/>
          <w:gridSpan w:val="3"/>
          <w:tcBorders>
            <w:top w:val="nil"/>
            <w:left w:val="single" w:sz="12" w:space="0" w:color="808080" w:themeColor="background1" w:themeShade="80"/>
            <w:bottom w:val="single" w:sz="12" w:space="0" w:color="808080" w:themeColor="background1" w:themeShade="80"/>
            <w:right w:val="nil"/>
          </w:tcBorders>
          <w:vAlign w:val="center"/>
        </w:tcPr>
        <w:p w14:paraId="618DEF49" w14:textId="6995B2EE" w:rsidR="008E4438" w:rsidRPr="00B66A96" w:rsidRDefault="00297FA4" w:rsidP="00EE0E45">
          <w:pPr>
            <w:pStyle w:val="Header"/>
            <w:jc w:val="right"/>
          </w:pPr>
          <w:sdt>
            <w:sdtPr>
              <w:rPr>
                <w:rStyle w:val="HeaderChar"/>
              </w:rPr>
              <w:alias w:val="Title"/>
              <w:tag w:val=""/>
              <w:id w:val="-1569728916"/>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93289">
                <w:rPr>
                  <w:rStyle w:val="HeaderChar"/>
                </w:rPr>
                <w:t>Chemicals/Toxins</w:t>
              </w:r>
            </w:sdtContent>
          </w:sdt>
        </w:p>
      </w:tc>
    </w:tr>
    <w:tr w:rsidR="008E4438" w:rsidRPr="008A3385" w14:paraId="36A0EF92" w14:textId="77777777" w:rsidTr="00EE0E45">
      <w:trPr>
        <w:cantSplit/>
        <w:jc w:val="center"/>
      </w:trPr>
      <w:tc>
        <w:tcPr>
          <w:tcW w:w="1357" w:type="dxa"/>
          <w:tcBorders>
            <w:top w:val="single" w:sz="12" w:space="0" w:color="808080" w:themeColor="background1" w:themeShade="80"/>
          </w:tcBorders>
          <w:noWrap/>
          <w:vAlign w:val="center"/>
        </w:tcPr>
        <w:p w14:paraId="3092A215" w14:textId="591B6B1C" w:rsidR="008E4438" w:rsidRPr="00793393" w:rsidRDefault="00297FA4" w:rsidP="00EE0E45">
          <w:pPr>
            <w:pStyle w:val="Header"/>
            <w:rPr>
              <w:rStyle w:val="Headertiny"/>
            </w:rPr>
          </w:pPr>
          <w:sdt>
            <w:sdtPr>
              <w:rPr>
                <w:rStyle w:val="Headertiny"/>
                <w:rFonts w:ascii="Arial" w:hAnsi="Arial"/>
              </w:rPr>
              <w:alias w:val="Division"/>
              <w:tag w:val=""/>
              <w:id w:val="140117664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EE0E45">
                <w:rPr>
                  <w:rStyle w:val="Headertiny"/>
                  <w:rFonts w:ascii="Arial" w:hAnsi="Arial"/>
                </w:rPr>
                <w:t>Division 4</w:t>
              </w:r>
            </w:sdtContent>
          </w:sdt>
          <w:r w:rsidR="008E4438" w:rsidRPr="008A3385">
            <w:rPr>
              <w:rStyle w:val="Headertiny"/>
              <w:rFonts w:ascii="Arial" w:hAnsi="Arial"/>
            </w:rPr>
            <w:t xml:space="preserve"> </w:t>
          </w:r>
        </w:p>
      </w:tc>
      <w:tc>
        <w:tcPr>
          <w:tcW w:w="1588" w:type="dxa"/>
          <w:tcBorders>
            <w:top w:val="single" w:sz="12" w:space="0" w:color="808080" w:themeColor="background1" w:themeShade="80"/>
          </w:tcBorders>
          <w:vAlign w:val="center"/>
        </w:tcPr>
        <w:p w14:paraId="0460CF5B" w14:textId="6BDA55ED" w:rsidR="008E4438" w:rsidRPr="00793393" w:rsidRDefault="008E4438" w:rsidP="00EE0E45">
          <w:pPr>
            <w:pStyle w:val="Header"/>
            <w:rPr>
              <w:rStyle w:val="Headertiny"/>
            </w:rPr>
          </w:pPr>
          <w:r w:rsidRPr="008A3385">
            <w:rPr>
              <w:rStyle w:val="Headertiny"/>
              <w:rFonts w:ascii="Arial" w:hAnsi="Arial"/>
            </w:rPr>
            <w:t xml:space="preserve">AO </w:t>
          </w:r>
          <w:r w:rsidRPr="008A3385">
            <w:rPr>
              <w:rStyle w:val="Headertiny"/>
              <w:rFonts w:ascii="Arial" w:hAnsi="Arial"/>
            </w:rPr>
            <w:fldChar w:fldCharType="begin"/>
          </w:r>
          <w:r w:rsidRPr="008A3385">
            <w:rPr>
              <w:rStyle w:val="Headertiny"/>
              <w:rFonts w:ascii="Arial" w:hAnsi="Arial"/>
            </w:rPr>
            <w:instrText xml:space="preserve"> REF _Ref514320644  \* MERGEFORMAT </w:instrText>
          </w:r>
          <w:r w:rsidRPr="008A3385">
            <w:rPr>
              <w:rStyle w:val="Headertiny"/>
              <w:rFonts w:ascii="Arial" w:hAnsi="Arial"/>
            </w:rPr>
            <w:fldChar w:fldCharType="separate"/>
          </w:r>
          <w:sdt>
            <w:sdtPr>
              <w:rPr>
                <w:rStyle w:val="Headertiny"/>
                <w:rFonts w:ascii="Arial" w:hAnsi="Arial"/>
              </w:rPr>
              <w:alias w:val="AO Number"/>
              <w:tag w:val=""/>
              <w:id w:val="2019653817"/>
              <w:placeholder>
                <w:docPart w:val="97B69F1DCDA6478FBFEEB0CCD15D3A67"/>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sidR="001B2CA8" w:rsidRPr="001B2CA8">
                <w:rPr>
                  <w:rStyle w:val="Headertiny"/>
                  <w:rFonts w:ascii="Arial" w:hAnsi="Arial"/>
                </w:rPr>
                <w:t>4-2022</w:t>
              </w:r>
            </w:sdtContent>
          </w:sdt>
          <w:r w:rsidRPr="008A3385">
            <w:rPr>
              <w:rStyle w:val="Headertiny"/>
              <w:rFonts w:ascii="Arial" w:hAnsi="Arial"/>
            </w:rPr>
            <w:fldChar w:fldCharType="end"/>
          </w:r>
        </w:p>
      </w:tc>
      <w:tc>
        <w:tcPr>
          <w:tcW w:w="2699" w:type="dxa"/>
          <w:tcBorders>
            <w:top w:val="single" w:sz="12" w:space="0" w:color="808080" w:themeColor="background1" w:themeShade="80"/>
          </w:tcBorders>
          <w:vAlign w:val="center"/>
        </w:tcPr>
        <w:p w14:paraId="10FF93BA" w14:textId="77777777" w:rsidR="008E4438" w:rsidRPr="00793393" w:rsidRDefault="00297FA4" w:rsidP="00EE0E45">
          <w:pPr>
            <w:pStyle w:val="Header"/>
            <w:jc w:val="center"/>
            <w:rPr>
              <w:rStyle w:val="Headertiny"/>
            </w:rPr>
          </w:pPr>
          <w:sdt>
            <w:sdtPr>
              <w:rPr>
                <w:rStyle w:val="Headertiny"/>
                <w:rFonts w:ascii="Arial" w:hAnsi="Arial"/>
              </w:rPr>
              <w:alias w:val="Category"/>
              <w:tag w:val=""/>
              <w:id w:val="79267592"/>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8E4438" w:rsidRPr="008A3385">
                <w:rPr>
                  <w:rStyle w:val="Headertiny"/>
                  <w:rFonts w:ascii="Arial" w:hAnsi="Arial"/>
                </w:rPr>
                <w:t>Oregon Administrative Rules</w:t>
              </w:r>
            </w:sdtContent>
          </w:sdt>
        </w:p>
      </w:tc>
      <w:tc>
        <w:tcPr>
          <w:tcW w:w="4406" w:type="dxa"/>
          <w:tcBorders>
            <w:top w:val="single" w:sz="12" w:space="0" w:color="808080" w:themeColor="background1" w:themeShade="80"/>
          </w:tcBorders>
          <w:vAlign w:val="center"/>
        </w:tcPr>
        <w:p w14:paraId="37D30CDB" w14:textId="77777777" w:rsidR="008E4438" w:rsidRPr="008A3385" w:rsidRDefault="00297FA4" w:rsidP="00EE0E45">
          <w:pPr>
            <w:pStyle w:val="Header"/>
            <w:jc w:val="right"/>
            <w:rPr>
              <w:rStyle w:val="Headertiny"/>
              <w:rFonts w:ascii="Arial" w:hAnsi="Arial"/>
            </w:rPr>
          </w:pPr>
          <w:sdt>
            <w:sdtPr>
              <w:rPr>
                <w:rStyle w:val="Headertiny"/>
                <w:rFonts w:ascii="Arial" w:hAnsi="Arial"/>
              </w:rPr>
              <w:alias w:val="Company"/>
              <w:tag w:val=""/>
              <w:id w:val="-1526784201"/>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8E4438" w:rsidRPr="008A3385">
                <w:rPr>
                  <w:rStyle w:val="Headertiny"/>
                  <w:rFonts w:ascii="Arial" w:hAnsi="Arial"/>
                </w:rPr>
                <w:t>Oregon Occupational Safety and Health Division</w:t>
              </w:r>
            </w:sdtContent>
          </w:sdt>
        </w:p>
      </w:tc>
    </w:tr>
  </w:tbl>
  <w:p w14:paraId="57138EDA" w14:textId="77777777" w:rsidR="005D1B27" w:rsidRPr="00EE0E45" w:rsidRDefault="005D1B27" w:rsidP="00EE0E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410"/>
      <w:gridCol w:w="2699"/>
      <w:gridCol w:w="1582"/>
      <w:gridCol w:w="1349"/>
    </w:tblGrid>
    <w:tr w:rsidR="008E4438" w14:paraId="302B9A43" w14:textId="77777777" w:rsidTr="0094480F">
      <w:trPr>
        <w:cantSplit/>
      </w:trPr>
      <w:tc>
        <w:tcPr>
          <w:tcW w:w="8691" w:type="dxa"/>
          <w:gridSpan w:val="3"/>
          <w:vAlign w:val="center"/>
        </w:tcPr>
        <w:p w14:paraId="7D60701C" w14:textId="2313A2E7" w:rsidR="008E4438" w:rsidRPr="0094480F" w:rsidRDefault="00297FA4" w:rsidP="0026151E">
          <w:pPr>
            <w:pStyle w:val="Header"/>
          </w:pPr>
          <w:sdt>
            <w:sdtPr>
              <w:rPr>
                <w:szCs w:val="28"/>
              </w:rPr>
              <w:alias w:val="Title"/>
              <w:tag w:val=""/>
              <w:id w:val="-532804460"/>
              <w:temporary/>
              <w:dataBinding w:prefixMappings="xmlns:ns0='http://purl.org/dc/elements/1.1/' xmlns:ns1='http://schemas.openxmlformats.org/package/2006/metadata/core-properties' " w:xpath="/ns1:coreProperties[1]/ns0:title[1]" w:storeItemID="{6C3C8BC8-F283-45AE-878A-BAB7291924A1}"/>
              <w:text/>
            </w:sdtPr>
            <w:sdtEndPr/>
            <w:sdtContent>
              <w:r w:rsidR="00E93289">
                <w:rPr>
                  <w:szCs w:val="28"/>
                </w:rPr>
                <w:t>Chemicals/Toxins</w:t>
              </w:r>
            </w:sdtContent>
          </w:sdt>
        </w:p>
      </w:tc>
      <w:tc>
        <w:tcPr>
          <w:tcW w:w="1349" w:type="dxa"/>
          <w:noWrap/>
          <w:vAlign w:val="center"/>
        </w:tcPr>
        <w:sdt>
          <w:sdtPr>
            <w:rPr>
              <w:rStyle w:val="Headerlarge"/>
            </w:rPr>
            <w:alias w:val="Subdivision"/>
            <w:tag w:val=""/>
            <w:id w:val="-99764471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14:paraId="77B9DBA1" w14:textId="50CAF500" w:rsidR="008E4438" w:rsidRPr="00D36179" w:rsidRDefault="00EC4C7B" w:rsidP="0026151E">
              <w:pPr>
                <w:pStyle w:val="Header"/>
                <w:jc w:val="right"/>
                <w:rPr>
                  <w:rStyle w:val="Headerlarge"/>
                </w:rPr>
              </w:pPr>
              <w:r w:rsidRPr="008A3385">
                <w:rPr>
                  <w:rStyle w:val="Headerlarge"/>
                </w:rPr>
                <w:t>Z</w:t>
              </w:r>
            </w:p>
          </w:sdtContent>
        </w:sdt>
      </w:tc>
    </w:tr>
    <w:tr w:rsidR="008E4438" w:rsidRPr="008A3385" w14:paraId="0A83B000" w14:textId="77777777" w:rsidTr="0094480F">
      <w:trPr>
        <w:cantSplit/>
      </w:trPr>
      <w:tc>
        <w:tcPr>
          <w:tcW w:w="4410" w:type="dxa"/>
          <w:tcBorders>
            <w:top w:val="single" w:sz="12" w:space="0" w:color="808080" w:themeColor="background1" w:themeShade="80"/>
            <w:bottom w:val="nil"/>
            <w:right w:val="nil"/>
          </w:tcBorders>
          <w:noWrap/>
          <w:vAlign w:val="center"/>
        </w:tcPr>
        <w:p w14:paraId="13C9D00A" w14:textId="77777777" w:rsidR="008E4438" w:rsidRPr="0094480F" w:rsidRDefault="00297FA4" w:rsidP="0026151E">
          <w:pPr>
            <w:pStyle w:val="Header"/>
            <w:rPr>
              <w:rStyle w:val="Headertiny"/>
              <w:szCs w:val="18"/>
            </w:rPr>
          </w:pPr>
          <w:sdt>
            <w:sdtPr>
              <w:rPr>
                <w:rStyle w:val="Headertiny"/>
                <w:rFonts w:ascii="Arial" w:hAnsi="Arial"/>
                <w:szCs w:val="18"/>
              </w:rPr>
              <w:alias w:val="Company"/>
              <w:tag w:val=""/>
              <w:id w:val="-1507118656"/>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8E4438" w:rsidRPr="008A3385">
                <w:rPr>
                  <w:rStyle w:val="Headertiny"/>
                  <w:rFonts w:ascii="Arial" w:hAnsi="Arial"/>
                  <w:szCs w:val="18"/>
                </w:rPr>
                <w:t>Oregon Occupational Safety and Health Division</w:t>
              </w:r>
            </w:sdtContent>
          </w:sdt>
        </w:p>
      </w:tc>
      <w:tc>
        <w:tcPr>
          <w:tcW w:w="2699" w:type="dxa"/>
          <w:tcBorders>
            <w:top w:val="single" w:sz="12" w:space="0" w:color="808080" w:themeColor="background1" w:themeShade="80"/>
            <w:left w:val="nil"/>
            <w:bottom w:val="nil"/>
            <w:right w:val="nil"/>
          </w:tcBorders>
          <w:vAlign w:val="center"/>
        </w:tcPr>
        <w:p w14:paraId="403EBEFD" w14:textId="77777777" w:rsidR="008E4438" w:rsidRPr="0094480F" w:rsidRDefault="00297FA4" w:rsidP="0026151E">
          <w:pPr>
            <w:pStyle w:val="Header"/>
            <w:jc w:val="center"/>
            <w:rPr>
              <w:rStyle w:val="Headertiny"/>
              <w:szCs w:val="18"/>
            </w:rPr>
          </w:pPr>
          <w:sdt>
            <w:sdtPr>
              <w:rPr>
                <w:rStyle w:val="Headertiny"/>
                <w:rFonts w:ascii="Arial" w:hAnsi="Arial"/>
                <w:szCs w:val="18"/>
              </w:rPr>
              <w:alias w:val="Category"/>
              <w:tag w:val=""/>
              <w:id w:val="-759912940"/>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8E4438" w:rsidRPr="008A3385">
                <w:rPr>
                  <w:rStyle w:val="Headertiny"/>
                  <w:rFonts w:ascii="Arial" w:hAnsi="Arial"/>
                  <w:szCs w:val="18"/>
                </w:rPr>
                <w:t>Oregon Administrative Rules</w:t>
              </w:r>
            </w:sdtContent>
          </w:sdt>
        </w:p>
      </w:tc>
      <w:tc>
        <w:tcPr>
          <w:tcW w:w="1582" w:type="dxa"/>
          <w:tcBorders>
            <w:top w:val="single" w:sz="12" w:space="0" w:color="808080" w:themeColor="background1" w:themeShade="80"/>
            <w:left w:val="nil"/>
            <w:bottom w:val="nil"/>
            <w:right w:val="nil"/>
          </w:tcBorders>
          <w:vAlign w:val="center"/>
        </w:tcPr>
        <w:p w14:paraId="4231C1F5" w14:textId="1EABE976" w:rsidR="008E4438" w:rsidRPr="0094480F" w:rsidRDefault="008E4438" w:rsidP="0026151E">
          <w:pPr>
            <w:pStyle w:val="Header"/>
            <w:jc w:val="center"/>
            <w:rPr>
              <w:rStyle w:val="Headertiny"/>
              <w:szCs w:val="18"/>
            </w:rPr>
          </w:pPr>
          <w:r w:rsidRPr="008A3385">
            <w:rPr>
              <w:rStyle w:val="Headertiny"/>
              <w:rFonts w:ascii="Arial" w:hAnsi="Arial"/>
              <w:szCs w:val="18"/>
            </w:rPr>
            <w:t xml:space="preserve">AO </w:t>
          </w:r>
          <w:r w:rsidRPr="008A3385">
            <w:rPr>
              <w:rStyle w:val="Headertiny"/>
              <w:rFonts w:ascii="Arial" w:hAnsi="Arial"/>
              <w:szCs w:val="18"/>
            </w:rPr>
            <w:fldChar w:fldCharType="begin"/>
          </w:r>
          <w:r w:rsidRPr="008A3385">
            <w:rPr>
              <w:rStyle w:val="Headertiny"/>
              <w:rFonts w:ascii="Arial" w:hAnsi="Arial"/>
              <w:szCs w:val="18"/>
            </w:rPr>
            <w:instrText xml:space="preserve"> REF _Ref514320644  \* MERGEFORMAT </w:instrText>
          </w:r>
          <w:r w:rsidRPr="008A3385">
            <w:rPr>
              <w:rStyle w:val="Headertiny"/>
              <w:rFonts w:ascii="Arial" w:hAnsi="Arial"/>
              <w:szCs w:val="18"/>
            </w:rPr>
            <w:fldChar w:fldCharType="separate"/>
          </w:r>
          <w:sdt>
            <w:sdtPr>
              <w:rPr>
                <w:rStyle w:val="Headertiny"/>
                <w:rFonts w:ascii="Arial" w:hAnsi="Arial"/>
                <w:szCs w:val="18"/>
              </w:rPr>
              <w:alias w:val="AO Number"/>
              <w:tag w:val=""/>
              <w:id w:val="-2023314584"/>
              <w:placeholder>
                <w:docPart w:val="8F55853DCCE8410ABA7A22F3088B05DA"/>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sidR="001B2CA8" w:rsidRPr="001B2CA8">
                <w:rPr>
                  <w:rStyle w:val="Headertiny"/>
                  <w:rFonts w:ascii="Arial" w:hAnsi="Arial"/>
                  <w:szCs w:val="18"/>
                </w:rPr>
                <w:t>4-2022</w:t>
              </w:r>
            </w:sdtContent>
          </w:sdt>
          <w:r w:rsidRPr="008A3385">
            <w:rPr>
              <w:rStyle w:val="Headertiny"/>
              <w:rFonts w:ascii="Arial" w:hAnsi="Arial"/>
              <w:szCs w:val="18"/>
            </w:rPr>
            <w:fldChar w:fldCharType="end"/>
          </w:r>
        </w:p>
      </w:tc>
      <w:tc>
        <w:tcPr>
          <w:tcW w:w="1349" w:type="dxa"/>
          <w:tcBorders>
            <w:top w:val="single" w:sz="12" w:space="0" w:color="808080" w:themeColor="background1" w:themeShade="80"/>
            <w:left w:val="nil"/>
            <w:bottom w:val="nil"/>
          </w:tcBorders>
          <w:vAlign w:val="center"/>
        </w:tcPr>
        <w:p w14:paraId="09EAA9E0" w14:textId="05B4D4CE" w:rsidR="008E4438" w:rsidRPr="008A3385" w:rsidRDefault="00297FA4" w:rsidP="0026151E">
          <w:pPr>
            <w:pStyle w:val="Header"/>
            <w:jc w:val="right"/>
            <w:rPr>
              <w:rStyle w:val="Headertiny"/>
              <w:rFonts w:ascii="Arial" w:hAnsi="Arial"/>
              <w:szCs w:val="18"/>
            </w:rPr>
          </w:pPr>
          <w:sdt>
            <w:sdtPr>
              <w:rPr>
                <w:rStyle w:val="Headertiny"/>
                <w:rFonts w:ascii="Arial" w:hAnsi="Arial"/>
                <w:szCs w:val="18"/>
              </w:rPr>
              <w:alias w:val="Division"/>
              <w:tag w:val=""/>
              <w:id w:val="-1280414036"/>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EE0E45">
                <w:rPr>
                  <w:rStyle w:val="Headertiny"/>
                  <w:rFonts w:ascii="Arial" w:hAnsi="Arial"/>
                  <w:szCs w:val="18"/>
                </w:rPr>
                <w:t>Division 4</w:t>
              </w:r>
            </w:sdtContent>
          </w:sdt>
        </w:p>
      </w:tc>
    </w:tr>
  </w:tbl>
  <w:p w14:paraId="79039742" w14:textId="77777777" w:rsidR="005D1B27" w:rsidRPr="008A3385" w:rsidRDefault="005D1B27" w:rsidP="005E661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410"/>
      <w:gridCol w:w="2699"/>
      <w:gridCol w:w="1582"/>
      <w:gridCol w:w="1349"/>
    </w:tblGrid>
    <w:tr w:rsidR="008E4438" w14:paraId="17510854" w14:textId="77777777" w:rsidTr="0094480F">
      <w:trPr>
        <w:cantSplit/>
      </w:trPr>
      <w:tc>
        <w:tcPr>
          <w:tcW w:w="8691" w:type="dxa"/>
          <w:gridSpan w:val="3"/>
          <w:vAlign w:val="center"/>
        </w:tcPr>
        <w:p w14:paraId="0D6E4030" w14:textId="3EB84C02" w:rsidR="008E4438" w:rsidRPr="0094480F" w:rsidRDefault="00297FA4" w:rsidP="0026151E">
          <w:pPr>
            <w:pStyle w:val="Header"/>
          </w:pPr>
          <w:sdt>
            <w:sdtPr>
              <w:rPr>
                <w:szCs w:val="28"/>
              </w:rPr>
              <w:alias w:val="Title"/>
              <w:tag w:val=""/>
              <w:id w:val="-1818792670"/>
              <w:temporary/>
              <w:dataBinding w:prefixMappings="xmlns:ns0='http://purl.org/dc/elements/1.1/' xmlns:ns1='http://schemas.openxmlformats.org/package/2006/metadata/core-properties' " w:xpath="/ns1:coreProperties[1]/ns0:title[1]" w:storeItemID="{6C3C8BC8-F283-45AE-878A-BAB7291924A1}"/>
              <w:text/>
            </w:sdtPr>
            <w:sdtEndPr/>
            <w:sdtContent>
              <w:r w:rsidR="00E93289">
                <w:rPr>
                  <w:szCs w:val="28"/>
                </w:rPr>
                <w:t>Chemicals/Toxins</w:t>
              </w:r>
            </w:sdtContent>
          </w:sdt>
        </w:p>
      </w:tc>
      <w:tc>
        <w:tcPr>
          <w:tcW w:w="1349" w:type="dxa"/>
          <w:noWrap/>
          <w:vAlign w:val="center"/>
        </w:tcPr>
        <w:sdt>
          <w:sdtPr>
            <w:rPr>
              <w:rStyle w:val="Headerlarge"/>
            </w:rPr>
            <w:alias w:val="Subdivision"/>
            <w:tag w:val=""/>
            <w:id w:val="-8885156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14:paraId="59A12D3B" w14:textId="02C78ED5" w:rsidR="008E4438" w:rsidRPr="00D36179" w:rsidRDefault="00EC4C7B" w:rsidP="0026151E">
              <w:pPr>
                <w:pStyle w:val="Header"/>
                <w:jc w:val="right"/>
                <w:rPr>
                  <w:rStyle w:val="Headerlarge"/>
                </w:rPr>
              </w:pPr>
              <w:r w:rsidRPr="008A3385">
                <w:rPr>
                  <w:rStyle w:val="Headerlarge"/>
                </w:rPr>
                <w:t>Z</w:t>
              </w:r>
            </w:p>
          </w:sdtContent>
        </w:sdt>
      </w:tc>
    </w:tr>
    <w:tr w:rsidR="008E4438" w:rsidRPr="008A3385" w14:paraId="5E1F143E" w14:textId="77777777" w:rsidTr="0094480F">
      <w:trPr>
        <w:cantSplit/>
      </w:trPr>
      <w:tc>
        <w:tcPr>
          <w:tcW w:w="4410" w:type="dxa"/>
          <w:tcBorders>
            <w:top w:val="single" w:sz="12" w:space="0" w:color="808080" w:themeColor="background1" w:themeShade="80"/>
            <w:bottom w:val="nil"/>
            <w:right w:val="nil"/>
          </w:tcBorders>
          <w:noWrap/>
          <w:vAlign w:val="center"/>
        </w:tcPr>
        <w:p w14:paraId="1AB93477" w14:textId="77777777" w:rsidR="008E4438" w:rsidRPr="0094480F" w:rsidRDefault="00297FA4" w:rsidP="0026151E">
          <w:pPr>
            <w:pStyle w:val="Header"/>
            <w:rPr>
              <w:rStyle w:val="Headertiny"/>
              <w:szCs w:val="18"/>
            </w:rPr>
          </w:pPr>
          <w:sdt>
            <w:sdtPr>
              <w:rPr>
                <w:rStyle w:val="Headertiny"/>
                <w:rFonts w:ascii="Arial" w:hAnsi="Arial"/>
                <w:szCs w:val="18"/>
              </w:rPr>
              <w:alias w:val="Company"/>
              <w:tag w:val=""/>
              <w:id w:val="-1299441284"/>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8E4438" w:rsidRPr="008A3385">
                <w:rPr>
                  <w:rStyle w:val="Headertiny"/>
                  <w:rFonts w:ascii="Arial" w:hAnsi="Arial"/>
                  <w:szCs w:val="18"/>
                </w:rPr>
                <w:t>Oregon Occupational Safety and Health Division</w:t>
              </w:r>
            </w:sdtContent>
          </w:sdt>
        </w:p>
      </w:tc>
      <w:tc>
        <w:tcPr>
          <w:tcW w:w="2699" w:type="dxa"/>
          <w:tcBorders>
            <w:top w:val="single" w:sz="12" w:space="0" w:color="808080" w:themeColor="background1" w:themeShade="80"/>
            <w:left w:val="nil"/>
            <w:bottom w:val="nil"/>
            <w:right w:val="nil"/>
          </w:tcBorders>
          <w:vAlign w:val="center"/>
        </w:tcPr>
        <w:p w14:paraId="4E1E8AAD" w14:textId="77777777" w:rsidR="008E4438" w:rsidRPr="0094480F" w:rsidRDefault="00297FA4" w:rsidP="0026151E">
          <w:pPr>
            <w:pStyle w:val="Header"/>
            <w:jc w:val="center"/>
            <w:rPr>
              <w:rStyle w:val="Headertiny"/>
              <w:szCs w:val="18"/>
            </w:rPr>
          </w:pPr>
          <w:sdt>
            <w:sdtPr>
              <w:rPr>
                <w:rStyle w:val="Headertiny"/>
                <w:rFonts w:ascii="Arial" w:hAnsi="Arial"/>
                <w:szCs w:val="18"/>
              </w:rPr>
              <w:alias w:val="Category"/>
              <w:tag w:val=""/>
              <w:id w:val="-20866366"/>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8E4438" w:rsidRPr="008A3385">
                <w:rPr>
                  <w:rStyle w:val="Headertiny"/>
                  <w:rFonts w:ascii="Arial" w:hAnsi="Arial"/>
                  <w:szCs w:val="18"/>
                </w:rPr>
                <w:t>Oregon Administrative Rules</w:t>
              </w:r>
            </w:sdtContent>
          </w:sdt>
        </w:p>
      </w:tc>
      <w:tc>
        <w:tcPr>
          <w:tcW w:w="1582" w:type="dxa"/>
          <w:tcBorders>
            <w:top w:val="single" w:sz="12" w:space="0" w:color="808080" w:themeColor="background1" w:themeShade="80"/>
            <w:left w:val="nil"/>
            <w:bottom w:val="nil"/>
            <w:right w:val="nil"/>
          </w:tcBorders>
          <w:vAlign w:val="center"/>
        </w:tcPr>
        <w:p w14:paraId="04BAF9B3" w14:textId="54663705" w:rsidR="008E4438" w:rsidRPr="0094480F" w:rsidRDefault="008E4438" w:rsidP="0026151E">
          <w:pPr>
            <w:pStyle w:val="Header"/>
            <w:jc w:val="center"/>
            <w:rPr>
              <w:rStyle w:val="Headertiny"/>
              <w:szCs w:val="18"/>
            </w:rPr>
          </w:pPr>
          <w:r w:rsidRPr="008A3385">
            <w:rPr>
              <w:rStyle w:val="Headertiny"/>
              <w:rFonts w:ascii="Arial" w:hAnsi="Arial"/>
              <w:szCs w:val="18"/>
            </w:rPr>
            <w:t xml:space="preserve">AO </w:t>
          </w:r>
          <w:r w:rsidRPr="008A3385">
            <w:rPr>
              <w:rStyle w:val="Headertiny"/>
              <w:rFonts w:ascii="Arial" w:hAnsi="Arial"/>
              <w:szCs w:val="18"/>
            </w:rPr>
            <w:fldChar w:fldCharType="begin"/>
          </w:r>
          <w:r w:rsidRPr="008A3385">
            <w:rPr>
              <w:rStyle w:val="Headertiny"/>
              <w:rFonts w:ascii="Arial" w:hAnsi="Arial"/>
              <w:szCs w:val="18"/>
            </w:rPr>
            <w:instrText xml:space="preserve"> REF _Ref514320644  \* MERGEFORMAT </w:instrText>
          </w:r>
          <w:r w:rsidRPr="008A3385">
            <w:rPr>
              <w:rStyle w:val="Headertiny"/>
              <w:rFonts w:ascii="Arial" w:hAnsi="Arial"/>
              <w:szCs w:val="18"/>
            </w:rPr>
            <w:fldChar w:fldCharType="separate"/>
          </w:r>
          <w:sdt>
            <w:sdtPr>
              <w:rPr>
                <w:rStyle w:val="Headertiny"/>
                <w:rFonts w:ascii="Arial" w:hAnsi="Arial"/>
                <w:szCs w:val="18"/>
              </w:rPr>
              <w:alias w:val="AO Number"/>
              <w:tag w:val=""/>
              <w:id w:val="-485081183"/>
              <w:placeholder>
                <w:docPart w:val="C04EA9F3972C477B9F0074CDAA94E214"/>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sidR="001B2CA8" w:rsidRPr="001B2CA8">
                <w:rPr>
                  <w:rStyle w:val="Headertiny"/>
                  <w:rFonts w:ascii="Arial" w:hAnsi="Arial"/>
                  <w:szCs w:val="18"/>
                </w:rPr>
                <w:t>4-2022</w:t>
              </w:r>
            </w:sdtContent>
          </w:sdt>
          <w:r w:rsidRPr="008A3385">
            <w:rPr>
              <w:rStyle w:val="Headertiny"/>
              <w:rFonts w:ascii="Arial" w:hAnsi="Arial"/>
              <w:szCs w:val="18"/>
            </w:rPr>
            <w:fldChar w:fldCharType="end"/>
          </w:r>
        </w:p>
      </w:tc>
      <w:tc>
        <w:tcPr>
          <w:tcW w:w="1349" w:type="dxa"/>
          <w:tcBorders>
            <w:top w:val="single" w:sz="12" w:space="0" w:color="808080" w:themeColor="background1" w:themeShade="80"/>
            <w:left w:val="nil"/>
            <w:bottom w:val="nil"/>
          </w:tcBorders>
          <w:vAlign w:val="center"/>
        </w:tcPr>
        <w:p w14:paraId="1409FC41" w14:textId="4EA5560E" w:rsidR="008E4438" w:rsidRPr="008A3385" w:rsidRDefault="00297FA4" w:rsidP="0026151E">
          <w:pPr>
            <w:pStyle w:val="Header"/>
            <w:jc w:val="right"/>
            <w:rPr>
              <w:rStyle w:val="Headertiny"/>
              <w:rFonts w:ascii="Arial" w:hAnsi="Arial"/>
              <w:szCs w:val="18"/>
            </w:rPr>
          </w:pPr>
          <w:sdt>
            <w:sdtPr>
              <w:rPr>
                <w:rStyle w:val="Headertiny"/>
                <w:rFonts w:ascii="Arial" w:hAnsi="Arial"/>
                <w:szCs w:val="18"/>
              </w:rPr>
              <w:alias w:val="Division"/>
              <w:tag w:val=""/>
              <w:id w:val="1746447825"/>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EE0E45">
                <w:rPr>
                  <w:rStyle w:val="Headertiny"/>
                  <w:rFonts w:ascii="Arial" w:hAnsi="Arial"/>
                  <w:szCs w:val="18"/>
                </w:rPr>
                <w:t>Division 4</w:t>
              </w:r>
            </w:sdtContent>
          </w:sdt>
        </w:p>
      </w:tc>
    </w:tr>
  </w:tbl>
  <w:p w14:paraId="69586510" w14:textId="77777777" w:rsidR="005D1B27" w:rsidRPr="008A3385" w:rsidRDefault="005D1B27" w:rsidP="005900CE">
    <w:pPr>
      <w:pStyle w:val="Header"/>
      <w:rPr>
        <w:rStyle w:val="Headertiny"/>
        <w:rFonts w:ascii="Arial" w:hAnsi="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center"/>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361"/>
      <w:gridCol w:w="2671"/>
      <w:gridCol w:w="1567"/>
      <w:gridCol w:w="1337"/>
    </w:tblGrid>
    <w:tr w:rsidR="005A3FDD" w14:paraId="29F57F12" w14:textId="77777777" w:rsidTr="00EE0E45">
      <w:trPr>
        <w:cantSplit/>
        <w:jc w:val="center"/>
      </w:trPr>
      <w:tc>
        <w:tcPr>
          <w:tcW w:w="8691" w:type="dxa"/>
          <w:gridSpan w:val="3"/>
          <w:vAlign w:val="center"/>
        </w:tcPr>
        <w:p w14:paraId="710AD9B8" w14:textId="1E02410B" w:rsidR="005A3FDD" w:rsidRPr="0094480F" w:rsidRDefault="00297FA4" w:rsidP="00EE0E45">
          <w:pPr>
            <w:pStyle w:val="Header"/>
          </w:pPr>
          <w:sdt>
            <w:sdtPr>
              <w:rPr>
                <w:szCs w:val="28"/>
              </w:rPr>
              <w:alias w:val="Title"/>
              <w:tag w:val=""/>
              <w:id w:val="1006183290"/>
              <w:temporary/>
              <w:dataBinding w:prefixMappings="xmlns:ns0='http://purl.org/dc/elements/1.1/' xmlns:ns1='http://schemas.openxmlformats.org/package/2006/metadata/core-properties' " w:xpath="/ns1:coreProperties[1]/ns0:title[1]" w:storeItemID="{6C3C8BC8-F283-45AE-878A-BAB7291924A1}"/>
              <w:text/>
            </w:sdtPr>
            <w:sdtEndPr/>
            <w:sdtContent>
              <w:r w:rsidR="00E93289">
                <w:rPr>
                  <w:szCs w:val="28"/>
                </w:rPr>
                <w:t>Chemicals/Toxins</w:t>
              </w:r>
            </w:sdtContent>
          </w:sdt>
        </w:p>
      </w:tc>
      <w:tc>
        <w:tcPr>
          <w:tcW w:w="1349" w:type="dxa"/>
          <w:noWrap/>
          <w:vAlign w:val="center"/>
        </w:tcPr>
        <w:sdt>
          <w:sdtPr>
            <w:rPr>
              <w:rStyle w:val="Headerlarge"/>
            </w:rPr>
            <w:alias w:val="Subdivision"/>
            <w:tag w:val=""/>
            <w:id w:val="1285534606"/>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14:paraId="484F6C2B" w14:textId="77777777" w:rsidR="005A3FDD" w:rsidRPr="00EE0E45" w:rsidRDefault="005A3FDD" w:rsidP="00EE0E45">
              <w:pPr>
                <w:pStyle w:val="Header"/>
                <w:jc w:val="right"/>
                <w:rPr>
                  <w:rStyle w:val="Headerlarge"/>
                </w:rPr>
              </w:pPr>
              <w:r w:rsidRPr="00EE0E45">
                <w:rPr>
                  <w:rStyle w:val="Headerlarge"/>
                </w:rPr>
                <w:t>Z</w:t>
              </w:r>
            </w:p>
          </w:sdtContent>
        </w:sdt>
      </w:tc>
    </w:tr>
    <w:tr w:rsidR="005A3FDD" w:rsidRPr="008A3385" w14:paraId="609BBFB9" w14:textId="77777777" w:rsidTr="00EE0E45">
      <w:trPr>
        <w:cantSplit/>
        <w:jc w:val="center"/>
      </w:trPr>
      <w:tc>
        <w:tcPr>
          <w:tcW w:w="4410" w:type="dxa"/>
          <w:tcBorders>
            <w:top w:val="single" w:sz="12" w:space="0" w:color="808080" w:themeColor="background1" w:themeShade="80"/>
            <w:bottom w:val="nil"/>
            <w:right w:val="nil"/>
          </w:tcBorders>
          <w:noWrap/>
          <w:vAlign w:val="center"/>
        </w:tcPr>
        <w:p w14:paraId="4A189A06" w14:textId="77777777" w:rsidR="005A3FDD" w:rsidRPr="0094480F" w:rsidRDefault="00297FA4" w:rsidP="00EE0E45">
          <w:pPr>
            <w:pStyle w:val="Header"/>
            <w:rPr>
              <w:rStyle w:val="Headertiny"/>
              <w:szCs w:val="18"/>
            </w:rPr>
          </w:pPr>
          <w:sdt>
            <w:sdtPr>
              <w:rPr>
                <w:rStyle w:val="Headertiny"/>
                <w:rFonts w:ascii="Arial" w:hAnsi="Arial"/>
                <w:szCs w:val="18"/>
              </w:rPr>
              <w:alias w:val="Company"/>
              <w:tag w:val=""/>
              <w:id w:val="-1152753992"/>
              <w:dataBinding w:prefixMappings="xmlns:ns0='http://schemas.openxmlformats.org/officeDocument/2006/extended-properties' " w:xpath="/ns0:Properties[1]/ns0:Company[1]" w:storeItemID="{6668398D-A668-4E3E-A5EB-62B293D839F1}"/>
              <w:text/>
            </w:sdtPr>
            <w:sdtEndPr>
              <w:rPr>
                <w:rStyle w:val="Headertiny"/>
              </w:rPr>
            </w:sdtEndPr>
            <w:sdtContent>
              <w:r w:rsidR="005A3FDD" w:rsidRPr="008A3385">
                <w:rPr>
                  <w:rStyle w:val="Headertiny"/>
                  <w:rFonts w:ascii="Arial" w:hAnsi="Arial"/>
                  <w:szCs w:val="18"/>
                </w:rPr>
                <w:t>Oregon Occupational Safety and Health Division</w:t>
              </w:r>
            </w:sdtContent>
          </w:sdt>
        </w:p>
      </w:tc>
      <w:tc>
        <w:tcPr>
          <w:tcW w:w="2699" w:type="dxa"/>
          <w:tcBorders>
            <w:top w:val="single" w:sz="12" w:space="0" w:color="808080" w:themeColor="background1" w:themeShade="80"/>
            <w:left w:val="nil"/>
            <w:bottom w:val="nil"/>
            <w:right w:val="nil"/>
          </w:tcBorders>
          <w:vAlign w:val="center"/>
        </w:tcPr>
        <w:p w14:paraId="2CD9B2C5" w14:textId="77777777" w:rsidR="005A3FDD" w:rsidRPr="0094480F" w:rsidRDefault="00297FA4" w:rsidP="00EE0E45">
          <w:pPr>
            <w:pStyle w:val="Header"/>
            <w:jc w:val="center"/>
            <w:rPr>
              <w:rStyle w:val="Headertiny"/>
              <w:szCs w:val="18"/>
            </w:rPr>
          </w:pPr>
          <w:sdt>
            <w:sdtPr>
              <w:rPr>
                <w:rStyle w:val="Headertiny"/>
                <w:rFonts w:ascii="Arial" w:hAnsi="Arial"/>
                <w:szCs w:val="18"/>
              </w:rPr>
              <w:alias w:val="Category"/>
              <w:tag w:val=""/>
              <w:id w:val="164676134"/>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5A3FDD" w:rsidRPr="008A3385">
                <w:rPr>
                  <w:rStyle w:val="Headertiny"/>
                  <w:rFonts w:ascii="Arial" w:hAnsi="Arial"/>
                  <w:szCs w:val="18"/>
                </w:rPr>
                <w:t>Oregon Administrative Rules</w:t>
              </w:r>
            </w:sdtContent>
          </w:sdt>
        </w:p>
      </w:tc>
      <w:tc>
        <w:tcPr>
          <w:tcW w:w="1582" w:type="dxa"/>
          <w:tcBorders>
            <w:top w:val="single" w:sz="12" w:space="0" w:color="808080" w:themeColor="background1" w:themeShade="80"/>
            <w:left w:val="nil"/>
            <w:bottom w:val="nil"/>
            <w:right w:val="nil"/>
          </w:tcBorders>
          <w:vAlign w:val="center"/>
        </w:tcPr>
        <w:p w14:paraId="36ABFA32" w14:textId="6FC4C3A6" w:rsidR="005A3FDD" w:rsidRPr="0094480F" w:rsidRDefault="005A3FDD" w:rsidP="00EE0E45">
          <w:pPr>
            <w:pStyle w:val="Header"/>
            <w:jc w:val="center"/>
            <w:rPr>
              <w:rStyle w:val="Headertiny"/>
              <w:szCs w:val="18"/>
            </w:rPr>
          </w:pPr>
          <w:r w:rsidRPr="008A3385">
            <w:rPr>
              <w:rStyle w:val="Headertiny"/>
              <w:rFonts w:ascii="Arial" w:hAnsi="Arial"/>
              <w:szCs w:val="18"/>
            </w:rPr>
            <w:t xml:space="preserve">AO </w:t>
          </w:r>
          <w:r w:rsidRPr="008A3385">
            <w:rPr>
              <w:rStyle w:val="Headertiny"/>
              <w:rFonts w:ascii="Arial" w:hAnsi="Arial"/>
              <w:szCs w:val="18"/>
            </w:rPr>
            <w:fldChar w:fldCharType="begin"/>
          </w:r>
          <w:r w:rsidRPr="008A3385">
            <w:rPr>
              <w:rStyle w:val="Headertiny"/>
              <w:rFonts w:ascii="Arial" w:hAnsi="Arial"/>
              <w:szCs w:val="18"/>
            </w:rPr>
            <w:instrText xml:space="preserve"> REF _Ref514320644  \* MERGEFORMAT </w:instrText>
          </w:r>
          <w:r w:rsidRPr="008A3385">
            <w:rPr>
              <w:rStyle w:val="Headertiny"/>
              <w:rFonts w:ascii="Arial" w:hAnsi="Arial"/>
              <w:szCs w:val="18"/>
            </w:rPr>
            <w:fldChar w:fldCharType="separate"/>
          </w:r>
          <w:sdt>
            <w:sdtPr>
              <w:rPr>
                <w:rStyle w:val="Headertiny"/>
                <w:rFonts w:ascii="Arial" w:hAnsi="Arial"/>
                <w:szCs w:val="18"/>
              </w:rPr>
              <w:alias w:val="AO Number"/>
              <w:tag w:val=""/>
              <w:id w:val="1359168900"/>
              <w:placeholder>
                <w:docPart w:val="AA457D6980CF4BD1811D32D5D4A8FD0D"/>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sidR="001B2CA8" w:rsidRPr="001B2CA8">
                <w:rPr>
                  <w:rStyle w:val="Headertiny"/>
                  <w:rFonts w:ascii="Arial" w:hAnsi="Arial"/>
                  <w:szCs w:val="18"/>
                </w:rPr>
                <w:t>4-2022</w:t>
              </w:r>
            </w:sdtContent>
          </w:sdt>
          <w:r w:rsidRPr="008A3385">
            <w:rPr>
              <w:rStyle w:val="Headertiny"/>
              <w:rFonts w:ascii="Arial" w:hAnsi="Arial"/>
              <w:szCs w:val="18"/>
            </w:rPr>
            <w:fldChar w:fldCharType="end"/>
          </w:r>
        </w:p>
      </w:tc>
      <w:tc>
        <w:tcPr>
          <w:tcW w:w="1349" w:type="dxa"/>
          <w:tcBorders>
            <w:top w:val="single" w:sz="12" w:space="0" w:color="808080" w:themeColor="background1" w:themeShade="80"/>
            <w:left w:val="nil"/>
            <w:bottom w:val="nil"/>
          </w:tcBorders>
          <w:vAlign w:val="center"/>
        </w:tcPr>
        <w:p w14:paraId="7EAA26B4" w14:textId="1918A1EA" w:rsidR="005A3FDD" w:rsidRPr="008A3385" w:rsidRDefault="00297FA4" w:rsidP="00EE0E45">
          <w:pPr>
            <w:pStyle w:val="Header"/>
            <w:jc w:val="right"/>
            <w:rPr>
              <w:rStyle w:val="Headertiny"/>
              <w:rFonts w:ascii="Arial" w:hAnsi="Arial"/>
              <w:szCs w:val="18"/>
            </w:rPr>
          </w:pPr>
          <w:sdt>
            <w:sdtPr>
              <w:rPr>
                <w:rStyle w:val="Headertiny"/>
                <w:rFonts w:ascii="Arial" w:hAnsi="Arial"/>
                <w:szCs w:val="18"/>
              </w:rPr>
              <w:alias w:val="Division"/>
              <w:tag w:val=""/>
              <w:id w:val="-902359188"/>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5A3FDD" w:rsidRPr="008A3385">
                <w:rPr>
                  <w:rStyle w:val="Headertiny"/>
                  <w:rFonts w:ascii="Arial" w:hAnsi="Arial"/>
                  <w:szCs w:val="18"/>
                </w:rPr>
                <w:t>Division 4</w:t>
              </w:r>
            </w:sdtContent>
          </w:sdt>
        </w:p>
      </w:tc>
    </w:tr>
  </w:tbl>
  <w:p w14:paraId="5217119E" w14:textId="77777777" w:rsidR="005A3FDD" w:rsidRPr="00EE0E45" w:rsidRDefault="005A3FDD" w:rsidP="00EE0E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B770FA8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9FA2924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1FF09932"/>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E462067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06DB2381"/>
    <w:multiLevelType w:val="hybridMultilevel"/>
    <w:tmpl w:val="9A647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280554"/>
    <w:multiLevelType w:val="hybridMultilevel"/>
    <w:tmpl w:val="47AC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7" w15:restartNumberingAfterBreak="0">
    <w:nsid w:val="2E813666"/>
    <w:multiLevelType w:val="multilevel"/>
    <w:tmpl w:val="6638D806"/>
    <w:lvl w:ilvl="0">
      <w:start w:val="1"/>
      <w:numFmt w:val="decimal"/>
      <w:pStyle w:val="oi90002bi"/>
      <w:suff w:val="space"/>
      <w:lvlText w:val="(%1)"/>
      <w:lvlJc w:val="left"/>
      <w:pPr>
        <w:ind w:left="0" w:firstLine="0"/>
      </w:pPr>
      <w:rPr>
        <w:rFonts w:ascii="Arial" w:hAnsi="Arial" w:hint="default"/>
        <w:b/>
        <w:i w:val="0"/>
        <w:caps w:val="0"/>
        <w:strike w:val="0"/>
        <w:dstrike w:val="0"/>
        <w:outline w:val="0"/>
        <w:shadow w:val="0"/>
        <w:emboss w:val="0"/>
        <w:imprint w:val="0"/>
        <w:vanish w:val="0"/>
        <w:sz w:val="22"/>
        <w:u w:val="none"/>
        <w:vertAlign w:val="baseline"/>
      </w:rPr>
    </w:lvl>
    <w:lvl w:ilvl="1">
      <w:start w:val="1"/>
      <w:numFmt w:val="lowerLetter"/>
      <w:lvlRestart w:val="0"/>
      <w:pStyle w:val="oia"/>
      <w:suff w:val="space"/>
      <w:lvlText w:val="(%2)"/>
      <w:lvlJc w:val="left"/>
      <w:pPr>
        <w:ind w:left="360" w:firstLine="0"/>
      </w:pPr>
      <w:rPr>
        <w:rFonts w:ascii="Arial" w:hAnsi="Arial" w:hint="default"/>
        <w:b/>
        <w:i w:val="0"/>
        <w:sz w:val="22"/>
        <w:u w:val="none"/>
      </w:rPr>
    </w:lvl>
    <w:lvl w:ilvl="2">
      <w:start w:val="1"/>
      <w:numFmt w:val="lowerRoman"/>
      <w:lvlRestart w:val="0"/>
      <w:pStyle w:val="oi90002bi"/>
      <w:suff w:val="space"/>
      <w:lvlText w:val="(%3)"/>
      <w:lvlJc w:val="left"/>
      <w:pPr>
        <w:ind w:left="720" w:firstLine="0"/>
      </w:pPr>
      <w:rPr>
        <w:rFonts w:ascii="Arial" w:hAnsi="Arial" w:hint="default"/>
        <w:b/>
        <w:i w:val="0"/>
        <w:caps w:val="0"/>
        <w:strike w:val="0"/>
        <w:dstrike w:val="0"/>
        <w:outline w:val="0"/>
        <w:shadow w:val="0"/>
        <w:emboss w:val="0"/>
        <w:imprint w:val="0"/>
        <w:vanish w:val="0"/>
        <w:sz w:val="22"/>
        <w:vertAlign w:val="baseline"/>
      </w:rPr>
    </w:lvl>
    <w:lvl w:ilvl="3">
      <w:start w:val="1"/>
      <w:numFmt w:val="lowerRoman"/>
      <w:suff w:val="space"/>
      <w:lvlText w:val="(%4)"/>
      <w:lvlJc w:val="left"/>
      <w:pPr>
        <w:ind w:left="1080" w:firstLine="0"/>
      </w:pPr>
      <w:rPr>
        <w:rFonts w:ascii="Arial" w:hAnsi="Arial" w:hint="default"/>
        <w:b/>
        <w:i w:val="0"/>
        <w:sz w:val="22"/>
      </w:rPr>
    </w:lvl>
    <w:lvl w:ilvl="4">
      <w:start w:val="1"/>
      <w:numFmt w:val="upperRoman"/>
      <w:suff w:val="space"/>
      <w:lvlText w:val="(%5)"/>
      <w:lvlJc w:val="right"/>
      <w:pPr>
        <w:ind w:left="1800" w:firstLine="0"/>
      </w:pPr>
      <w:rPr>
        <w:rFonts w:ascii="Arial" w:hAnsi="Arial" w:hint="default"/>
        <w:b/>
        <w:i w:val="0"/>
        <w:sz w:val="22"/>
      </w:rPr>
    </w:lvl>
    <w:lvl w:ilvl="5">
      <w:start w:val="1"/>
      <w:numFmt w:val="upp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lvl>
    <w:lvl w:ilvl="8">
      <w:start w:val="1"/>
      <w:numFmt w:val="lowerRoman"/>
      <w:lvlText w:val="%9."/>
      <w:lvlJc w:val="right"/>
      <w:pPr>
        <w:tabs>
          <w:tab w:val="num" w:pos="3240"/>
        </w:tabs>
        <w:ind w:left="3240" w:hanging="360"/>
      </w:pPr>
    </w:lvl>
  </w:abstractNum>
  <w:abstractNum w:abstractNumId="8" w15:restartNumberingAfterBreak="0">
    <w:nsid w:val="3090517F"/>
    <w:multiLevelType w:val="hybridMultilevel"/>
    <w:tmpl w:val="B0820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201ACB"/>
    <w:multiLevelType w:val="hybridMultilevel"/>
    <w:tmpl w:val="9D100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5B6429"/>
    <w:multiLevelType w:val="hybridMultilevel"/>
    <w:tmpl w:val="33B62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C74ECA"/>
    <w:multiLevelType w:val="hybridMultilevel"/>
    <w:tmpl w:val="1E2C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052915"/>
    <w:multiLevelType w:val="hybridMultilevel"/>
    <w:tmpl w:val="A456E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B833AC"/>
    <w:multiLevelType w:val="hybridMultilevel"/>
    <w:tmpl w:val="11D2F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815E2C"/>
    <w:multiLevelType w:val="hybridMultilevel"/>
    <w:tmpl w:val="0A025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04625F"/>
    <w:multiLevelType w:val="hybridMultilevel"/>
    <w:tmpl w:val="DFC87CA8"/>
    <w:lvl w:ilvl="0" w:tplc="A2540424">
      <w:start w:val="1"/>
      <w:numFmt w:val="bullet"/>
      <w:pStyle w:val="BulletsCompact"/>
      <w:lvlText w:val=""/>
      <w:lvlJc w:val="left"/>
      <w:pPr>
        <w:ind w:left="2217" w:hanging="360"/>
      </w:pPr>
      <w:rPr>
        <w:rFonts w:ascii="Symbol" w:hAnsi="Symbol" w:hint="default"/>
        <w:sz w:val="16"/>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abstractNum w:abstractNumId="17" w15:restartNumberingAfterBreak="0">
    <w:nsid w:val="764337E3"/>
    <w:multiLevelType w:val="hybridMultilevel"/>
    <w:tmpl w:val="48ECE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657686">
    <w:abstractNumId w:val="16"/>
  </w:num>
  <w:num w:numId="2" w16cid:durableId="1701125276">
    <w:abstractNumId w:val="14"/>
  </w:num>
  <w:num w:numId="3" w16cid:durableId="397173097">
    <w:abstractNumId w:val="3"/>
  </w:num>
  <w:num w:numId="4" w16cid:durableId="2086371206">
    <w:abstractNumId w:val="2"/>
  </w:num>
  <w:num w:numId="5" w16cid:durableId="673998393">
    <w:abstractNumId w:val="1"/>
  </w:num>
  <w:num w:numId="6" w16cid:durableId="1672947349">
    <w:abstractNumId w:val="0"/>
  </w:num>
  <w:num w:numId="7" w16cid:durableId="612326860">
    <w:abstractNumId w:val="6"/>
  </w:num>
  <w:num w:numId="8" w16cid:durableId="1753892214">
    <w:abstractNumId w:val="7"/>
  </w:num>
  <w:num w:numId="9" w16cid:durableId="1325427102">
    <w:abstractNumId w:val="8"/>
  </w:num>
  <w:num w:numId="10" w16cid:durableId="1043092326">
    <w:abstractNumId w:val="10"/>
  </w:num>
  <w:num w:numId="11" w16cid:durableId="252864980">
    <w:abstractNumId w:val="11"/>
  </w:num>
  <w:num w:numId="12" w16cid:durableId="406194769">
    <w:abstractNumId w:val="17"/>
  </w:num>
  <w:num w:numId="13" w16cid:durableId="427965688">
    <w:abstractNumId w:val="9"/>
  </w:num>
  <w:num w:numId="14" w16cid:durableId="959918279">
    <w:abstractNumId w:val="5"/>
  </w:num>
  <w:num w:numId="15" w16cid:durableId="398286082">
    <w:abstractNumId w:val="12"/>
  </w:num>
  <w:num w:numId="16" w16cid:durableId="1376395388">
    <w:abstractNumId w:val="13"/>
  </w:num>
  <w:num w:numId="17" w16cid:durableId="1786314964">
    <w:abstractNumId w:val="15"/>
  </w:num>
  <w:num w:numId="18" w16cid:durableId="142711325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mirrorMargins/>
  <w:hideGrammaticalErrors/>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evenAndOddHeaders/>
  <w:noPunctuationKerning/>
  <w:characterSpacingControl w:val="doNotCompress"/>
  <w:hdrShapeDefaults>
    <o:shapedefaults v:ext="edit" spidmax="2053"/>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714"/>
    <w:rsid w:val="00001BF7"/>
    <w:rsid w:val="000023D1"/>
    <w:rsid w:val="000053CB"/>
    <w:rsid w:val="000068A4"/>
    <w:rsid w:val="000072EE"/>
    <w:rsid w:val="00010D5B"/>
    <w:rsid w:val="000150C1"/>
    <w:rsid w:val="00016FE2"/>
    <w:rsid w:val="00017F3F"/>
    <w:rsid w:val="000202CD"/>
    <w:rsid w:val="00021734"/>
    <w:rsid w:val="00021A9C"/>
    <w:rsid w:val="000231F3"/>
    <w:rsid w:val="00024981"/>
    <w:rsid w:val="0003140C"/>
    <w:rsid w:val="00041579"/>
    <w:rsid w:val="00041C89"/>
    <w:rsid w:val="00050F4E"/>
    <w:rsid w:val="00053B65"/>
    <w:rsid w:val="00053F88"/>
    <w:rsid w:val="000602F0"/>
    <w:rsid w:val="0006103D"/>
    <w:rsid w:val="000641C8"/>
    <w:rsid w:val="00071189"/>
    <w:rsid w:val="00071E31"/>
    <w:rsid w:val="0007351F"/>
    <w:rsid w:val="000752D0"/>
    <w:rsid w:val="00075520"/>
    <w:rsid w:val="00076BAF"/>
    <w:rsid w:val="000826E2"/>
    <w:rsid w:val="000832BD"/>
    <w:rsid w:val="000864C7"/>
    <w:rsid w:val="00087B57"/>
    <w:rsid w:val="0009073B"/>
    <w:rsid w:val="000963D4"/>
    <w:rsid w:val="000A6DAF"/>
    <w:rsid w:val="000B0B15"/>
    <w:rsid w:val="000B0E85"/>
    <w:rsid w:val="000B0F8D"/>
    <w:rsid w:val="000B2E5D"/>
    <w:rsid w:val="000B5ADB"/>
    <w:rsid w:val="000B7FA4"/>
    <w:rsid w:val="000C0374"/>
    <w:rsid w:val="000C070E"/>
    <w:rsid w:val="000C18DF"/>
    <w:rsid w:val="000C25BF"/>
    <w:rsid w:val="000C27FD"/>
    <w:rsid w:val="000C57DE"/>
    <w:rsid w:val="000C7FB5"/>
    <w:rsid w:val="000D2983"/>
    <w:rsid w:val="000D34FA"/>
    <w:rsid w:val="000D71E0"/>
    <w:rsid w:val="000E0351"/>
    <w:rsid w:val="000E2EC5"/>
    <w:rsid w:val="000E3C2F"/>
    <w:rsid w:val="000E4E77"/>
    <w:rsid w:val="000E60C3"/>
    <w:rsid w:val="000F1213"/>
    <w:rsid w:val="000F151D"/>
    <w:rsid w:val="000F18FA"/>
    <w:rsid w:val="000F6E7A"/>
    <w:rsid w:val="001032DB"/>
    <w:rsid w:val="00103904"/>
    <w:rsid w:val="00103BE0"/>
    <w:rsid w:val="00103F17"/>
    <w:rsid w:val="00104C80"/>
    <w:rsid w:val="00104FAD"/>
    <w:rsid w:val="00105DB0"/>
    <w:rsid w:val="001067ED"/>
    <w:rsid w:val="001122A9"/>
    <w:rsid w:val="00112F73"/>
    <w:rsid w:val="0011364E"/>
    <w:rsid w:val="00115B55"/>
    <w:rsid w:val="00116822"/>
    <w:rsid w:val="00116F8C"/>
    <w:rsid w:val="00121045"/>
    <w:rsid w:val="00121E2A"/>
    <w:rsid w:val="001239E3"/>
    <w:rsid w:val="00124CBF"/>
    <w:rsid w:val="00125FA2"/>
    <w:rsid w:val="00131812"/>
    <w:rsid w:val="001322CE"/>
    <w:rsid w:val="001361B3"/>
    <w:rsid w:val="00141406"/>
    <w:rsid w:val="00141CD8"/>
    <w:rsid w:val="0014322E"/>
    <w:rsid w:val="001449B1"/>
    <w:rsid w:val="00145C84"/>
    <w:rsid w:val="00145EB8"/>
    <w:rsid w:val="00146721"/>
    <w:rsid w:val="00146B3E"/>
    <w:rsid w:val="00146C53"/>
    <w:rsid w:val="00156847"/>
    <w:rsid w:val="00157ACC"/>
    <w:rsid w:val="001628FC"/>
    <w:rsid w:val="0016565B"/>
    <w:rsid w:val="00166C40"/>
    <w:rsid w:val="00167C14"/>
    <w:rsid w:val="00167D2E"/>
    <w:rsid w:val="00170BFF"/>
    <w:rsid w:val="00170C32"/>
    <w:rsid w:val="001711F5"/>
    <w:rsid w:val="0017244A"/>
    <w:rsid w:val="00172EC7"/>
    <w:rsid w:val="00173571"/>
    <w:rsid w:val="001760CE"/>
    <w:rsid w:val="00181ECC"/>
    <w:rsid w:val="0018295E"/>
    <w:rsid w:val="00183330"/>
    <w:rsid w:val="00183383"/>
    <w:rsid w:val="00187F45"/>
    <w:rsid w:val="00187F8A"/>
    <w:rsid w:val="001939C4"/>
    <w:rsid w:val="00197C07"/>
    <w:rsid w:val="001A0195"/>
    <w:rsid w:val="001A08DA"/>
    <w:rsid w:val="001A10C7"/>
    <w:rsid w:val="001A1B48"/>
    <w:rsid w:val="001A1D26"/>
    <w:rsid w:val="001A20F3"/>
    <w:rsid w:val="001A6B2F"/>
    <w:rsid w:val="001A7758"/>
    <w:rsid w:val="001A7C2D"/>
    <w:rsid w:val="001B2CA8"/>
    <w:rsid w:val="001B4A69"/>
    <w:rsid w:val="001B5639"/>
    <w:rsid w:val="001B72B5"/>
    <w:rsid w:val="001C1B20"/>
    <w:rsid w:val="001C3784"/>
    <w:rsid w:val="001C5B5A"/>
    <w:rsid w:val="001C613E"/>
    <w:rsid w:val="001C65EE"/>
    <w:rsid w:val="001C6EFD"/>
    <w:rsid w:val="001D02D8"/>
    <w:rsid w:val="001D1624"/>
    <w:rsid w:val="001D247C"/>
    <w:rsid w:val="001D298A"/>
    <w:rsid w:val="001D2F0A"/>
    <w:rsid w:val="001D35F9"/>
    <w:rsid w:val="001D49FB"/>
    <w:rsid w:val="001D6808"/>
    <w:rsid w:val="001D6D40"/>
    <w:rsid w:val="001E03D2"/>
    <w:rsid w:val="001E2C7B"/>
    <w:rsid w:val="001E3BC6"/>
    <w:rsid w:val="001E4758"/>
    <w:rsid w:val="001E7AF4"/>
    <w:rsid w:val="001F0682"/>
    <w:rsid w:val="001F177D"/>
    <w:rsid w:val="001F1903"/>
    <w:rsid w:val="001F3802"/>
    <w:rsid w:val="001F65A0"/>
    <w:rsid w:val="001F78D7"/>
    <w:rsid w:val="00200DDA"/>
    <w:rsid w:val="0020226E"/>
    <w:rsid w:val="00202A51"/>
    <w:rsid w:val="00204206"/>
    <w:rsid w:val="0020548B"/>
    <w:rsid w:val="00207CE4"/>
    <w:rsid w:val="00210AD4"/>
    <w:rsid w:val="00211C01"/>
    <w:rsid w:val="0021234E"/>
    <w:rsid w:val="00213128"/>
    <w:rsid w:val="002138CF"/>
    <w:rsid w:val="00214EC8"/>
    <w:rsid w:val="00215419"/>
    <w:rsid w:val="0021677F"/>
    <w:rsid w:val="00220907"/>
    <w:rsid w:val="00220A9F"/>
    <w:rsid w:val="00224E45"/>
    <w:rsid w:val="0023049F"/>
    <w:rsid w:val="00233339"/>
    <w:rsid w:val="002402E7"/>
    <w:rsid w:val="002423CC"/>
    <w:rsid w:val="0024263D"/>
    <w:rsid w:val="00242B36"/>
    <w:rsid w:val="00242F7E"/>
    <w:rsid w:val="002432DA"/>
    <w:rsid w:val="0024426A"/>
    <w:rsid w:val="00247586"/>
    <w:rsid w:val="002529CB"/>
    <w:rsid w:val="00252A97"/>
    <w:rsid w:val="00256134"/>
    <w:rsid w:val="0026151E"/>
    <w:rsid w:val="002639B4"/>
    <w:rsid w:val="00263C0F"/>
    <w:rsid w:val="0026549F"/>
    <w:rsid w:val="00265C00"/>
    <w:rsid w:val="00270821"/>
    <w:rsid w:val="0027468E"/>
    <w:rsid w:val="00277EE1"/>
    <w:rsid w:val="0028143B"/>
    <w:rsid w:val="00281844"/>
    <w:rsid w:val="0028289A"/>
    <w:rsid w:val="00283443"/>
    <w:rsid w:val="0028382A"/>
    <w:rsid w:val="002844F5"/>
    <w:rsid w:val="00285603"/>
    <w:rsid w:val="00286C09"/>
    <w:rsid w:val="00287538"/>
    <w:rsid w:val="00287AA7"/>
    <w:rsid w:val="002906CB"/>
    <w:rsid w:val="00290E7B"/>
    <w:rsid w:val="00291BD2"/>
    <w:rsid w:val="0029372F"/>
    <w:rsid w:val="002963C9"/>
    <w:rsid w:val="00297FA4"/>
    <w:rsid w:val="002A03EF"/>
    <w:rsid w:val="002A073B"/>
    <w:rsid w:val="002A391E"/>
    <w:rsid w:val="002A53AA"/>
    <w:rsid w:val="002A56EA"/>
    <w:rsid w:val="002A5F65"/>
    <w:rsid w:val="002A7413"/>
    <w:rsid w:val="002B003B"/>
    <w:rsid w:val="002B06E2"/>
    <w:rsid w:val="002B149C"/>
    <w:rsid w:val="002B1A48"/>
    <w:rsid w:val="002B1B5A"/>
    <w:rsid w:val="002B1DE7"/>
    <w:rsid w:val="002B51EA"/>
    <w:rsid w:val="002B573C"/>
    <w:rsid w:val="002B57E0"/>
    <w:rsid w:val="002B5BCB"/>
    <w:rsid w:val="002B7FA4"/>
    <w:rsid w:val="002C5020"/>
    <w:rsid w:val="002C7E8D"/>
    <w:rsid w:val="002D661C"/>
    <w:rsid w:val="002D6B44"/>
    <w:rsid w:val="002D7F88"/>
    <w:rsid w:val="002E0178"/>
    <w:rsid w:val="002E0AC2"/>
    <w:rsid w:val="002E2F52"/>
    <w:rsid w:val="002E39D7"/>
    <w:rsid w:val="002F007D"/>
    <w:rsid w:val="002F092A"/>
    <w:rsid w:val="002F4337"/>
    <w:rsid w:val="002F43CD"/>
    <w:rsid w:val="002F4A30"/>
    <w:rsid w:val="002F4E30"/>
    <w:rsid w:val="003009B7"/>
    <w:rsid w:val="00301748"/>
    <w:rsid w:val="003033C0"/>
    <w:rsid w:val="00303AFB"/>
    <w:rsid w:val="00304A86"/>
    <w:rsid w:val="003064F4"/>
    <w:rsid w:val="00307239"/>
    <w:rsid w:val="00307870"/>
    <w:rsid w:val="003127C5"/>
    <w:rsid w:val="00312F24"/>
    <w:rsid w:val="0031590F"/>
    <w:rsid w:val="00321C97"/>
    <w:rsid w:val="003223EE"/>
    <w:rsid w:val="0032396F"/>
    <w:rsid w:val="00325ADE"/>
    <w:rsid w:val="00330350"/>
    <w:rsid w:val="00331B50"/>
    <w:rsid w:val="00334377"/>
    <w:rsid w:val="003345A7"/>
    <w:rsid w:val="00335F5A"/>
    <w:rsid w:val="00340629"/>
    <w:rsid w:val="00340EB8"/>
    <w:rsid w:val="00341381"/>
    <w:rsid w:val="00343100"/>
    <w:rsid w:val="00345201"/>
    <w:rsid w:val="00346F5F"/>
    <w:rsid w:val="00351459"/>
    <w:rsid w:val="003551A5"/>
    <w:rsid w:val="00355731"/>
    <w:rsid w:val="00360CDF"/>
    <w:rsid w:val="00364CCE"/>
    <w:rsid w:val="0036725A"/>
    <w:rsid w:val="003802D0"/>
    <w:rsid w:val="00380E27"/>
    <w:rsid w:val="003857EA"/>
    <w:rsid w:val="003874BE"/>
    <w:rsid w:val="0039481F"/>
    <w:rsid w:val="00395A5B"/>
    <w:rsid w:val="00397A8E"/>
    <w:rsid w:val="003A1FD3"/>
    <w:rsid w:val="003A3BEE"/>
    <w:rsid w:val="003A3DB6"/>
    <w:rsid w:val="003A3F43"/>
    <w:rsid w:val="003A7563"/>
    <w:rsid w:val="003A76F4"/>
    <w:rsid w:val="003B0514"/>
    <w:rsid w:val="003B1997"/>
    <w:rsid w:val="003B2D51"/>
    <w:rsid w:val="003B61E7"/>
    <w:rsid w:val="003B69A4"/>
    <w:rsid w:val="003B7636"/>
    <w:rsid w:val="003C1E92"/>
    <w:rsid w:val="003C26B5"/>
    <w:rsid w:val="003C30F9"/>
    <w:rsid w:val="003C52B3"/>
    <w:rsid w:val="003C5882"/>
    <w:rsid w:val="003C5DC1"/>
    <w:rsid w:val="003C79F7"/>
    <w:rsid w:val="003D0C4A"/>
    <w:rsid w:val="003D2B87"/>
    <w:rsid w:val="003D395D"/>
    <w:rsid w:val="003D5739"/>
    <w:rsid w:val="003D5A43"/>
    <w:rsid w:val="003D5BFC"/>
    <w:rsid w:val="003D757B"/>
    <w:rsid w:val="003D7616"/>
    <w:rsid w:val="003E02F6"/>
    <w:rsid w:val="003E1C11"/>
    <w:rsid w:val="003E5E04"/>
    <w:rsid w:val="003E5E5A"/>
    <w:rsid w:val="003E63D2"/>
    <w:rsid w:val="003E6E45"/>
    <w:rsid w:val="003F25F5"/>
    <w:rsid w:val="003F31DE"/>
    <w:rsid w:val="003F33AA"/>
    <w:rsid w:val="003F3844"/>
    <w:rsid w:val="003F4F14"/>
    <w:rsid w:val="0040022A"/>
    <w:rsid w:val="00406048"/>
    <w:rsid w:val="004120C5"/>
    <w:rsid w:val="004218C4"/>
    <w:rsid w:val="00421A84"/>
    <w:rsid w:val="00425242"/>
    <w:rsid w:val="00425F39"/>
    <w:rsid w:val="00426E10"/>
    <w:rsid w:val="00430846"/>
    <w:rsid w:val="00430ABE"/>
    <w:rsid w:val="00430E04"/>
    <w:rsid w:val="00431A13"/>
    <w:rsid w:val="0043433D"/>
    <w:rsid w:val="00435917"/>
    <w:rsid w:val="00437F0C"/>
    <w:rsid w:val="00441512"/>
    <w:rsid w:val="00442769"/>
    <w:rsid w:val="00443080"/>
    <w:rsid w:val="00447817"/>
    <w:rsid w:val="00450137"/>
    <w:rsid w:val="004506FE"/>
    <w:rsid w:val="00450AAD"/>
    <w:rsid w:val="00462106"/>
    <w:rsid w:val="00462681"/>
    <w:rsid w:val="004633D1"/>
    <w:rsid w:val="00464AFC"/>
    <w:rsid w:val="0046615A"/>
    <w:rsid w:val="00466EA9"/>
    <w:rsid w:val="00467756"/>
    <w:rsid w:val="004713DF"/>
    <w:rsid w:val="00474792"/>
    <w:rsid w:val="00475B02"/>
    <w:rsid w:val="00476810"/>
    <w:rsid w:val="0048050A"/>
    <w:rsid w:val="00481D30"/>
    <w:rsid w:val="00484929"/>
    <w:rsid w:val="00486282"/>
    <w:rsid w:val="00487BF1"/>
    <w:rsid w:val="0049155C"/>
    <w:rsid w:val="00491E2D"/>
    <w:rsid w:val="0049244E"/>
    <w:rsid w:val="004959AA"/>
    <w:rsid w:val="004A0284"/>
    <w:rsid w:val="004A26BF"/>
    <w:rsid w:val="004A389C"/>
    <w:rsid w:val="004A61C5"/>
    <w:rsid w:val="004A67CA"/>
    <w:rsid w:val="004A6A58"/>
    <w:rsid w:val="004B25FB"/>
    <w:rsid w:val="004B2F7D"/>
    <w:rsid w:val="004C05FB"/>
    <w:rsid w:val="004C2470"/>
    <w:rsid w:val="004C3BF4"/>
    <w:rsid w:val="004C48AF"/>
    <w:rsid w:val="004C519D"/>
    <w:rsid w:val="004C5641"/>
    <w:rsid w:val="004C5B75"/>
    <w:rsid w:val="004D3DC0"/>
    <w:rsid w:val="004D51C7"/>
    <w:rsid w:val="004D5E04"/>
    <w:rsid w:val="004D5F81"/>
    <w:rsid w:val="004E2A9A"/>
    <w:rsid w:val="004E3FB0"/>
    <w:rsid w:val="004E5D2A"/>
    <w:rsid w:val="004F0AD4"/>
    <w:rsid w:val="004F2D95"/>
    <w:rsid w:val="004F4596"/>
    <w:rsid w:val="004F716D"/>
    <w:rsid w:val="00500667"/>
    <w:rsid w:val="00503AE6"/>
    <w:rsid w:val="0050485A"/>
    <w:rsid w:val="005048A2"/>
    <w:rsid w:val="00504984"/>
    <w:rsid w:val="00504F27"/>
    <w:rsid w:val="0050681F"/>
    <w:rsid w:val="0051046E"/>
    <w:rsid w:val="00511E1F"/>
    <w:rsid w:val="005173CA"/>
    <w:rsid w:val="00520D10"/>
    <w:rsid w:val="005215A6"/>
    <w:rsid w:val="0052496D"/>
    <w:rsid w:val="00525EAD"/>
    <w:rsid w:val="00527B0D"/>
    <w:rsid w:val="00532E26"/>
    <w:rsid w:val="005351C5"/>
    <w:rsid w:val="00535321"/>
    <w:rsid w:val="00536565"/>
    <w:rsid w:val="0053748E"/>
    <w:rsid w:val="005374C9"/>
    <w:rsid w:val="00540D85"/>
    <w:rsid w:val="00541281"/>
    <w:rsid w:val="005419B0"/>
    <w:rsid w:val="005427F4"/>
    <w:rsid w:val="005457F6"/>
    <w:rsid w:val="00546136"/>
    <w:rsid w:val="00547CDD"/>
    <w:rsid w:val="005502F4"/>
    <w:rsid w:val="00551A9A"/>
    <w:rsid w:val="005524F7"/>
    <w:rsid w:val="00552537"/>
    <w:rsid w:val="00554135"/>
    <w:rsid w:val="00564242"/>
    <w:rsid w:val="00564D2C"/>
    <w:rsid w:val="00565801"/>
    <w:rsid w:val="00566EDD"/>
    <w:rsid w:val="00573118"/>
    <w:rsid w:val="005749CB"/>
    <w:rsid w:val="0057607E"/>
    <w:rsid w:val="00576551"/>
    <w:rsid w:val="00577793"/>
    <w:rsid w:val="00581024"/>
    <w:rsid w:val="00583F85"/>
    <w:rsid w:val="00584558"/>
    <w:rsid w:val="00585519"/>
    <w:rsid w:val="005872EA"/>
    <w:rsid w:val="005900CE"/>
    <w:rsid w:val="00590865"/>
    <w:rsid w:val="00591621"/>
    <w:rsid w:val="00596A1C"/>
    <w:rsid w:val="005976ED"/>
    <w:rsid w:val="005A1EFB"/>
    <w:rsid w:val="005A2105"/>
    <w:rsid w:val="005A280B"/>
    <w:rsid w:val="005A3FDD"/>
    <w:rsid w:val="005A4823"/>
    <w:rsid w:val="005A4EDB"/>
    <w:rsid w:val="005A573C"/>
    <w:rsid w:val="005B05CF"/>
    <w:rsid w:val="005B1961"/>
    <w:rsid w:val="005B26DD"/>
    <w:rsid w:val="005B600F"/>
    <w:rsid w:val="005B652C"/>
    <w:rsid w:val="005C3F50"/>
    <w:rsid w:val="005C4595"/>
    <w:rsid w:val="005D1B27"/>
    <w:rsid w:val="005D1C37"/>
    <w:rsid w:val="005D37F7"/>
    <w:rsid w:val="005D502A"/>
    <w:rsid w:val="005D6BB9"/>
    <w:rsid w:val="005D7289"/>
    <w:rsid w:val="005D7899"/>
    <w:rsid w:val="005E1C5A"/>
    <w:rsid w:val="005E2FB1"/>
    <w:rsid w:val="005E4B43"/>
    <w:rsid w:val="005E6618"/>
    <w:rsid w:val="005F0983"/>
    <w:rsid w:val="005F2014"/>
    <w:rsid w:val="005F4147"/>
    <w:rsid w:val="005F4A0D"/>
    <w:rsid w:val="005F6135"/>
    <w:rsid w:val="005F6B85"/>
    <w:rsid w:val="005F7E55"/>
    <w:rsid w:val="00602917"/>
    <w:rsid w:val="006047B8"/>
    <w:rsid w:val="006054B7"/>
    <w:rsid w:val="00606042"/>
    <w:rsid w:val="0061281D"/>
    <w:rsid w:val="0061565F"/>
    <w:rsid w:val="00616B19"/>
    <w:rsid w:val="00617423"/>
    <w:rsid w:val="006221AA"/>
    <w:rsid w:val="00623189"/>
    <w:rsid w:val="006237D8"/>
    <w:rsid w:val="00625487"/>
    <w:rsid w:val="0062698B"/>
    <w:rsid w:val="006270F3"/>
    <w:rsid w:val="006301B9"/>
    <w:rsid w:val="00631C46"/>
    <w:rsid w:val="006328E7"/>
    <w:rsid w:val="006362C5"/>
    <w:rsid w:val="0064144C"/>
    <w:rsid w:val="006440AB"/>
    <w:rsid w:val="00645AD4"/>
    <w:rsid w:val="0065158C"/>
    <w:rsid w:val="00656025"/>
    <w:rsid w:val="00656973"/>
    <w:rsid w:val="00656EB7"/>
    <w:rsid w:val="0066062A"/>
    <w:rsid w:val="00661D03"/>
    <w:rsid w:val="00663185"/>
    <w:rsid w:val="006638AF"/>
    <w:rsid w:val="00663B62"/>
    <w:rsid w:val="0066421D"/>
    <w:rsid w:val="00664A75"/>
    <w:rsid w:val="00666418"/>
    <w:rsid w:val="006701B7"/>
    <w:rsid w:val="00670369"/>
    <w:rsid w:val="00671403"/>
    <w:rsid w:val="0067455E"/>
    <w:rsid w:val="00675CC1"/>
    <w:rsid w:val="006818E4"/>
    <w:rsid w:val="006820EF"/>
    <w:rsid w:val="006828FB"/>
    <w:rsid w:val="0068484C"/>
    <w:rsid w:val="00690AD0"/>
    <w:rsid w:val="006911B1"/>
    <w:rsid w:val="006927B2"/>
    <w:rsid w:val="006967DC"/>
    <w:rsid w:val="006A1E20"/>
    <w:rsid w:val="006A29E3"/>
    <w:rsid w:val="006A309B"/>
    <w:rsid w:val="006A613C"/>
    <w:rsid w:val="006A6C48"/>
    <w:rsid w:val="006A7EC7"/>
    <w:rsid w:val="006B438C"/>
    <w:rsid w:val="006B582E"/>
    <w:rsid w:val="006B617C"/>
    <w:rsid w:val="006B6352"/>
    <w:rsid w:val="006C0177"/>
    <w:rsid w:val="006C0A27"/>
    <w:rsid w:val="006C2486"/>
    <w:rsid w:val="006C3E8F"/>
    <w:rsid w:val="006C51DF"/>
    <w:rsid w:val="006C65DF"/>
    <w:rsid w:val="006D0E4A"/>
    <w:rsid w:val="006D11D3"/>
    <w:rsid w:val="006D259A"/>
    <w:rsid w:val="006D3112"/>
    <w:rsid w:val="006D3702"/>
    <w:rsid w:val="006D41AB"/>
    <w:rsid w:val="006D61FC"/>
    <w:rsid w:val="006D7961"/>
    <w:rsid w:val="006E1673"/>
    <w:rsid w:val="006E1720"/>
    <w:rsid w:val="006E1F8F"/>
    <w:rsid w:val="006E3034"/>
    <w:rsid w:val="006E4A83"/>
    <w:rsid w:val="006F02A7"/>
    <w:rsid w:val="006F0782"/>
    <w:rsid w:val="006F0E82"/>
    <w:rsid w:val="006F2F0B"/>
    <w:rsid w:val="006F60C7"/>
    <w:rsid w:val="006F6F45"/>
    <w:rsid w:val="007003B1"/>
    <w:rsid w:val="007006A2"/>
    <w:rsid w:val="00702687"/>
    <w:rsid w:val="007045E3"/>
    <w:rsid w:val="00706F11"/>
    <w:rsid w:val="00707091"/>
    <w:rsid w:val="00707F9C"/>
    <w:rsid w:val="00715B49"/>
    <w:rsid w:val="00716E8D"/>
    <w:rsid w:val="007204EF"/>
    <w:rsid w:val="00721A92"/>
    <w:rsid w:val="0072650C"/>
    <w:rsid w:val="00727381"/>
    <w:rsid w:val="007354EB"/>
    <w:rsid w:val="00737EBB"/>
    <w:rsid w:val="00741669"/>
    <w:rsid w:val="007439A3"/>
    <w:rsid w:val="00744B63"/>
    <w:rsid w:val="0075057C"/>
    <w:rsid w:val="00750A6F"/>
    <w:rsid w:val="00751B7B"/>
    <w:rsid w:val="00752A07"/>
    <w:rsid w:val="007537C0"/>
    <w:rsid w:val="00755BA9"/>
    <w:rsid w:val="00756C7F"/>
    <w:rsid w:val="007637CF"/>
    <w:rsid w:val="00764891"/>
    <w:rsid w:val="00770730"/>
    <w:rsid w:val="00772769"/>
    <w:rsid w:val="00772C57"/>
    <w:rsid w:val="0077374B"/>
    <w:rsid w:val="007739C4"/>
    <w:rsid w:val="00774E56"/>
    <w:rsid w:val="00775F5B"/>
    <w:rsid w:val="00782C03"/>
    <w:rsid w:val="00785F0B"/>
    <w:rsid w:val="00790495"/>
    <w:rsid w:val="00793393"/>
    <w:rsid w:val="007A56A5"/>
    <w:rsid w:val="007A64FB"/>
    <w:rsid w:val="007A7422"/>
    <w:rsid w:val="007B4BA9"/>
    <w:rsid w:val="007B4E38"/>
    <w:rsid w:val="007B69E0"/>
    <w:rsid w:val="007B7F9F"/>
    <w:rsid w:val="007C023C"/>
    <w:rsid w:val="007C08D5"/>
    <w:rsid w:val="007C11E8"/>
    <w:rsid w:val="007C15C9"/>
    <w:rsid w:val="007C2D0E"/>
    <w:rsid w:val="007D6F8B"/>
    <w:rsid w:val="007D7332"/>
    <w:rsid w:val="007D7EDC"/>
    <w:rsid w:val="007E0C90"/>
    <w:rsid w:val="007E24C2"/>
    <w:rsid w:val="007F05E1"/>
    <w:rsid w:val="007F3A47"/>
    <w:rsid w:val="007F49F8"/>
    <w:rsid w:val="007F533C"/>
    <w:rsid w:val="007F5652"/>
    <w:rsid w:val="007F5DB5"/>
    <w:rsid w:val="007F762E"/>
    <w:rsid w:val="00800C9A"/>
    <w:rsid w:val="008010B6"/>
    <w:rsid w:val="00802D8E"/>
    <w:rsid w:val="00805D4A"/>
    <w:rsid w:val="00814124"/>
    <w:rsid w:val="00816F0A"/>
    <w:rsid w:val="00816F8F"/>
    <w:rsid w:val="008171CA"/>
    <w:rsid w:val="008178BF"/>
    <w:rsid w:val="008202A3"/>
    <w:rsid w:val="008204B7"/>
    <w:rsid w:val="00821412"/>
    <w:rsid w:val="00821BB8"/>
    <w:rsid w:val="00822A6B"/>
    <w:rsid w:val="00824644"/>
    <w:rsid w:val="00830102"/>
    <w:rsid w:val="00833647"/>
    <w:rsid w:val="008423BE"/>
    <w:rsid w:val="00844D46"/>
    <w:rsid w:val="0085035A"/>
    <w:rsid w:val="008532E6"/>
    <w:rsid w:val="00853884"/>
    <w:rsid w:val="00853F32"/>
    <w:rsid w:val="008550C7"/>
    <w:rsid w:val="00857EAE"/>
    <w:rsid w:val="0086067D"/>
    <w:rsid w:val="00860D39"/>
    <w:rsid w:val="008620F1"/>
    <w:rsid w:val="0086424C"/>
    <w:rsid w:val="008666E2"/>
    <w:rsid w:val="008673C3"/>
    <w:rsid w:val="00867BFF"/>
    <w:rsid w:val="0087251C"/>
    <w:rsid w:val="00872738"/>
    <w:rsid w:val="00872C16"/>
    <w:rsid w:val="00874F49"/>
    <w:rsid w:val="008774F4"/>
    <w:rsid w:val="00880305"/>
    <w:rsid w:val="00880682"/>
    <w:rsid w:val="008826F4"/>
    <w:rsid w:val="00883BC6"/>
    <w:rsid w:val="008853B5"/>
    <w:rsid w:val="008865B4"/>
    <w:rsid w:val="00890EC4"/>
    <w:rsid w:val="00891A25"/>
    <w:rsid w:val="00892D03"/>
    <w:rsid w:val="00892D2F"/>
    <w:rsid w:val="00893EC7"/>
    <w:rsid w:val="0089475E"/>
    <w:rsid w:val="0089586A"/>
    <w:rsid w:val="00895AF6"/>
    <w:rsid w:val="00897380"/>
    <w:rsid w:val="008A3385"/>
    <w:rsid w:val="008A4D1C"/>
    <w:rsid w:val="008B0C2C"/>
    <w:rsid w:val="008B2311"/>
    <w:rsid w:val="008B2A73"/>
    <w:rsid w:val="008B4D37"/>
    <w:rsid w:val="008B5610"/>
    <w:rsid w:val="008C0E3F"/>
    <w:rsid w:val="008C2A9E"/>
    <w:rsid w:val="008D04C5"/>
    <w:rsid w:val="008D0BB2"/>
    <w:rsid w:val="008D19D8"/>
    <w:rsid w:val="008D1F05"/>
    <w:rsid w:val="008D41DD"/>
    <w:rsid w:val="008D58D4"/>
    <w:rsid w:val="008D6374"/>
    <w:rsid w:val="008E186B"/>
    <w:rsid w:val="008E273F"/>
    <w:rsid w:val="008E4229"/>
    <w:rsid w:val="008E4438"/>
    <w:rsid w:val="008E51D2"/>
    <w:rsid w:val="008E5F35"/>
    <w:rsid w:val="008E76CA"/>
    <w:rsid w:val="008F1B79"/>
    <w:rsid w:val="008F366F"/>
    <w:rsid w:val="008F3E67"/>
    <w:rsid w:val="00901BA9"/>
    <w:rsid w:val="0090284B"/>
    <w:rsid w:val="009052B1"/>
    <w:rsid w:val="00906BBC"/>
    <w:rsid w:val="009131EC"/>
    <w:rsid w:val="009132A0"/>
    <w:rsid w:val="00914450"/>
    <w:rsid w:val="00916601"/>
    <w:rsid w:val="00917CA4"/>
    <w:rsid w:val="00921D91"/>
    <w:rsid w:val="009222AA"/>
    <w:rsid w:val="009226BC"/>
    <w:rsid w:val="0092315B"/>
    <w:rsid w:val="00923B5F"/>
    <w:rsid w:val="009257A0"/>
    <w:rsid w:val="0092599E"/>
    <w:rsid w:val="009271A4"/>
    <w:rsid w:val="00927412"/>
    <w:rsid w:val="00932674"/>
    <w:rsid w:val="00936BD5"/>
    <w:rsid w:val="00937BBE"/>
    <w:rsid w:val="00937D9A"/>
    <w:rsid w:val="0094480F"/>
    <w:rsid w:val="00945366"/>
    <w:rsid w:val="00946EF2"/>
    <w:rsid w:val="009471FF"/>
    <w:rsid w:val="00947FD3"/>
    <w:rsid w:val="00950ACB"/>
    <w:rsid w:val="00951856"/>
    <w:rsid w:val="00961BBB"/>
    <w:rsid w:val="00964F85"/>
    <w:rsid w:val="00964FD6"/>
    <w:rsid w:val="009666D1"/>
    <w:rsid w:val="009668FC"/>
    <w:rsid w:val="00966932"/>
    <w:rsid w:val="00970428"/>
    <w:rsid w:val="0097211C"/>
    <w:rsid w:val="009732C2"/>
    <w:rsid w:val="00976D06"/>
    <w:rsid w:val="00982873"/>
    <w:rsid w:val="00984946"/>
    <w:rsid w:val="009869FE"/>
    <w:rsid w:val="00987011"/>
    <w:rsid w:val="009902E9"/>
    <w:rsid w:val="00990D14"/>
    <w:rsid w:val="00992238"/>
    <w:rsid w:val="009956DE"/>
    <w:rsid w:val="0099608E"/>
    <w:rsid w:val="009979A5"/>
    <w:rsid w:val="009A0A32"/>
    <w:rsid w:val="009A3F59"/>
    <w:rsid w:val="009A5E9A"/>
    <w:rsid w:val="009B0A13"/>
    <w:rsid w:val="009B65C6"/>
    <w:rsid w:val="009B7196"/>
    <w:rsid w:val="009B7D35"/>
    <w:rsid w:val="009B7FB4"/>
    <w:rsid w:val="009C0B52"/>
    <w:rsid w:val="009C4B19"/>
    <w:rsid w:val="009D0D8B"/>
    <w:rsid w:val="009D2FBD"/>
    <w:rsid w:val="009D5EEB"/>
    <w:rsid w:val="009D6F58"/>
    <w:rsid w:val="009E44F5"/>
    <w:rsid w:val="009E457C"/>
    <w:rsid w:val="009F425C"/>
    <w:rsid w:val="009F6414"/>
    <w:rsid w:val="00A00308"/>
    <w:rsid w:val="00A0031B"/>
    <w:rsid w:val="00A00F9B"/>
    <w:rsid w:val="00A01151"/>
    <w:rsid w:val="00A02418"/>
    <w:rsid w:val="00A02464"/>
    <w:rsid w:val="00A03C6E"/>
    <w:rsid w:val="00A06A21"/>
    <w:rsid w:val="00A07CAA"/>
    <w:rsid w:val="00A130E6"/>
    <w:rsid w:val="00A1409E"/>
    <w:rsid w:val="00A14830"/>
    <w:rsid w:val="00A14D2C"/>
    <w:rsid w:val="00A15EDE"/>
    <w:rsid w:val="00A1731B"/>
    <w:rsid w:val="00A2167A"/>
    <w:rsid w:val="00A2618E"/>
    <w:rsid w:val="00A27314"/>
    <w:rsid w:val="00A27C5B"/>
    <w:rsid w:val="00A31339"/>
    <w:rsid w:val="00A319D0"/>
    <w:rsid w:val="00A33230"/>
    <w:rsid w:val="00A33BC8"/>
    <w:rsid w:val="00A35812"/>
    <w:rsid w:val="00A35B9B"/>
    <w:rsid w:val="00A401B7"/>
    <w:rsid w:val="00A403D1"/>
    <w:rsid w:val="00A45617"/>
    <w:rsid w:val="00A4767F"/>
    <w:rsid w:val="00A51DE1"/>
    <w:rsid w:val="00A52C6F"/>
    <w:rsid w:val="00A53D7C"/>
    <w:rsid w:val="00A54D3E"/>
    <w:rsid w:val="00A5785F"/>
    <w:rsid w:val="00A6127D"/>
    <w:rsid w:val="00A61E00"/>
    <w:rsid w:val="00A65966"/>
    <w:rsid w:val="00A70F7A"/>
    <w:rsid w:val="00A72021"/>
    <w:rsid w:val="00A75E02"/>
    <w:rsid w:val="00A80260"/>
    <w:rsid w:val="00A80AF7"/>
    <w:rsid w:val="00A82667"/>
    <w:rsid w:val="00A82F63"/>
    <w:rsid w:val="00A86007"/>
    <w:rsid w:val="00A919DE"/>
    <w:rsid w:val="00A91EEF"/>
    <w:rsid w:val="00A94367"/>
    <w:rsid w:val="00A944B5"/>
    <w:rsid w:val="00A95BB9"/>
    <w:rsid w:val="00A97DBB"/>
    <w:rsid w:val="00AA1A4C"/>
    <w:rsid w:val="00AA267A"/>
    <w:rsid w:val="00AA53D4"/>
    <w:rsid w:val="00AA53E4"/>
    <w:rsid w:val="00AA7936"/>
    <w:rsid w:val="00AA7F69"/>
    <w:rsid w:val="00AB134A"/>
    <w:rsid w:val="00AB7D94"/>
    <w:rsid w:val="00AC330E"/>
    <w:rsid w:val="00AC507B"/>
    <w:rsid w:val="00AC58A1"/>
    <w:rsid w:val="00AC6991"/>
    <w:rsid w:val="00AD2A3B"/>
    <w:rsid w:val="00AD3CCC"/>
    <w:rsid w:val="00AD3CD5"/>
    <w:rsid w:val="00AE01FF"/>
    <w:rsid w:val="00AE0B15"/>
    <w:rsid w:val="00AE0F7C"/>
    <w:rsid w:val="00AE206C"/>
    <w:rsid w:val="00AE314D"/>
    <w:rsid w:val="00AE31EB"/>
    <w:rsid w:val="00AE3905"/>
    <w:rsid w:val="00AE3D11"/>
    <w:rsid w:val="00AE3D25"/>
    <w:rsid w:val="00AE70F5"/>
    <w:rsid w:val="00AE7BE1"/>
    <w:rsid w:val="00AF28CB"/>
    <w:rsid w:val="00AF2D03"/>
    <w:rsid w:val="00AF34F6"/>
    <w:rsid w:val="00AF59D6"/>
    <w:rsid w:val="00AF6914"/>
    <w:rsid w:val="00B00B73"/>
    <w:rsid w:val="00B01A20"/>
    <w:rsid w:val="00B02518"/>
    <w:rsid w:val="00B0377B"/>
    <w:rsid w:val="00B0573C"/>
    <w:rsid w:val="00B0640F"/>
    <w:rsid w:val="00B22718"/>
    <w:rsid w:val="00B26771"/>
    <w:rsid w:val="00B27681"/>
    <w:rsid w:val="00B30E6B"/>
    <w:rsid w:val="00B32D56"/>
    <w:rsid w:val="00B344CC"/>
    <w:rsid w:val="00B348AF"/>
    <w:rsid w:val="00B40E61"/>
    <w:rsid w:val="00B41A22"/>
    <w:rsid w:val="00B47ED2"/>
    <w:rsid w:val="00B509F2"/>
    <w:rsid w:val="00B522C1"/>
    <w:rsid w:val="00B5774B"/>
    <w:rsid w:val="00B65109"/>
    <w:rsid w:val="00B66A96"/>
    <w:rsid w:val="00B675F0"/>
    <w:rsid w:val="00B7019C"/>
    <w:rsid w:val="00B724B2"/>
    <w:rsid w:val="00B742EB"/>
    <w:rsid w:val="00B76A04"/>
    <w:rsid w:val="00B80892"/>
    <w:rsid w:val="00B814CE"/>
    <w:rsid w:val="00B81558"/>
    <w:rsid w:val="00B81D4C"/>
    <w:rsid w:val="00B8233E"/>
    <w:rsid w:val="00B82E22"/>
    <w:rsid w:val="00B8520B"/>
    <w:rsid w:val="00B85215"/>
    <w:rsid w:val="00B8623E"/>
    <w:rsid w:val="00B86269"/>
    <w:rsid w:val="00B93125"/>
    <w:rsid w:val="00B95043"/>
    <w:rsid w:val="00B95E8D"/>
    <w:rsid w:val="00B96A5A"/>
    <w:rsid w:val="00B96E85"/>
    <w:rsid w:val="00BA1B08"/>
    <w:rsid w:val="00BA3BC4"/>
    <w:rsid w:val="00BA40A9"/>
    <w:rsid w:val="00BA4221"/>
    <w:rsid w:val="00BB0E18"/>
    <w:rsid w:val="00BB0EAA"/>
    <w:rsid w:val="00BB1DDF"/>
    <w:rsid w:val="00BB1DFE"/>
    <w:rsid w:val="00BB3DF3"/>
    <w:rsid w:val="00BB6DAA"/>
    <w:rsid w:val="00BB7333"/>
    <w:rsid w:val="00BC0AA9"/>
    <w:rsid w:val="00BC2564"/>
    <w:rsid w:val="00BC2AD2"/>
    <w:rsid w:val="00BC4A20"/>
    <w:rsid w:val="00BC661D"/>
    <w:rsid w:val="00BC71F9"/>
    <w:rsid w:val="00BD03D6"/>
    <w:rsid w:val="00BD584B"/>
    <w:rsid w:val="00BE065F"/>
    <w:rsid w:val="00BE2B60"/>
    <w:rsid w:val="00BE2C96"/>
    <w:rsid w:val="00BE33A3"/>
    <w:rsid w:val="00BE5389"/>
    <w:rsid w:val="00BE792D"/>
    <w:rsid w:val="00BE7FED"/>
    <w:rsid w:val="00BF024C"/>
    <w:rsid w:val="00BF188E"/>
    <w:rsid w:val="00BF2470"/>
    <w:rsid w:val="00BF270D"/>
    <w:rsid w:val="00BF27C3"/>
    <w:rsid w:val="00BF3873"/>
    <w:rsid w:val="00BF4E31"/>
    <w:rsid w:val="00C01DB2"/>
    <w:rsid w:val="00C02706"/>
    <w:rsid w:val="00C03B15"/>
    <w:rsid w:val="00C03C80"/>
    <w:rsid w:val="00C06004"/>
    <w:rsid w:val="00C0733C"/>
    <w:rsid w:val="00C07374"/>
    <w:rsid w:val="00C10B2A"/>
    <w:rsid w:val="00C13816"/>
    <w:rsid w:val="00C173BB"/>
    <w:rsid w:val="00C21BE8"/>
    <w:rsid w:val="00C23E04"/>
    <w:rsid w:val="00C260B5"/>
    <w:rsid w:val="00C2644A"/>
    <w:rsid w:val="00C26B1C"/>
    <w:rsid w:val="00C27E6D"/>
    <w:rsid w:val="00C30D33"/>
    <w:rsid w:val="00C33F42"/>
    <w:rsid w:val="00C35C86"/>
    <w:rsid w:val="00C36412"/>
    <w:rsid w:val="00C364B3"/>
    <w:rsid w:val="00C36924"/>
    <w:rsid w:val="00C376C2"/>
    <w:rsid w:val="00C40C12"/>
    <w:rsid w:val="00C417C2"/>
    <w:rsid w:val="00C4526C"/>
    <w:rsid w:val="00C45DA5"/>
    <w:rsid w:val="00C5042B"/>
    <w:rsid w:val="00C55185"/>
    <w:rsid w:val="00C553FC"/>
    <w:rsid w:val="00C55DA2"/>
    <w:rsid w:val="00C56E5D"/>
    <w:rsid w:val="00C5763A"/>
    <w:rsid w:val="00C62A39"/>
    <w:rsid w:val="00C643E5"/>
    <w:rsid w:val="00C64714"/>
    <w:rsid w:val="00C6528F"/>
    <w:rsid w:val="00C73079"/>
    <w:rsid w:val="00C7333F"/>
    <w:rsid w:val="00C7365A"/>
    <w:rsid w:val="00C741DC"/>
    <w:rsid w:val="00C75FD0"/>
    <w:rsid w:val="00C76DF7"/>
    <w:rsid w:val="00C80CF7"/>
    <w:rsid w:val="00C82D5C"/>
    <w:rsid w:val="00C84554"/>
    <w:rsid w:val="00C84D28"/>
    <w:rsid w:val="00C93DA0"/>
    <w:rsid w:val="00C96D99"/>
    <w:rsid w:val="00CA018C"/>
    <w:rsid w:val="00CA1B5D"/>
    <w:rsid w:val="00CA63DE"/>
    <w:rsid w:val="00CA7B69"/>
    <w:rsid w:val="00CB141E"/>
    <w:rsid w:val="00CB24D6"/>
    <w:rsid w:val="00CB3E7F"/>
    <w:rsid w:val="00CB5653"/>
    <w:rsid w:val="00CB5BF9"/>
    <w:rsid w:val="00CB74A1"/>
    <w:rsid w:val="00CC3925"/>
    <w:rsid w:val="00CC74FF"/>
    <w:rsid w:val="00CC7A64"/>
    <w:rsid w:val="00CD12FC"/>
    <w:rsid w:val="00CD51BB"/>
    <w:rsid w:val="00CD66EE"/>
    <w:rsid w:val="00CD75C6"/>
    <w:rsid w:val="00CD7BE5"/>
    <w:rsid w:val="00CE1779"/>
    <w:rsid w:val="00CE696A"/>
    <w:rsid w:val="00CE6F04"/>
    <w:rsid w:val="00CF15B3"/>
    <w:rsid w:val="00CF2D7A"/>
    <w:rsid w:val="00D01245"/>
    <w:rsid w:val="00D0613D"/>
    <w:rsid w:val="00D077E0"/>
    <w:rsid w:val="00D11DA1"/>
    <w:rsid w:val="00D13070"/>
    <w:rsid w:val="00D1342C"/>
    <w:rsid w:val="00D14415"/>
    <w:rsid w:val="00D15D9D"/>
    <w:rsid w:val="00D21E8E"/>
    <w:rsid w:val="00D2258E"/>
    <w:rsid w:val="00D22998"/>
    <w:rsid w:val="00D256C1"/>
    <w:rsid w:val="00D25D23"/>
    <w:rsid w:val="00D279CB"/>
    <w:rsid w:val="00D27C0B"/>
    <w:rsid w:val="00D315F5"/>
    <w:rsid w:val="00D31639"/>
    <w:rsid w:val="00D318E8"/>
    <w:rsid w:val="00D331E3"/>
    <w:rsid w:val="00D36179"/>
    <w:rsid w:val="00D36DF9"/>
    <w:rsid w:val="00D3721D"/>
    <w:rsid w:val="00D44222"/>
    <w:rsid w:val="00D47EAE"/>
    <w:rsid w:val="00D5182B"/>
    <w:rsid w:val="00D52BC6"/>
    <w:rsid w:val="00D535B8"/>
    <w:rsid w:val="00D542B6"/>
    <w:rsid w:val="00D546B3"/>
    <w:rsid w:val="00D54F56"/>
    <w:rsid w:val="00D63F22"/>
    <w:rsid w:val="00D65239"/>
    <w:rsid w:val="00D66BC8"/>
    <w:rsid w:val="00D72A01"/>
    <w:rsid w:val="00D734FE"/>
    <w:rsid w:val="00D75339"/>
    <w:rsid w:val="00D7568C"/>
    <w:rsid w:val="00D769FF"/>
    <w:rsid w:val="00D77E4B"/>
    <w:rsid w:val="00D802F6"/>
    <w:rsid w:val="00D80491"/>
    <w:rsid w:val="00D80883"/>
    <w:rsid w:val="00D80F77"/>
    <w:rsid w:val="00D824E7"/>
    <w:rsid w:val="00D842E9"/>
    <w:rsid w:val="00D85A5E"/>
    <w:rsid w:val="00D85C94"/>
    <w:rsid w:val="00D86B60"/>
    <w:rsid w:val="00D875EF"/>
    <w:rsid w:val="00D90A51"/>
    <w:rsid w:val="00D917BE"/>
    <w:rsid w:val="00D92481"/>
    <w:rsid w:val="00D94735"/>
    <w:rsid w:val="00D9506D"/>
    <w:rsid w:val="00D952D4"/>
    <w:rsid w:val="00D96A1C"/>
    <w:rsid w:val="00D96C6C"/>
    <w:rsid w:val="00D97464"/>
    <w:rsid w:val="00DA3058"/>
    <w:rsid w:val="00DA3108"/>
    <w:rsid w:val="00DA5B53"/>
    <w:rsid w:val="00DA6DD7"/>
    <w:rsid w:val="00DA6F09"/>
    <w:rsid w:val="00DA745D"/>
    <w:rsid w:val="00DA7723"/>
    <w:rsid w:val="00DA7B53"/>
    <w:rsid w:val="00DB049C"/>
    <w:rsid w:val="00DB249C"/>
    <w:rsid w:val="00DC0CBC"/>
    <w:rsid w:val="00DC1043"/>
    <w:rsid w:val="00DC11CF"/>
    <w:rsid w:val="00DC3B0B"/>
    <w:rsid w:val="00DC3E31"/>
    <w:rsid w:val="00DC4635"/>
    <w:rsid w:val="00DC5C69"/>
    <w:rsid w:val="00DC7549"/>
    <w:rsid w:val="00DC7F6F"/>
    <w:rsid w:val="00DD08D8"/>
    <w:rsid w:val="00DD09FC"/>
    <w:rsid w:val="00DD0D7C"/>
    <w:rsid w:val="00DD11C0"/>
    <w:rsid w:val="00DD447B"/>
    <w:rsid w:val="00DD61D3"/>
    <w:rsid w:val="00DD682A"/>
    <w:rsid w:val="00DE1159"/>
    <w:rsid w:val="00DE1EF2"/>
    <w:rsid w:val="00DE2AFF"/>
    <w:rsid w:val="00DE30C0"/>
    <w:rsid w:val="00DE4AE7"/>
    <w:rsid w:val="00DF3CC6"/>
    <w:rsid w:val="00DF54AF"/>
    <w:rsid w:val="00DF6FD2"/>
    <w:rsid w:val="00DF738C"/>
    <w:rsid w:val="00DF79A2"/>
    <w:rsid w:val="00E040BB"/>
    <w:rsid w:val="00E041A3"/>
    <w:rsid w:val="00E06208"/>
    <w:rsid w:val="00E145ED"/>
    <w:rsid w:val="00E146C5"/>
    <w:rsid w:val="00E1692B"/>
    <w:rsid w:val="00E20BA5"/>
    <w:rsid w:val="00E2180A"/>
    <w:rsid w:val="00E227DC"/>
    <w:rsid w:val="00E32707"/>
    <w:rsid w:val="00E329D1"/>
    <w:rsid w:val="00E32DD2"/>
    <w:rsid w:val="00E36AC7"/>
    <w:rsid w:val="00E37599"/>
    <w:rsid w:val="00E45584"/>
    <w:rsid w:val="00E45B6E"/>
    <w:rsid w:val="00E46D5A"/>
    <w:rsid w:val="00E47F36"/>
    <w:rsid w:val="00E52275"/>
    <w:rsid w:val="00E528EB"/>
    <w:rsid w:val="00E52E75"/>
    <w:rsid w:val="00E552BA"/>
    <w:rsid w:val="00E55F43"/>
    <w:rsid w:val="00E561E1"/>
    <w:rsid w:val="00E56863"/>
    <w:rsid w:val="00E56BC4"/>
    <w:rsid w:val="00E571A8"/>
    <w:rsid w:val="00E60D8A"/>
    <w:rsid w:val="00E623CF"/>
    <w:rsid w:val="00E630EB"/>
    <w:rsid w:val="00E64AFC"/>
    <w:rsid w:val="00E659E3"/>
    <w:rsid w:val="00E661EE"/>
    <w:rsid w:val="00E66734"/>
    <w:rsid w:val="00E704CE"/>
    <w:rsid w:val="00E72CCC"/>
    <w:rsid w:val="00E72DFF"/>
    <w:rsid w:val="00E76EBE"/>
    <w:rsid w:val="00E778DA"/>
    <w:rsid w:val="00E816B0"/>
    <w:rsid w:val="00E83040"/>
    <w:rsid w:val="00E83BA8"/>
    <w:rsid w:val="00E83BD3"/>
    <w:rsid w:val="00E85CAF"/>
    <w:rsid w:val="00E915C3"/>
    <w:rsid w:val="00E92D20"/>
    <w:rsid w:val="00E93289"/>
    <w:rsid w:val="00E970D6"/>
    <w:rsid w:val="00E973F5"/>
    <w:rsid w:val="00EA1047"/>
    <w:rsid w:val="00EA3AF9"/>
    <w:rsid w:val="00EA3B3A"/>
    <w:rsid w:val="00EA48AA"/>
    <w:rsid w:val="00EA56A5"/>
    <w:rsid w:val="00EA5D0B"/>
    <w:rsid w:val="00EA6BED"/>
    <w:rsid w:val="00EA75E5"/>
    <w:rsid w:val="00EB08FD"/>
    <w:rsid w:val="00EB0D8F"/>
    <w:rsid w:val="00EB1C9A"/>
    <w:rsid w:val="00EB28D5"/>
    <w:rsid w:val="00EB2BCA"/>
    <w:rsid w:val="00EB510D"/>
    <w:rsid w:val="00EC4C7B"/>
    <w:rsid w:val="00EC4E12"/>
    <w:rsid w:val="00EC4F84"/>
    <w:rsid w:val="00EC5644"/>
    <w:rsid w:val="00EC5D94"/>
    <w:rsid w:val="00ED0439"/>
    <w:rsid w:val="00ED1D30"/>
    <w:rsid w:val="00ED5D82"/>
    <w:rsid w:val="00ED71AB"/>
    <w:rsid w:val="00EE0E45"/>
    <w:rsid w:val="00EE141E"/>
    <w:rsid w:val="00EE144D"/>
    <w:rsid w:val="00EE2F83"/>
    <w:rsid w:val="00EE5E08"/>
    <w:rsid w:val="00EE5ECA"/>
    <w:rsid w:val="00EF3370"/>
    <w:rsid w:val="00EF69E7"/>
    <w:rsid w:val="00EF6BC2"/>
    <w:rsid w:val="00F0101E"/>
    <w:rsid w:val="00F07D65"/>
    <w:rsid w:val="00F10813"/>
    <w:rsid w:val="00F12BB2"/>
    <w:rsid w:val="00F1317B"/>
    <w:rsid w:val="00F14019"/>
    <w:rsid w:val="00F14CE8"/>
    <w:rsid w:val="00F16527"/>
    <w:rsid w:val="00F224BF"/>
    <w:rsid w:val="00F2602E"/>
    <w:rsid w:val="00F2606B"/>
    <w:rsid w:val="00F271EA"/>
    <w:rsid w:val="00F30EB0"/>
    <w:rsid w:val="00F31B9B"/>
    <w:rsid w:val="00F324B2"/>
    <w:rsid w:val="00F33E0B"/>
    <w:rsid w:val="00F34BAF"/>
    <w:rsid w:val="00F36B73"/>
    <w:rsid w:val="00F42767"/>
    <w:rsid w:val="00F42E65"/>
    <w:rsid w:val="00F44CE8"/>
    <w:rsid w:val="00F46431"/>
    <w:rsid w:val="00F46752"/>
    <w:rsid w:val="00F46FF8"/>
    <w:rsid w:val="00F60B3E"/>
    <w:rsid w:val="00F60FF4"/>
    <w:rsid w:val="00F611C7"/>
    <w:rsid w:val="00F63088"/>
    <w:rsid w:val="00F664C3"/>
    <w:rsid w:val="00F679DA"/>
    <w:rsid w:val="00F779C3"/>
    <w:rsid w:val="00F8015D"/>
    <w:rsid w:val="00F82F0B"/>
    <w:rsid w:val="00F834BB"/>
    <w:rsid w:val="00F8692F"/>
    <w:rsid w:val="00F8754C"/>
    <w:rsid w:val="00F87DD9"/>
    <w:rsid w:val="00F93754"/>
    <w:rsid w:val="00F938F5"/>
    <w:rsid w:val="00F95059"/>
    <w:rsid w:val="00F95B48"/>
    <w:rsid w:val="00FA14A6"/>
    <w:rsid w:val="00FA157A"/>
    <w:rsid w:val="00FA1674"/>
    <w:rsid w:val="00FA1CD7"/>
    <w:rsid w:val="00FA280F"/>
    <w:rsid w:val="00FA5507"/>
    <w:rsid w:val="00FA5987"/>
    <w:rsid w:val="00FA7672"/>
    <w:rsid w:val="00FA7E80"/>
    <w:rsid w:val="00FB49C6"/>
    <w:rsid w:val="00FB4A03"/>
    <w:rsid w:val="00FB5154"/>
    <w:rsid w:val="00FB6DA7"/>
    <w:rsid w:val="00FC1849"/>
    <w:rsid w:val="00FC24D7"/>
    <w:rsid w:val="00FC2B9F"/>
    <w:rsid w:val="00FC4714"/>
    <w:rsid w:val="00FC4F7E"/>
    <w:rsid w:val="00FC503D"/>
    <w:rsid w:val="00FC5180"/>
    <w:rsid w:val="00FD2C8A"/>
    <w:rsid w:val="00FD3B58"/>
    <w:rsid w:val="00FE19BE"/>
    <w:rsid w:val="00FF2390"/>
    <w:rsid w:val="00FF476C"/>
    <w:rsid w:val="00FF48E1"/>
    <w:rsid w:val="00FF4B5A"/>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2"/>
    </o:shapelayout>
  </w:shapeDefaults>
  <w:decimalSymbol w:val="."/>
  <w:listSeparator w:val=","/>
  <w14:docId w14:val="35B0E0D8"/>
  <w15:docId w15:val="{AAA7EB55-06D0-4A37-ABDD-9FFC44E39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000000" w:themeColor="text1"/>
        <w:sz w:val="24"/>
        <w:szCs w:val="24"/>
        <w:lang w:val="en-US" w:eastAsia="en-US" w:bidi="ar-SA"/>
      </w:rPr>
    </w:rPrDefault>
    <w:pPrDefault>
      <w:pPr>
        <w:spacing w:after="120" w:line="25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lsdException w:name="heading 3" w:uiPriority="0"/>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iPriority="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iPriority="0"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385"/>
    <w:pPr>
      <w:keepLines/>
    </w:pPr>
    <w:rPr>
      <w:rFonts w:ascii="Arial" w:hAnsi="Arial"/>
    </w:rPr>
  </w:style>
  <w:style w:type="paragraph" w:styleId="Heading1">
    <w:name w:val="heading 1"/>
    <w:basedOn w:val="Normal"/>
    <w:next w:val="Normal"/>
    <w:qFormat/>
    <w:rsid w:val="003D0C4A"/>
    <w:pPr>
      <w:keepNext/>
      <w:tabs>
        <w:tab w:val="left" w:pos="1440"/>
        <w:tab w:val="left" w:pos="1980"/>
        <w:tab w:val="left" w:pos="2707"/>
      </w:tabs>
      <w:spacing w:before="100" w:beforeAutospacing="1" w:after="240"/>
      <w:contextualSpacing/>
      <w:outlineLvl w:val="0"/>
    </w:pPr>
    <w:rPr>
      <w:rFonts w:cs="Arial"/>
      <w:b/>
      <w:bCs/>
      <w:kern w:val="32"/>
      <w:sz w:val="26"/>
      <w:szCs w:val="32"/>
    </w:rPr>
  </w:style>
  <w:style w:type="paragraph" w:styleId="Heading2">
    <w:name w:val="heading 2"/>
    <w:basedOn w:val="Normal"/>
    <w:next w:val="Normal"/>
    <w:rsid w:val="007D6F8B"/>
    <w:pPr>
      <w:keepNext/>
      <w:spacing w:before="60"/>
      <w:contextualSpacing/>
      <w:jc w:val="right"/>
      <w:outlineLvl w:val="1"/>
    </w:pPr>
    <w:rPr>
      <w:rFonts w:cs="Arial"/>
      <w:bCs/>
      <w:iCs/>
      <w:sz w:val="32"/>
      <w:szCs w:val="32"/>
    </w:rPr>
  </w:style>
  <w:style w:type="paragraph" w:styleId="Heading3">
    <w:name w:val="heading 3"/>
    <w:basedOn w:val="Normal"/>
    <w:next w:val="Normal"/>
    <w:rsid w:val="00E623CF"/>
    <w:pPr>
      <w:jc w:val="center"/>
      <w:outlineLvl w:val="2"/>
    </w:pPr>
    <w:rPr>
      <w:b/>
    </w:rPr>
  </w:style>
  <w:style w:type="paragraph" w:styleId="Heading4">
    <w:name w:val="heading 4"/>
    <w:basedOn w:val="Normal"/>
    <w:next w:val="Normal"/>
    <w:link w:val="Heading4Char"/>
    <w:qFormat/>
    <w:rsid w:val="005749CB"/>
    <w:pPr>
      <w:keepNext/>
      <w:spacing w:before="100" w:beforeAutospacing="1" w:after="180"/>
      <w:jc w:val="center"/>
      <w:outlineLvl w:val="3"/>
    </w:pPr>
    <w:rPr>
      <w:rFonts w:eastAsiaTheme="majorEastAsia" w:cstheme="majorBidi"/>
      <w:b/>
      <w:bCs/>
      <w:iCs/>
      <w:color w:val="auto"/>
    </w:rPr>
  </w:style>
  <w:style w:type="paragraph" w:styleId="Heading5">
    <w:name w:val="heading 5"/>
    <w:basedOn w:val="Normal"/>
    <w:next w:val="Normal"/>
    <w:link w:val="Heading5Char"/>
    <w:uiPriority w:val="9"/>
    <w:semiHidden/>
    <w:unhideWhenUsed/>
    <w:qFormat/>
    <w:rsid w:val="009A5E9A"/>
    <w:pPr>
      <w:keepNext/>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9A5E9A"/>
    <w:pPr>
      <w:keepNext/>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9A5E9A"/>
    <w:pPr>
      <w:keepNext/>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A5E9A"/>
    <w:pPr>
      <w:keepNext/>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A5E9A"/>
    <w:pPr>
      <w:keepNext/>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07091"/>
    <w:rPr>
      <w:rFonts w:eastAsiaTheme="majorEastAsia" w:cstheme="majorBidi"/>
      <w:b/>
      <w:bCs/>
      <w:iCs/>
      <w:color w:val="auto"/>
    </w:rPr>
  </w:style>
  <w:style w:type="character" w:customStyle="1" w:styleId="Heading5Char">
    <w:name w:val="Heading 5 Char"/>
    <w:basedOn w:val="DefaultParagraphFont"/>
    <w:link w:val="Heading5"/>
    <w:uiPriority w:val="9"/>
    <w:semiHidden/>
    <w:rsid w:val="009A5E9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9A5E9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9A5E9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A5E9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A5E9A"/>
    <w:rPr>
      <w:rFonts w:asciiTheme="majorHAnsi" w:eastAsiaTheme="majorEastAsia" w:hAnsiTheme="majorHAnsi" w:cstheme="majorBidi"/>
      <w:i/>
      <w:iCs/>
      <w:color w:val="404040" w:themeColor="text1" w:themeTint="BF"/>
      <w:sz w:val="20"/>
      <w:szCs w:val="20"/>
    </w:rPr>
  </w:style>
  <w:style w:type="paragraph" w:styleId="ListNumber">
    <w:name w:val="List Number"/>
    <w:basedOn w:val="Normal"/>
    <w:uiPriority w:val="99"/>
    <w:semiHidden/>
    <w:rsid w:val="009A5E9A"/>
    <w:pPr>
      <w:numPr>
        <w:numId w:val="7"/>
      </w:numPr>
    </w:pPr>
  </w:style>
  <w:style w:type="paragraph" w:styleId="ListNumber5">
    <w:name w:val="List Number 5"/>
    <w:basedOn w:val="Normal"/>
    <w:uiPriority w:val="99"/>
    <w:semiHidden/>
    <w:rsid w:val="009A5E9A"/>
    <w:pPr>
      <w:numPr>
        <w:ilvl w:val="4"/>
        <w:numId w:val="7"/>
      </w:numPr>
    </w:pPr>
  </w:style>
  <w:style w:type="paragraph" w:styleId="ListBullet">
    <w:name w:val="List Bullet"/>
    <w:basedOn w:val="Normal"/>
    <w:uiPriority w:val="99"/>
    <w:semiHidden/>
    <w:rsid w:val="009A5E9A"/>
    <w:pPr>
      <w:numPr>
        <w:numId w:val="2"/>
      </w:numPr>
    </w:pPr>
  </w:style>
  <w:style w:type="paragraph" w:styleId="ListNumber2">
    <w:name w:val="List Number 2"/>
    <w:basedOn w:val="Normal"/>
    <w:uiPriority w:val="99"/>
    <w:semiHidden/>
    <w:rsid w:val="009A5E9A"/>
    <w:pPr>
      <w:numPr>
        <w:ilvl w:val="1"/>
        <w:numId w:val="7"/>
      </w:numPr>
    </w:pPr>
  </w:style>
  <w:style w:type="paragraph" w:styleId="ListNumber3">
    <w:name w:val="List Number 3"/>
    <w:basedOn w:val="Normal"/>
    <w:uiPriority w:val="99"/>
    <w:semiHidden/>
    <w:rsid w:val="009A5E9A"/>
    <w:pPr>
      <w:numPr>
        <w:ilvl w:val="2"/>
        <w:numId w:val="7"/>
      </w:numPr>
    </w:pPr>
  </w:style>
  <w:style w:type="paragraph" w:styleId="ListNumber4">
    <w:name w:val="List Number 4"/>
    <w:basedOn w:val="Normal"/>
    <w:uiPriority w:val="99"/>
    <w:semiHidden/>
    <w:rsid w:val="009A5E9A"/>
    <w:pPr>
      <w:numPr>
        <w:ilvl w:val="3"/>
        <w:numId w:val="7"/>
      </w:numPr>
    </w:pPr>
  </w:style>
  <w:style w:type="paragraph" w:customStyle="1" w:styleId="QuoteIndent">
    <w:name w:val="Quote Indent"/>
    <w:basedOn w:val="Normal"/>
    <w:uiPriority w:val="2"/>
    <w:rsid w:val="009A5E9A"/>
    <w:pPr>
      <w:ind w:left="720" w:right="1008"/>
    </w:pPr>
  </w:style>
  <w:style w:type="paragraph" w:styleId="Header">
    <w:name w:val="header"/>
    <w:basedOn w:val="Normal"/>
    <w:link w:val="HeaderChar"/>
    <w:uiPriority w:val="1"/>
    <w:rsid w:val="0094480F"/>
    <w:pPr>
      <w:spacing w:after="40"/>
    </w:pPr>
    <w:rPr>
      <w:color w:val="262626" w:themeColor="text1" w:themeTint="D9"/>
    </w:rPr>
  </w:style>
  <w:style w:type="character" w:customStyle="1" w:styleId="HeaderChar">
    <w:name w:val="Header Char"/>
    <w:basedOn w:val="DefaultParagraphFont"/>
    <w:link w:val="Header"/>
    <w:uiPriority w:val="1"/>
    <w:rsid w:val="0094480F"/>
    <w:rPr>
      <w:color w:val="262626" w:themeColor="text1" w:themeTint="D9"/>
    </w:rPr>
  </w:style>
  <w:style w:type="paragraph" w:styleId="Footer">
    <w:name w:val="footer"/>
    <w:basedOn w:val="Normal"/>
    <w:link w:val="FooterChar"/>
    <w:uiPriority w:val="1"/>
    <w:rsid w:val="0094480F"/>
    <w:pPr>
      <w:spacing w:before="30" w:after="30"/>
    </w:pPr>
    <w:rPr>
      <w:color w:val="404040" w:themeColor="text1" w:themeTint="BF"/>
      <w:sz w:val="20"/>
    </w:rPr>
  </w:style>
  <w:style w:type="character" w:customStyle="1" w:styleId="FooterChar">
    <w:name w:val="Footer Char"/>
    <w:basedOn w:val="DefaultParagraphFont"/>
    <w:link w:val="Footer"/>
    <w:uiPriority w:val="1"/>
    <w:rsid w:val="0094480F"/>
    <w:rPr>
      <w:color w:val="404040" w:themeColor="text1" w:themeTint="BF"/>
      <w:sz w:val="20"/>
    </w:rPr>
  </w:style>
  <w:style w:type="character" w:customStyle="1" w:styleId="Notes">
    <w:name w:val="Notes"/>
    <w:qFormat/>
    <w:rsid w:val="00AA53E4"/>
    <w:rPr>
      <w:sz w:val="22"/>
      <w:szCs w:val="20"/>
      <w:lang w:val="en"/>
    </w:rPr>
  </w:style>
  <w:style w:type="paragraph" w:customStyle="1" w:styleId="History">
    <w:name w:val="History"/>
    <w:basedOn w:val="Normal"/>
    <w:qFormat/>
    <w:rsid w:val="008E4438"/>
    <w:pPr>
      <w:tabs>
        <w:tab w:val="left" w:pos="990"/>
      </w:tabs>
      <w:spacing w:before="100" w:beforeAutospacing="1" w:after="100" w:afterAutospacing="1"/>
      <w:ind w:left="360"/>
      <w:contextualSpacing/>
    </w:pPr>
    <w:rPr>
      <w:rFonts w:cs="Arial"/>
      <w:snapToGrid w:val="0"/>
      <w:color w:val="000000"/>
      <w:kern w:val="12"/>
      <w:sz w:val="16"/>
      <w:szCs w:val="20"/>
      <w14:cntxtAlts/>
    </w:rPr>
  </w:style>
  <w:style w:type="character" w:styleId="Emphasis">
    <w:name w:val="Emphasis"/>
    <w:aliases w:val="italic"/>
    <w:uiPriority w:val="20"/>
    <w:rsid w:val="009A5E9A"/>
    <w:rPr>
      <w:i/>
      <w:iCs/>
    </w:rPr>
  </w:style>
  <w:style w:type="paragraph" w:styleId="BalloonText">
    <w:name w:val="Balloon Text"/>
    <w:basedOn w:val="Normal"/>
    <w:link w:val="BalloonTextChar"/>
    <w:uiPriority w:val="99"/>
    <w:semiHidden/>
    <w:unhideWhenUsed/>
    <w:rsid w:val="009A5E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E9A"/>
    <w:rPr>
      <w:rFonts w:ascii="Tahoma" w:hAnsi="Tahoma" w:cs="Tahoma"/>
      <w:sz w:val="16"/>
      <w:szCs w:val="16"/>
    </w:rPr>
  </w:style>
  <w:style w:type="table" w:styleId="TableGrid">
    <w:name w:val="Table Grid"/>
    <w:basedOn w:val="TableNormal"/>
    <w:uiPriority w:val="59"/>
    <w:rsid w:val="009A5E9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Accent">
    <w:name w:val="Big Accent"/>
    <w:basedOn w:val="Normal"/>
    <w:link w:val="BigAccentChar"/>
    <w:uiPriority w:val="2"/>
    <w:rsid w:val="0075057C"/>
    <w:pPr>
      <w:framePr w:wrap="notBeside" w:hAnchor="text" w:xAlign="center" w:yAlign="bottom"/>
      <w:spacing w:after="0" w:line="1440" w:lineRule="exact"/>
      <w:suppressOverlap/>
      <w:jc w:val="center"/>
    </w:pPr>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character" w:customStyle="1" w:styleId="BigAccentChar">
    <w:name w:val="Big Accent Char"/>
    <w:basedOn w:val="DefaultParagraphFont"/>
    <w:link w:val="BigAccent"/>
    <w:uiPriority w:val="2"/>
    <w:rsid w:val="00707091"/>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paragraph" w:styleId="Title">
    <w:name w:val="Title"/>
    <w:basedOn w:val="Normal"/>
    <w:next w:val="Normal"/>
    <w:link w:val="TitleChar"/>
    <w:uiPriority w:val="10"/>
    <w:rsid w:val="009A5E9A"/>
    <w:pPr>
      <w:framePr w:vSpace="180" w:wrap="around" w:hAnchor="text" w:xAlign="center" w:yAlign="bottom"/>
      <w:spacing w:after="0"/>
      <w:suppressOverlap/>
    </w:pPr>
    <w:rPr>
      <w:rFonts w:eastAsiaTheme="majorEastAsia" w:cstheme="majorBidi"/>
      <w:color w:val="auto"/>
      <w:spacing w:val="5"/>
      <w:kern w:val="28"/>
      <w:sz w:val="52"/>
      <w:szCs w:val="52"/>
    </w:rPr>
  </w:style>
  <w:style w:type="character" w:customStyle="1" w:styleId="TitleChar">
    <w:name w:val="Title Char"/>
    <w:basedOn w:val="DefaultParagraphFont"/>
    <w:link w:val="Title"/>
    <w:uiPriority w:val="10"/>
    <w:rsid w:val="009A5E9A"/>
    <w:rPr>
      <w:rFonts w:eastAsiaTheme="majorEastAsia" w:cstheme="majorBidi"/>
      <w:color w:val="auto"/>
      <w:spacing w:val="5"/>
      <w:kern w:val="28"/>
      <w:sz w:val="52"/>
      <w:szCs w:val="52"/>
    </w:rPr>
  </w:style>
  <w:style w:type="character" w:styleId="Hyperlink">
    <w:name w:val="Hyperlink"/>
    <w:uiPriority w:val="99"/>
    <w:unhideWhenUsed/>
    <w:qFormat/>
    <w:rsid w:val="00CD7BE5"/>
    <w:rPr>
      <w:color w:val="0000CC"/>
      <w:u w:val="single"/>
    </w:rPr>
  </w:style>
  <w:style w:type="paragraph" w:styleId="Subtitle">
    <w:name w:val="Subtitle"/>
    <w:basedOn w:val="Heading2"/>
    <w:next w:val="Normal"/>
    <w:link w:val="SubtitleChar"/>
    <w:qFormat/>
    <w:rsid w:val="00183330"/>
  </w:style>
  <w:style w:type="character" w:customStyle="1" w:styleId="SubtitleChar">
    <w:name w:val="Subtitle Char"/>
    <w:basedOn w:val="DefaultParagraphFont"/>
    <w:link w:val="Subtitle"/>
    <w:rsid w:val="00183330"/>
    <w:rPr>
      <w:rFonts w:ascii="Arial" w:hAnsi="Arial" w:cs="Arial"/>
      <w:bCs/>
      <w:iCs/>
      <w:sz w:val="32"/>
      <w:szCs w:val="32"/>
    </w:rPr>
  </w:style>
  <w:style w:type="paragraph" w:styleId="NoSpacing">
    <w:name w:val="No Spacing"/>
    <w:uiPriority w:val="1"/>
    <w:qFormat/>
    <w:rsid w:val="0067455E"/>
    <w:pPr>
      <w:spacing w:after="0"/>
    </w:pPr>
  </w:style>
  <w:style w:type="paragraph" w:styleId="List">
    <w:name w:val="List"/>
    <w:basedOn w:val="Normal"/>
    <w:next w:val="Normal"/>
    <w:uiPriority w:val="1"/>
    <w:qFormat/>
    <w:rsid w:val="000826E2"/>
    <w:pPr>
      <w:ind w:left="576" w:hanging="576"/>
    </w:pPr>
  </w:style>
  <w:style w:type="paragraph" w:styleId="TOC1">
    <w:name w:val="toc 1"/>
    <w:basedOn w:val="Normal"/>
    <w:next w:val="Normal"/>
    <w:autoRedefine/>
    <w:uiPriority w:val="39"/>
    <w:unhideWhenUsed/>
    <w:rsid w:val="00F679DA"/>
    <w:pPr>
      <w:tabs>
        <w:tab w:val="left" w:pos="2160"/>
        <w:tab w:val="right" w:leader="dot" w:pos="9900"/>
      </w:tabs>
      <w:spacing w:after="105"/>
      <w:ind w:left="2160" w:hanging="2160"/>
    </w:pPr>
    <w:rPr>
      <w:iCs/>
      <w:noProof/>
    </w:rPr>
  </w:style>
  <w:style w:type="paragraph" w:styleId="List2">
    <w:name w:val="List 2"/>
    <w:basedOn w:val="Normal"/>
    <w:next w:val="Normal"/>
    <w:uiPriority w:val="1"/>
    <w:qFormat/>
    <w:rsid w:val="000826E2"/>
    <w:pPr>
      <w:ind w:left="1152" w:hanging="576"/>
    </w:pPr>
  </w:style>
  <w:style w:type="paragraph" w:styleId="List3">
    <w:name w:val="List 3"/>
    <w:basedOn w:val="Normal"/>
    <w:uiPriority w:val="1"/>
    <w:qFormat/>
    <w:rsid w:val="000826E2"/>
    <w:pPr>
      <w:ind w:left="1728" w:hanging="576"/>
    </w:pPr>
  </w:style>
  <w:style w:type="paragraph" w:styleId="List4">
    <w:name w:val="List 4"/>
    <w:basedOn w:val="Normal"/>
    <w:uiPriority w:val="1"/>
    <w:qFormat/>
    <w:rsid w:val="000826E2"/>
    <w:pPr>
      <w:ind w:left="2304" w:hanging="576"/>
    </w:pPr>
  </w:style>
  <w:style w:type="paragraph" w:styleId="List5">
    <w:name w:val="List 5"/>
    <w:basedOn w:val="Normal"/>
    <w:uiPriority w:val="1"/>
    <w:qFormat/>
    <w:rsid w:val="000826E2"/>
    <w:pPr>
      <w:ind w:left="2880" w:hanging="576"/>
    </w:pPr>
  </w:style>
  <w:style w:type="character" w:customStyle="1" w:styleId="Headerlarge">
    <w:name w:val="Header large"/>
    <w:basedOn w:val="DefaultParagraphFont"/>
    <w:uiPriority w:val="1"/>
    <w:rsid w:val="0026151E"/>
    <w:rPr>
      <w:b/>
      <w:color w:val="404040" w:themeColor="text1" w:themeTint="BF"/>
      <w:spacing w:val="-20"/>
      <w:sz w:val="52"/>
      <w:szCs w:val="52"/>
    </w:rPr>
  </w:style>
  <w:style w:type="character" w:customStyle="1" w:styleId="Headertiny">
    <w:name w:val="Header tiny"/>
    <w:uiPriority w:val="1"/>
    <w:rsid w:val="0094480F"/>
    <w:rPr>
      <w:rFonts w:asciiTheme="minorHAnsi" w:hAnsiTheme="minorHAnsi"/>
      <w:sz w:val="18"/>
      <w:szCs w:val="16"/>
    </w:rPr>
  </w:style>
  <w:style w:type="character" w:styleId="PlaceholderText">
    <w:name w:val="Placeholder Text"/>
    <w:basedOn w:val="DefaultParagraphFont"/>
    <w:uiPriority w:val="99"/>
    <w:semiHidden/>
    <w:rsid w:val="009A5E9A"/>
    <w:rPr>
      <w:color w:val="808080"/>
    </w:rPr>
  </w:style>
  <w:style w:type="paragraph" w:styleId="Caption">
    <w:name w:val="caption"/>
    <w:basedOn w:val="Normal"/>
    <w:next w:val="Normal"/>
    <w:qFormat/>
    <w:rsid w:val="00421A84"/>
    <w:pPr>
      <w:keepNext/>
      <w:spacing w:before="60" w:after="60"/>
      <w:jc w:val="center"/>
    </w:pPr>
    <w:rPr>
      <w:b/>
      <w:bCs/>
      <w:color w:val="595959" w:themeColor="text1" w:themeTint="A6"/>
      <w:szCs w:val="18"/>
    </w:rPr>
  </w:style>
  <w:style w:type="character" w:customStyle="1" w:styleId="Seereference">
    <w:name w:val="See reference"/>
    <w:qFormat/>
    <w:rsid w:val="00CD7BE5"/>
    <w:rPr>
      <w:color w:val="0000CC"/>
      <w:u w:val="single"/>
    </w:rPr>
  </w:style>
  <w:style w:type="paragraph" w:styleId="TableofFigures">
    <w:name w:val="table of figures"/>
    <w:basedOn w:val="Normal"/>
    <w:next w:val="Normal"/>
    <w:uiPriority w:val="99"/>
    <w:unhideWhenUsed/>
    <w:rsid w:val="00546136"/>
    <w:pPr>
      <w:spacing w:after="90"/>
      <w:ind w:left="900" w:hanging="900"/>
    </w:pPr>
  </w:style>
  <w:style w:type="paragraph" w:customStyle="1" w:styleId="Tabletext">
    <w:name w:val="Table text"/>
    <w:basedOn w:val="Normal"/>
    <w:link w:val="TabletextChar"/>
    <w:qFormat/>
    <w:rsid w:val="00D96C6C"/>
    <w:pPr>
      <w:spacing w:after="45"/>
      <w:contextualSpacing/>
      <w:jc w:val="center"/>
    </w:pPr>
    <w:rPr>
      <w:kern w:val="12"/>
      <w:sz w:val="20"/>
    </w:rPr>
  </w:style>
  <w:style w:type="character" w:customStyle="1" w:styleId="TabletextChar">
    <w:name w:val="Table text Char"/>
    <w:basedOn w:val="DefaultParagraphFont"/>
    <w:link w:val="Tabletext"/>
    <w:rsid w:val="00D96C6C"/>
    <w:rPr>
      <w:rFonts w:ascii="Arial" w:hAnsi="Arial"/>
      <w:kern w:val="12"/>
      <w:sz w:val="20"/>
    </w:rPr>
  </w:style>
  <w:style w:type="paragraph" w:styleId="TOC3">
    <w:name w:val="toc 3"/>
    <w:basedOn w:val="Normal"/>
    <w:next w:val="Normal"/>
    <w:autoRedefine/>
    <w:uiPriority w:val="39"/>
    <w:unhideWhenUsed/>
    <w:rsid w:val="009A5E9A"/>
    <w:pPr>
      <w:tabs>
        <w:tab w:val="right" w:leader="dot" w:pos="9926"/>
      </w:tabs>
      <w:spacing w:before="345" w:after="105"/>
      <w:ind w:left="480"/>
    </w:pPr>
    <w:rPr>
      <w:b/>
    </w:rPr>
  </w:style>
  <w:style w:type="paragraph" w:styleId="Bibliography">
    <w:name w:val="Bibliography"/>
    <w:basedOn w:val="Normal"/>
    <w:next w:val="Normal"/>
    <w:uiPriority w:val="37"/>
    <w:semiHidden/>
    <w:unhideWhenUsed/>
    <w:rsid w:val="009A5E9A"/>
  </w:style>
  <w:style w:type="paragraph" w:styleId="BlockText">
    <w:name w:val="Block Text"/>
    <w:basedOn w:val="Normal"/>
    <w:uiPriority w:val="99"/>
    <w:semiHidden/>
    <w:unhideWhenUsed/>
    <w:rsid w:val="009A5E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BodyText">
    <w:name w:val="Body Text"/>
    <w:basedOn w:val="Normal"/>
    <w:link w:val="BodyTextChar"/>
    <w:uiPriority w:val="99"/>
    <w:semiHidden/>
    <w:unhideWhenUsed/>
    <w:rsid w:val="00541281"/>
    <w:pPr>
      <w:spacing w:line="264" w:lineRule="auto"/>
    </w:pPr>
  </w:style>
  <w:style w:type="character" w:customStyle="1" w:styleId="BodyTextChar">
    <w:name w:val="Body Text Char"/>
    <w:basedOn w:val="DefaultParagraphFont"/>
    <w:link w:val="BodyText"/>
    <w:uiPriority w:val="99"/>
    <w:semiHidden/>
    <w:rsid w:val="00541281"/>
    <w:rPr>
      <w:rFonts w:ascii="Lucida Sans" w:hAnsi="Lucida Sans"/>
    </w:rPr>
  </w:style>
  <w:style w:type="paragraph" w:styleId="BodyText2">
    <w:name w:val="Body Text 2"/>
    <w:basedOn w:val="Normal"/>
    <w:link w:val="BodyText2Char"/>
    <w:uiPriority w:val="99"/>
    <w:semiHidden/>
    <w:unhideWhenUsed/>
    <w:rsid w:val="009A5E9A"/>
    <w:pPr>
      <w:spacing w:line="480" w:lineRule="auto"/>
    </w:pPr>
  </w:style>
  <w:style w:type="character" w:customStyle="1" w:styleId="BodyText2Char">
    <w:name w:val="Body Text 2 Char"/>
    <w:basedOn w:val="DefaultParagraphFont"/>
    <w:link w:val="BodyText2"/>
    <w:uiPriority w:val="99"/>
    <w:semiHidden/>
    <w:rsid w:val="009A5E9A"/>
  </w:style>
  <w:style w:type="paragraph" w:styleId="BodyText3">
    <w:name w:val="Body Text 3"/>
    <w:basedOn w:val="Normal"/>
    <w:link w:val="BodyText3Char"/>
    <w:uiPriority w:val="99"/>
    <w:semiHidden/>
    <w:unhideWhenUsed/>
    <w:rsid w:val="009A5E9A"/>
    <w:rPr>
      <w:sz w:val="16"/>
      <w:szCs w:val="16"/>
    </w:rPr>
  </w:style>
  <w:style w:type="character" w:customStyle="1" w:styleId="BodyText3Char">
    <w:name w:val="Body Text 3 Char"/>
    <w:basedOn w:val="DefaultParagraphFont"/>
    <w:link w:val="BodyText3"/>
    <w:uiPriority w:val="99"/>
    <w:semiHidden/>
    <w:rsid w:val="009A5E9A"/>
    <w:rPr>
      <w:sz w:val="16"/>
      <w:szCs w:val="16"/>
    </w:rPr>
  </w:style>
  <w:style w:type="paragraph" w:styleId="BodyTextFirstIndent">
    <w:name w:val="Body Text First Indent"/>
    <w:basedOn w:val="BodyText"/>
    <w:link w:val="BodyTextFirstIndentChar"/>
    <w:uiPriority w:val="99"/>
    <w:semiHidden/>
    <w:unhideWhenUsed/>
    <w:rsid w:val="009A5E9A"/>
    <w:pPr>
      <w:spacing w:after="180"/>
      <w:ind w:firstLine="360"/>
    </w:pPr>
  </w:style>
  <w:style w:type="character" w:customStyle="1" w:styleId="BodyTextFirstIndentChar">
    <w:name w:val="Body Text First Indent Char"/>
    <w:basedOn w:val="BodyTextChar"/>
    <w:link w:val="BodyTextFirstIndent"/>
    <w:uiPriority w:val="99"/>
    <w:semiHidden/>
    <w:rsid w:val="009A5E9A"/>
    <w:rPr>
      <w:rFonts w:ascii="Lucida Sans" w:hAnsi="Lucida Sans"/>
    </w:rPr>
  </w:style>
  <w:style w:type="paragraph" w:styleId="BodyTextIndent">
    <w:name w:val="Body Text Indent"/>
    <w:basedOn w:val="Normal"/>
    <w:link w:val="BodyTextIndentChar"/>
    <w:uiPriority w:val="99"/>
    <w:semiHidden/>
    <w:unhideWhenUsed/>
    <w:rsid w:val="009A5E9A"/>
    <w:pPr>
      <w:ind w:left="360"/>
    </w:pPr>
  </w:style>
  <w:style w:type="character" w:customStyle="1" w:styleId="BodyTextIndentChar">
    <w:name w:val="Body Text Indent Char"/>
    <w:basedOn w:val="DefaultParagraphFont"/>
    <w:link w:val="BodyTextIndent"/>
    <w:uiPriority w:val="99"/>
    <w:semiHidden/>
    <w:rsid w:val="009A5E9A"/>
  </w:style>
  <w:style w:type="paragraph" w:styleId="BodyTextFirstIndent2">
    <w:name w:val="Body Text First Indent 2"/>
    <w:basedOn w:val="BodyTextIndent"/>
    <w:link w:val="BodyTextFirstIndent2Char"/>
    <w:uiPriority w:val="99"/>
    <w:semiHidden/>
    <w:unhideWhenUsed/>
    <w:rsid w:val="009A5E9A"/>
    <w:pPr>
      <w:spacing w:after="180"/>
      <w:ind w:firstLine="360"/>
    </w:pPr>
  </w:style>
  <w:style w:type="character" w:customStyle="1" w:styleId="BodyTextFirstIndent2Char">
    <w:name w:val="Body Text First Indent 2 Char"/>
    <w:basedOn w:val="BodyTextIndentChar"/>
    <w:link w:val="BodyTextFirstIndent2"/>
    <w:uiPriority w:val="99"/>
    <w:semiHidden/>
    <w:rsid w:val="009A5E9A"/>
  </w:style>
  <w:style w:type="paragraph" w:styleId="BodyTextIndent2">
    <w:name w:val="Body Text Indent 2"/>
    <w:basedOn w:val="Normal"/>
    <w:link w:val="BodyTextIndent2Char"/>
    <w:uiPriority w:val="99"/>
    <w:semiHidden/>
    <w:unhideWhenUsed/>
    <w:rsid w:val="009A5E9A"/>
    <w:pPr>
      <w:spacing w:line="480" w:lineRule="auto"/>
      <w:ind w:left="360"/>
    </w:pPr>
  </w:style>
  <w:style w:type="character" w:customStyle="1" w:styleId="BodyTextIndent2Char">
    <w:name w:val="Body Text Indent 2 Char"/>
    <w:basedOn w:val="DefaultParagraphFont"/>
    <w:link w:val="BodyTextIndent2"/>
    <w:uiPriority w:val="99"/>
    <w:semiHidden/>
    <w:rsid w:val="009A5E9A"/>
  </w:style>
  <w:style w:type="paragraph" w:styleId="BodyTextIndent3">
    <w:name w:val="Body Text Indent 3"/>
    <w:basedOn w:val="Normal"/>
    <w:link w:val="BodyTextIndent3Char"/>
    <w:uiPriority w:val="99"/>
    <w:semiHidden/>
    <w:unhideWhenUsed/>
    <w:rsid w:val="009A5E9A"/>
    <w:pPr>
      <w:ind w:left="360"/>
    </w:pPr>
    <w:rPr>
      <w:sz w:val="16"/>
      <w:szCs w:val="16"/>
    </w:rPr>
  </w:style>
  <w:style w:type="character" w:customStyle="1" w:styleId="BodyTextIndent3Char">
    <w:name w:val="Body Text Indent 3 Char"/>
    <w:basedOn w:val="DefaultParagraphFont"/>
    <w:link w:val="BodyTextIndent3"/>
    <w:uiPriority w:val="99"/>
    <w:semiHidden/>
    <w:rsid w:val="009A5E9A"/>
    <w:rPr>
      <w:sz w:val="16"/>
      <w:szCs w:val="16"/>
    </w:rPr>
  </w:style>
  <w:style w:type="paragraph" w:styleId="Closing">
    <w:name w:val="Closing"/>
    <w:basedOn w:val="Normal"/>
    <w:link w:val="ClosingChar"/>
    <w:uiPriority w:val="99"/>
    <w:semiHidden/>
    <w:unhideWhenUsed/>
    <w:rsid w:val="009A5E9A"/>
    <w:pPr>
      <w:spacing w:after="0"/>
      <w:ind w:left="4320"/>
    </w:pPr>
  </w:style>
  <w:style w:type="character" w:customStyle="1" w:styleId="ClosingChar">
    <w:name w:val="Closing Char"/>
    <w:basedOn w:val="DefaultParagraphFont"/>
    <w:link w:val="Closing"/>
    <w:uiPriority w:val="99"/>
    <w:semiHidden/>
    <w:rsid w:val="009A5E9A"/>
  </w:style>
  <w:style w:type="character" w:styleId="CommentReference">
    <w:name w:val="annotation reference"/>
    <w:basedOn w:val="DefaultParagraphFont"/>
    <w:uiPriority w:val="99"/>
    <w:semiHidden/>
    <w:unhideWhenUsed/>
    <w:rsid w:val="009A5E9A"/>
    <w:rPr>
      <w:sz w:val="16"/>
      <w:szCs w:val="16"/>
    </w:rPr>
  </w:style>
  <w:style w:type="paragraph" w:styleId="CommentText">
    <w:name w:val="annotation text"/>
    <w:basedOn w:val="Normal"/>
    <w:link w:val="CommentTextChar"/>
    <w:uiPriority w:val="99"/>
    <w:unhideWhenUsed/>
    <w:rsid w:val="009A5E9A"/>
    <w:rPr>
      <w:sz w:val="20"/>
      <w:szCs w:val="20"/>
    </w:rPr>
  </w:style>
  <w:style w:type="character" w:customStyle="1" w:styleId="CommentTextChar">
    <w:name w:val="Comment Text Char"/>
    <w:basedOn w:val="DefaultParagraphFont"/>
    <w:link w:val="CommentText"/>
    <w:uiPriority w:val="99"/>
    <w:rsid w:val="009A5E9A"/>
    <w:rPr>
      <w:sz w:val="20"/>
      <w:szCs w:val="20"/>
    </w:rPr>
  </w:style>
  <w:style w:type="paragraph" w:styleId="CommentSubject">
    <w:name w:val="annotation subject"/>
    <w:basedOn w:val="CommentText"/>
    <w:next w:val="CommentText"/>
    <w:link w:val="CommentSubjectChar"/>
    <w:uiPriority w:val="99"/>
    <w:semiHidden/>
    <w:unhideWhenUsed/>
    <w:rsid w:val="009A5E9A"/>
    <w:rPr>
      <w:b/>
      <w:bCs/>
    </w:rPr>
  </w:style>
  <w:style w:type="character" w:customStyle="1" w:styleId="CommentSubjectChar">
    <w:name w:val="Comment Subject Char"/>
    <w:basedOn w:val="CommentTextChar"/>
    <w:link w:val="CommentSubject"/>
    <w:uiPriority w:val="99"/>
    <w:semiHidden/>
    <w:rsid w:val="009A5E9A"/>
    <w:rPr>
      <w:b/>
      <w:bCs/>
      <w:sz w:val="20"/>
      <w:szCs w:val="20"/>
    </w:rPr>
  </w:style>
  <w:style w:type="paragraph" w:customStyle="1" w:styleId="BulletsCompact">
    <w:name w:val="Bullets Compact"/>
    <w:basedOn w:val="Normal"/>
    <w:link w:val="BulletsCompactChar"/>
    <w:qFormat/>
    <w:rsid w:val="009A5E9A"/>
    <w:pPr>
      <w:numPr>
        <w:numId w:val="1"/>
      </w:numPr>
      <w:contextualSpacing/>
    </w:pPr>
  </w:style>
  <w:style w:type="character" w:customStyle="1" w:styleId="BulletsCompactChar">
    <w:name w:val="Bullets Compact Char"/>
    <w:basedOn w:val="DefaultParagraphFont"/>
    <w:link w:val="BulletsCompact"/>
    <w:rsid w:val="009A5E9A"/>
  </w:style>
  <w:style w:type="paragraph" w:styleId="Date">
    <w:name w:val="Date"/>
    <w:basedOn w:val="Normal"/>
    <w:next w:val="Normal"/>
    <w:link w:val="DateChar"/>
    <w:uiPriority w:val="99"/>
    <w:semiHidden/>
    <w:unhideWhenUsed/>
    <w:rsid w:val="009A5E9A"/>
  </w:style>
  <w:style w:type="character" w:customStyle="1" w:styleId="DateChar">
    <w:name w:val="Date Char"/>
    <w:basedOn w:val="DefaultParagraphFont"/>
    <w:link w:val="Date"/>
    <w:uiPriority w:val="99"/>
    <w:semiHidden/>
    <w:rsid w:val="009A5E9A"/>
  </w:style>
  <w:style w:type="paragraph" w:styleId="DocumentMap">
    <w:name w:val="Document Map"/>
    <w:basedOn w:val="Normal"/>
    <w:link w:val="DocumentMapChar"/>
    <w:uiPriority w:val="99"/>
    <w:semiHidden/>
    <w:unhideWhenUsed/>
    <w:rsid w:val="009A5E9A"/>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A5E9A"/>
    <w:rPr>
      <w:rFonts w:ascii="Tahoma" w:hAnsi="Tahoma" w:cs="Tahoma"/>
      <w:sz w:val="16"/>
      <w:szCs w:val="16"/>
    </w:rPr>
  </w:style>
  <w:style w:type="paragraph" w:styleId="E-mailSignature">
    <w:name w:val="E-mail Signature"/>
    <w:basedOn w:val="Normal"/>
    <w:link w:val="E-mailSignatureChar"/>
    <w:uiPriority w:val="99"/>
    <w:semiHidden/>
    <w:unhideWhenUsed/>
    <w:rsid w:val="009A5E9A"/>
    <w:pPr>
      <w:spacing w:after="0"/>
    </w:pPr>
  </w:style>
  <w:style w:type="character" w:customStyle="1" w:styleId="E-mailSignatureChar">
    <w:name w:val="E-mail Signature Char"/>
    <w:basedOn w:val="DefaultParagraphFont"/>
    <w:link w:val="E-mailSignature"/>
    <w:uiPriority w:val="99"/>
    <w:semiHidden/>
    <w:rsid w:val="009A5E9A"/>
  </w:style>
  <w:style w:type="paragraph" w:styleId="EndnoteText">
    <w:name w:val="endnote text"/>
    <w:basedOn w:val="Normal"/>
    <w:link w:val="EndnoteTextChar"/>
    <w:uiPriority w:val="99"/>
    <w:semiHidden/>
    <w:unhideWhenUsed/>
    <w:rsid w:val="009A5E9A"/>
    <w:pPr>
      <w:spacing w:after="0"/>
    </w:pPr>
    <w:rPr>
      <w:sz w:val="20"/>
      <w:szCs w:val="20"/>
    </w:rPr>
  </w:style>
  <w:style w:type="character" w:customStyle="1" w:styleId="EndnoteTextChar">
    <w:name w:val="Endnote Text Char"/>
    <w:basedOn w:val="DefaultParagraphFont"/>
    <w:link w:val="EndnoteText"/>
    <w:uiPriority w:val="99"/>
    <w:semiHidden/>
    <w:rsid w:val="009A5E9A"/>
    <w:rPr>
      <w:sz w:val="20"/>
      <w:szCs w:val="20"/>
    </w:rPr>
  </w:style>
  <w:style w:type="paragraph" w:styleId="EnvelopeAddress">
    <w:name w:val="envelope address"/>
    <w:basedOn w:val="Normal"/>
    <w:uiPriority w:val="99"/>
    <w:semiHidden/>
    <w:unhideWhenUsed/>
    <w:rsid w:val="009A5E9A"/>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A5E9A"/>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A5E9A"/>
    <w:pPr>
      <w:spacing w:after="0"/>
    </w:pPr>
    <w:rPr>
      <w:sz w:val="20"/>
      <w:szCs w:val="20"/>
    </w:rPr>
  </w:style>
  <w:style w:type="character" w:customStyle="1" w:styleId="FootnoteTextChar">
    <w:name w:val="Footnote Text Char"/>
    <w:basedOn w:val="DefaultParagraphFont"/>
    <w:link w:val="FootnoteText"/>
    <w:uiPriority w:val="99"/>
    <w:semiHidden/>
    <w:rsid w:val="009A5E9A"/>
    <w:rPr>
      <w:sz w:val="20"/>
      <w:szCs w:val="20"/>
    </w:rPr>
  </w:style>
  <w:style w:type="paragraph" w:styleId="HTMLAddress">
    <w:name w:val="HTML Address"/>
    <w:basedOn w:val="Normal"/>
    <w:link w:val="HTMLAddressChar"/>
    <w:uiPriority w:val="99"/>
    <w:semiHidden/>
    <w:unhideWhenUsed/>
    <w:rsid w:val="009A5E9A"/>
    <w:pPr>
      <w:spacing w:after="0"/>
    </w:pPr>
    <w:rPr>
      <w:i/>
      <w:iCs/>
    </w:rPr>
  </w:style>
  <w:style w:type="character" w:customStyle="1" w:styleId="HTMLAddressChar">
    <w:name w:val="HTML Address Char"/>
    <w:basedOn w:val="DefaultParagraphFont"/>
    <w:link w:val="HTMLAddress"/>
    <w:uiPriority w:val="99"/>
    <w:semiHidden/>
    <w:rsid w:val="009A5E9A"/>
    <w:rPr>
      <w:i/>
      <w:iCs/>
    </w:rPr>
  </w:style>
  <w:style w:type="paragraph" w:styleId="HTMLPreformatted">
    <w:name w:val="HTML Preformatted"/>
    <w:basedOn w:val="Normal"/>
    <w:link w:val="HTMLPreformattedChar"/>
    <w:uiPriority w:val="99"/>
    <w:semiHidden/>
    <w:unhideWhenUsed/>
    <w:rsid w:val="009A5E9A"/>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A5E9A"/>
    <w:rPr>
      <w:rFonts w:ascii="Consolas" w:hAnsi="Consolas" w:cs="Consolas"/>
      <w:sz w:val="20"/>
      <w:szCs w:val="20"/>
    </w:rPr>
  </w:style>
  <w:style w:type="paragraph" w:styleId="Index1">
    <w:name w:val="index 1"/>
    <w:basedOn w:val="Normal"/>
    <w:next w:val="Normal"/>
    <w:autoRedefine/>
    <w:uiPriority w:val="99"/>
    <w:semiHidden/>
    <w:unhideWhenUsed/>
    <w:rsid w:val="009A5E9A"/>
    <w:pPr>
      <w:spacing w:after="0"/>
      <w:ind w:left="240" w:hanging="240"/>
    </w:pPr>
  </w:style>
  <w:style w:type="paragraph" w:styleId="Index2">
    <w:name w:val="index 2"/>
    <w:basedOn w:val="Normal"/>
    <w:next w:val="Normal"/>
    <w:autoRedefine/>
    <w:uiPriority w:val="99"/>
    <w:semiHidden/>
    <w:unhideWhenUsed/>
    <w:rsid w:val="009A5E9A"/>
    <w:pPr>
      <w:spacing w:after="0"/>
      <w:ind w:left="480" w:hanging="240"/>
    </w:pPr>
  </w:style>
  <w:style w:type="paragraph" w:styleId="Index3">
    <w:name w:val="index 3"/>
    <w:basedOn w:val="Normal"/>
    <w:next w:val="Normal"/>
    <w:autoRedefine/>
    <w:uiPriority w:val="99"/>
    <w:semiHidden/>
    <w:unhideWhenUsed/>
    <w:rsid w:val="009A5E9A"/>
    <w:pPr>
      <w:spacing w:after="0"/>
      <w:ind w:left="720" w:hanging="240"/>
    </w:pPr>
  </w:style>
  <w:style w:type="paragraph" w:styleId="Index4">
    <w:name w:val="index 4"/>
    <w:basedOn w:val="Normal"/>
    <w:next w:val="Normal"/>
    <w:autoRedefine/>
    <w:uiPriority w:val="99"/>
    <w:semiHidden/>
    <w:unhideWhenUsed/>
    <w:rsid w:val="009A5E9A"/>
    <w:pPr>
      <w:spacing w:after="0"/>
      <w:ind w:left="960" w:hanging="240"/>
    </w:pPr>
  </w:style>
  <w:style w:type="paragraph" w:styleId="Index5">
    <w:name w:val="index 5"/>
    <w:basedOn w:val="Normal"/>
    <w:next w:val="Normal"/>
    <w:autoRedefine/>
    <w:uiPriority w:val="99"/>
    <w:semiHidden/>
    <w:unhideWhenUsed/>
    <w:rsid w:val="009A5E9A"/>
    <w:pPr>
      <w:spacing w:after="0"/>
      <w:ind w:left="1200" w:hanging="240"/>
    </w:pPr>
  </w:style>
  <w:style w:type="paragraph" w:styleId="Index6">
    <w:name w:val="index 6"/>
    <w:basedOn w:val="Normal"/>
    <w:next w:val="Normal"/>
    <w:autoRedefine/>
    <w:uiPriority w:val="99"/>
    <w:semiHidden/>
    <w:unhideWhenUsed/>
    <w:rsid w:val="009A5E9A"/>
    <w:pPr>
      <w:spacing w:after="0"/>
      <w:ind w:left="1440" w:hanging="240"/>
    </w:pPr>
  </w:style>
  <w:style w:type="paragraph" w:styleId="Index7">
    <w:name w:val="index 7"/>
    <w:basedOn w:val="Normal"/>
    <w:next w:val="Normal"/>
    <w:autoRedefine/>
    <w:uiPriority w:val="99"/>
    <w:semiHidden/>
    <w:unhideWhenUsed/>
    <w:rsid w:val="009A5E9A"/>
    <w:pPr>
      <w:spacing w:after="0"/>
      <w:ind w:left="1680" w:hanging="240"/>
    </w:pPr>
  </w:style>
  <w:style w:type="paragraph" w:styleId="Index8">
    <w:name w:val="index 8"/>
    <w:basedOn w:val="Normal"/>
    <w:next w:val="Normal"/>
    <w:autoRedefine/>
    <w:uiPriority w:val="99"/>
    <w:semiHidden/>
    <w:unhideWhenUsed/>
    <w:rsid w:val="009A5E9A"/>
    <w:pPr>
      <w:spacing w:after="0"/>
      <w:ind w:left="1920" w:hanging="240"/>
    </w:pPr>
  </w:style>
  <w:style w:type="paragraph" w:styleId="Index9">
    <w:name w:val="index 9"/>
    <w:basedOn w:val="Normal"/>
    <w:next w:val="Normal"/>
    <w:autoRedefine/>
    <w:uiPriority w:val="99"/>
    <w:semiHidden/>
    <w:unhideWhenUsed/>
    <w:rsid w:val="009A5E9A"/>
    <w:pPr>
      <w:spacing w:after="0"/>
      <w:ind w:left="2160" w:hanging="240"/>
    </w:pPr>
  </w:style>
  <w:style w:type="paragraph" w:styleId="IndexHeading">
    <w:name w:val="index heading"/>
    <w:basedOn w:val="Normal"/>
    <w:next w:val="Index1"/>
    <w:uiPriority w:val="99"/>
    <w:semiHidden/>
    <w:unhideWhenUsed/>
    <w:rsid w:val="009A5E9A"/>
    <w:rPr>
      <w:rFonts w:asciiTheme="majorHAnsi" w:eastAsiaTheme="majorEastAsia" w:hAnsiTheme="majorHAnsi" w:cstheme="majorBidi"/>
      <w:b/>
      <w:bCs/>
    </w:rPr>
  </w:style>
  <w:style w:type="paragraph" w:styleId="ListBullet2">
    <w:name w:val="List Bullet 2"/>
    <w:basedOn w:val="Normal"/>
    <w:uiPriority w:val="99"/>
    <w:semiHidden/>
    <w:unhideWhenUsed/>
    <w:rsid w:val="009A5E9A"/>
    <w:pPr>
      <w:numPr>
        <w:numId w:val="3"/>
      </w:numPr>
      <w:contextualSpacing/>
    </w:pPr>
  </w:style>
  <w:style w:type="paragraph" w:styleId="ListBullet3">
    <w:name w:val="List Bullet 3"/>
    <w:basedOn w:val="Normal"/>
    <w:uiPriority w:val="99"/>
    <w:semiHidden/>
    <w:unhideWhenUsed/>
    <w:rsid w:val="009A5E9A"/>
    <w:pPr>
      <w:numPr>
        <w:numId w:val="4"/>
      </w:numPr>
      <w:contextualSpacing/>
    </w:pPr>
  </w:style>
  <w:style w:type="paragraph" w:styleId="ListBullet4">
    <w:name w:val="List Bullet 4"/>
    <w:basedOn w:val="Normal"/>
    <w:uiPriority w:val="99"/>
    <w:semiHidden/>
    <w:unhideWhenUsed/>
    <w:rsid w:val="009A5E9A"/>
    <w:pPr>
      <w:numPr>
        <w:numId w:val="5"/>
      </w:numPr>
      <w:contextualSpacing/>
    </w:pPr>
  </w:style>
  <w:style w:type="paragraph" w:styleId="ListBullet5">
    <w:name w:val="List Bullet 5"/>
    <w:basedOn w:val="Normal"/>
    <w:uiPriority w:val="99"/>
    <w:semiHidden/>
    <w:unhideWhenUsed/>
    <w:rsid w:val="009A5E9A"/>
    <w:pPr>
      <w:numPr>
        <w:numId w:val="6"/>
      </w:numPr>
      <w:contextualSpacing/>
    </w:pPr>
  </w:style>
  <w:style w:type="paragraph" w:styleId="ListContinue">
    <w:name w:val="List Continue"/>
    <w:basedOn w:val="Normal"/>
    <w:uiPriority w:val="99"/>
    <w:semiHidden/>
    <w:unhideWhenUsed/>
    <w:rsid w:val="009A5E9A"/>
    <w:pPr>
      <w:ind w:left="360"/>
      <w:contextualSpacing/>
    </w:pPr>
  </w:style>
  <w:style w:type="paragraph" w:styleId="ListContinue2">
    <w:name w:val="List Continue 2"/>
    <w:basedOn w:val="Normal"/>
    <w:uiPriority w:val="99"/>
    <w:semiHidden/>
    <w:unhideWhenUsed/>
    <w:rsid w:val="009A5E9A"/>
    <w:pPr>
      <w:ind w:left="720"/>
      <w:contextualSpacing/>
    </w:pPr>
  </w:style>
  <w:style w:type="paragraph" w:styleId="ListContinue3">
    <w:name w:val="List Continue 3"/>
    <w:basedOn w:val="Normal"/>
    <w:uiPriority w:val="99"/>
    <w:semiHidden/>
    <w:unhideWhenUsed/>
    <w:rsid w:val="009A5E9A"/>
    <w:pPr>
      <w:ind w:left="1080"/>
      <w:contextualSpacing/>
    </w:pPr>
  </w:style>
  <w:style w:type="paragraph" w:styleId="ListContinue4">
    <w:name w:val="List Continue 4"/>
    <w:basedOn w:val="Normal"/>
    <w:uiPriority w:val="99"/>
    <w:semiHidden/>
    <w:unhideWhenUsed/>
    <w:rsid w:val="009A5E9A"/>
    <w:pPr>
      <w:ind w:left="1440"/>
      <w:contextualSpacing/>
    </w:pPr>
  </w:style>
  <w:style w:type="paragraph" w:styleId="ListContinue5">
    <w:name w:val="List Continue 5"/>
    <w:basedOn w:val="Normal"/>
    <w:uiPriority w:val="99"/>
    <w:semiHidden/>
    <w:unhideWhenUsed/>
    <w:rsid w:val="009A5E9A"/>
    <w:pPr>
      <w:ind w:left="1800"/>
      <w:contextualSpacing/>
    </w:pPr>
  </w:style>
  <w:style w:type="paragraph" w:styleId="ListParagraph">
    <w:name w:val="List Paragraph"/>
    <w:basedOn w:val="Normal"/>
    <w:uiPriority w:val="34"/>
    <w:rsid w:val="009A5E9A"/>
    <w:pPr>
      <w:ind w:left="720"/>
      <w:contextualSpacing/>
    </w:pPr>
  </w:style>
  <w:style w:type="paragraph" w:styleId="MacroText">
    <w:name w:val="macro"/>
    <w:link w:val="MacroTextChar"/>
    <w:uiPriority w:val="99"/>
    <w:semiHidden/>
    <w:unhideWhenUsed/>
    <w:rsid w:val="009A5E9A"/>
    <w:pPr>
      <w:keepLines/>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9A5E9A"/>
    <w:rPr>
      <w:rFonts w:ascii="Consolas" w:hAnsi="Consolas" w:cs="Consolas"/>
      <w:sz w:val="20"/>
      <w:szCs w:val="20"/>
    </w:rPr>
  </w:style>
  <w:style w:type="paragraph" w:styleId="MessageHeader">
    <w:name w:val="Message Header"/>
    <w:basedOn w:val="Normal"/>
    <w:link w:val="MessageHeaderChar"/>
    <w:uiPriority w:val="99"/>
    <w:semiHidden/>
    <w:unhideWhenUsed/>
    <w:rsid w:val="009A5E9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A5E9A"/>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9A5E9A"/>
    <w:rPr>
      <w:rFonts w:ascii="Times New Roman" w:hAnsi="Times New Roman"/>
    </w:rPr>
  </w:style>
  <w:style w:type="paragraph" w:styleId="NormalIndent">
    <w:name w:val="Normal Indent"/>
    <w:basedOn w:val="Normal"/>
    <w:uiPriority w:val="99"/>
    <w:semiHidden/>
    <w:unhideWhenUsed/>
    <w:rsid w:val="009A5E9A"/>
    <w:pPr>
      <w:ind w:left="720"/>
    </w:pPr>
  </w:style>
  <w:style w:type="paragraph" w:styleId="NoteHeading">
    <w:name w:val="Note Heading"/>
    <w:basedOn w:val="Normal"/>
    <w:next w:val="Normal"/>
    <w:link w:val="NoteHeadingChar"/>
    <w:uiPriority w:val="99"/>
    <w:semiHidden/>
    <w:unhideWhenUsed/>
    <w:rsid w:val="009A5E9A"/>
    <w:pPr>
      <w:spacing w:after="0"/>
    </w:pPr>
  </w:style>
  <w:style w:type="character" w:customStyle="1" w:styleId="NoteHeadingChar">
    <w:name w:val="Note Heading Char"/>
    <w:basedOn w:val="DefaultParagraphFont"/>
    <w:link w:val="NoteHeading"/>
    <w:uiPriority w:val="99"/>
    <w:semiHidden/>
    <w:rsid w:val="009A5E9A"/>
  </w:style>
  <w:style w:type="paragraph" w:styleId="PlainText">
    <w:name w:val="Plain Text"/>
    <w:basedOn w:val="Normal"/>
    <w:link w:val="PlainTextChar"/>
    <w:uiPriority w:val="99"/>
    <w:semiHidden/>
    <w:unhideWhenUsed/>
    <w:rsid w:val="009A5E9A"/>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9A5E9A"/>
    <w:rPr>
      <w:rFonts w:ascii="Consolas" w:hAnsi="Consolas" w:cs="Consolas"/>
      <w:sz w:val="21"/>
      <w:szCs w:val="21"/>
    </w:rPr>
  </w:style>
  <w:style w:type="paragraph" w:styleId="Salutation">
    <w:name w:val="Salutation"/>
    <w:basedOn w:val="Normal"/>
    <w:next w:val="Normal"/>
    <w:link w:val="SalutationChar"/>
    <w:uiPriority w:val="99"/>
    <w:semiHidden/>
    <w:unhideWhenUsed/>
    <w:rsid w:val="009A5E9A"/>
  </w:style>
  <w:style w:type="character" w:customStyle="1" w:styleId="SalutationChar">
    <w:name w:val="Salutation Char"/>
    <w:basedOn w:val="DefaultParagraphFont"/>
    <w:link w:val="Salutation"/>
    <w:uiPriority w:val="99"/>
    <w:semiHidden/>
    <w:rsid w:val="009A5E9A"/>
  </w:style>
  <w:style w:type="paragraph" w:styleId="Signature">
    <w:name w:val="Signature"/>
    <w:basedOn w:val="Normal"/>
    <w:link w:val="SignatureChar"/>
    <w:uiPriority w:val="99"/>
    <w:semiHidden/>
    <w:unhideWhenUsed/>
    <w:rsid w:val="009A5E9A"/>
    <w:pPr>
      <w:spacing w:after="0"/>
      <w:ind w:left="4320"/>
    </w:pPr>
  </w:style>
  <w:style w:type="character" w:customStyle="1" w:styleId="SignatureChar">
    <w:name w:val="Signature Char"/>
    <w:basedOn w:val="DefaultParagraphFont"/>
    <w:link w:val="Signature"/>
    <w:uiPriority w:val="99"/>
    <w:semiHidden/>
    <w:rsid w:val="009A5E9A"/>
  </w:style>
  <w:style w:type="character" w:styleId="Strong">
    <w:name w:val="Strong"/>
    <w:basedOn w:val="DefaultParagraphFont"/>
    <w:uiPriority w:val="22"/>
    <w:rsid w:val="009A5E9A"/>
    <w:rPr>
      <w:b/>
      <w:bCs/>
    </w:rPr>
  </w:style>
  <w:style w:type="paragraph" w:styleId="TableofAuthorities">
    <w:name w:val="table of authorities"/>
    <w:basedOn w:val="Normal"/>
    <w:next w:val="Normal"/>
    <w:uiPriority w:val="99"/>
    <w:semiHidden/>
    <w:unhideWhenUsed/>
    <w:rsid w:val="009A5E9A"/>
    <w:pPr>
      <w:spacing w:after="0"/>
      <w:ind w:left="240" w:hanging="240"/>
    </w:pPr>
  </w:style>
  <w:style w:type="paragraph" w:styleId="TOAHeading">
    <w:name w:val="toa heading"/>
    <w:basedOn w:val="Normal"/>
    <w:next w:val="Normal"/>
    <w:uiPriority w:val="99"/>
    <w:semiHidden/>
    <w:unhideWhenUsed/>
    <w:rsid w:val="009A5E9A"/>
    <w:pPr>
      <w:spacing w:before="120"/>
    </w:pPr>
    <w:rPr>
      <w:rFonts w:asciiTheme="majorHAnsi" w:eastAsiaTheme="majorEastAsia" w:hAnsiTheme="majorHAnsi" w:cstheme="majorBidi"/>
      <w:b/>
      <w:bCs/>
    </w:rPr>
  </w:style>
  <w:style w:type="paragraph" w:styleId="TOC2">
    <w:name w:val="toc 2"/>
    <w:basedOn w:val="Normal"/>
    <w:next w:val="Normal"/>
    <w:autoRedefine/>
    <w:uiPriority w:val="39"/>
    <w:unhideWhenUsed/>
    <w:rsid w:val="00F679DA"/>
    <w:pPr>
      <w:suppressLineNumbers/>
      <w:tabs>
        <w:tab w:val="center" w:pos="4950"/>
      </w:tabs>
      <w:spacing w:after="100"/>
      <w:jc w:val="center"/>
    </w:pPr>
    <w:rPr>
      <w:b/>
      <w:noProof/>
    </w:rPr>
  </w:style>
  <w:style w:type="paragraph" w:styleId="TOC4">
    <w:name w:val="toc 4"/>
    <w:basedOn w:val="Normal"/>
    <w:next w:val="Normal"/>
    <w:autoRedefine/>
    <w:uiPriority w:val="39"/>
    <w:unhideWhenUsed/>
    <w:rsid w:val="009A5E9A"/>
    <w:pPr>
      <w:spacing w:after="100"/>
      <w:ind w:left="720"/>
    </w:pPr>
  </w:style>
  <w:style w:type="paragraph" w:styleId="TOC5">
    <w:name w:val="toc 5"/>
    <w:basedOn w:val="Normal"/>
    <w:next w:val="Normal"/>
    <w:autoRedefine/>
    <w:uiPriority w:val="39"/>
    <w:unhideWhenUsed/>
    <w:rsid w:val="009A5E9A"/>
    <w:pPr>
      <w:spacing w:after="100"/>
      <w:ind w:left="960"/>
    </w:pPr>
  </w:style>
  <w:style w:type="paragraph" w:styleId="TOC6">
    <w:name w:val="toc 6"/>
    <w:basedOn w:val="Normal"/>
    <w:next w:val="Normal"/>
    <w:autoRedefine/>
    <w:uiPriority w:val="39"/>
    <w:unhideWhenUsed/>
    <w:rsid w:val="009A5E9A"/>
    <w:pPr>
      <w:spacing w:after="100"/>
      <w:ind w:left="1200"/>
    </w:pPr>
  </w:style>
  <w:style w:type="paragraph" w:styleId="TOC7">
    <w:name w:val="toc 7"/>
    <w:basedOn w:val="Normal"/>
    <w:next w:val="Normal"/>
    <w:autoRedefine/>
    <w:uiPriority w:val="39"/>
    <w:unhideWhenUsed/>
    <w:rsid w:val="009A5E9A"/>
    <w:pPr>
      <w:spacing w:after="100"/>
      <w:ind w:left="1440"/>
    </w:pPr>
  </w:style>
  <w:style w:type="paragraph" w:styleId="TOC8">
    <w:name w:val="toc 8"/>
    <w:basedOn w:val="Normal"/>
    <w:next w:val="Normal"/>
    <w:autoRedefine/>
    <w:uiPriority w:val="39"/>
    <w:unhideWhenUsed/>
    <w:rsid w:val="009A5E9A"/>
    <w:pPr>
      <w:spacing w:after="100"/>
      <w:ind w:left="1680"/>
    </w:pPr>
  </w:style>
  <w:style w:type="paragraph" w:styleId="TOC9">
    <w:name w:val="toc 9"/>
    <w:basedOn w:val="Normal"/>
    <w:next w:val="Normal"/>
    <w:autoRedefine/>
    <w:uiPriority w:val="39"/>
    <w:unhideWhenUsed/>
    <w:rsid w:val="009A5E9A"/>
    <w:pPr>
      <w:spacing w:after="100"/>
      <w:ind w:left="1920"/>
    </w:pPr>
  </w:style>
  <w:style w:type="paragraph" w:styleId="TOCHeading">
    <w:name w:val="TOC Heading"/>
    <w:basedOn w:val="Heading1"/>
    <w:next w:val="Normal"/>
    <w:uiPriority w:val="39"/>
    <w:semiHidden/>
    <w:unhideWhenUsed/>
    <w:qFormat/>
    <w:rsid w:val="009A5E9A"/>
    <w:pPr>
      <w:tabs>
        <w:tab w:val="clear" w:pos="2707"/>
      </w:tabs>
      <w:spacing w:before="480" w:beforeAutospacing="0" w:after="0"/>
      <w:contextualSpacing w:val="0"/>
      <w:outlineLvl w:val="9"/>
    </w:pPr>
    <w:rPr>
      <w:rFonts w:asciiTheme="majorHAnsi" w:eastAsiaTheme="majorEastAsia" w:hAnsiTheme="majorHAnsi" w:cstheme="majorBidi"/>
      <w:color w:val="365F91" w:themeColor="accent1" w:themeShade="BF"/>
      <w:kern w:val="0"/>
      <w:sz w:val="28"/>
      <w:szCs w:val="28"/>
    </w:rPr>
  </w:style>
  <w:style w:type="table" w:customStyle="1" w:styleId="TableGrid1">
    <w:name w:val="Table Grid1"/>
    <w:basedOn w:val="TableNormal"/>
    <w:next w:val="TableGrid"/>
    <w:uiPriority w:val="59"/>
    <w:rsid w:val="00B267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303AFB"/>
    <w:rPr>
      <w:b/>
      <w:color w:val="0070C0"/>
      <w:vertAlign w:val="superscript"/>
    </w:rPr>
  </w:style>
  <w:style w:type="character" w:styleId="FootnoteReference">
    <w:name w:val="footnote reference"/>
    <w:basedOn w:val="DefaultParagraphFont"/>
    <w:uiPriority w:val="99"/>
    <w:unhideWhenUsed/>
    <w:rsid w:val="00303AFB"/>
    <w:rPr>
      <w:b/>
      <w:color w:val="0070C0"/>
      <w:vertAlign w:val="superscript"/>
    </w:rPr>
  </w:style>
  <w:style w:type="paragraph" w:customStyle="1" w:styleId="Caption-below">
    <w:name w:val="Caption-below"/>
    <w:basedOn w:val="Caption"/>
    <w:qFormat/>
    <w:rsid w:val="00187F45"/>
    <w:pPr>
      <w:keepNext w:val="0"/>
    </w:pPr>
  </w:style>
  <w:style w:type="table" w:styleId="GridTable1Light">
    <w:name w:val="Grid Table 1 Light"/>
    <w:basedOn w:val="TableNormal"/>
    <w:uiPriority w:val="46"/>
    <w:rsid w:val="001D6D40"/>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D6D40"/>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D6D40"/>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D6D40"/>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D6D40"/>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D6D40"/>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D6D40"/>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D6D40"/>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D6D40"/>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D6D40"/>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D6D40"/>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D6D40"/>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D6D40"/>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D6D40"/>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D6D4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D6D40"/>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D6D40"/>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D6D40"/>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D6D40"/>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D6D40"/>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D6D40"/>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D6D4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D6D40"/>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D6D40"/>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oia">
    <w:name w:val="oi (a)"/>
    <w:basedOn w:val="Normal"/>
    <w:rsid w:val="00EC4C7B"/>
    <w:pPr>
      <w:keepLines w:val="0"/>
      <w:numPr>
        <w:ilvl w:val="1"/>
        <w:numId w:val="8"/>
      </w:numPr>
      <w:spacing w:after="220" w:line="240" w:lineRule="auto"/>
    </w:pPr>
    <w:rPr>
      <w:color w:val="auto"/>
      <w:szCs w:val="20"/>
    </w:rPr>
  </w:style>
  <w:style w:type="paragraph" w:customStyle="1" w:styleId="oi90002bi">
    <w:name w:val="oi 9000 (2bi)"/>
    <w:basedOn w:val="oia"/>
    <w:rsid w:val="00EC4C7B"/>
    <w:pPr>
      <w:numPr>
        <w:ilvl w:val="2"/>
      </w:numPr>
    </w:pPr>
  </w:style>
  <w:style w:type="character" w:customStyle="1" w:styleId="Oregon">
    <w:name w:val="Oregon"/>
    <w:uiPriority w:val="1"/>
    <w:qFormat/>
    <w:rsid w:val="00EC4C7B"/>
    <w:rPr>
      <w:i/>
    </w:rPr>
  </w:style>
  <w:style w:type="character" w:styleId="UnresolvedMention">
    <w:name w:val="Unresolved Mention"/>
    <w:basedOn w:val="DefaultParagraphFont"/>
    <w:uiPriority w:val="99"/>
    <w:semiHidden/>
    <w:unhideWhenUsed/>
    <w:rsid w:val="008A3385"/>
    <w:rPr>
      <w:color w:val="605E5C"/>
      <w:shd w:val="clear" w:color="auto" w:fill="E1DFDD"/>
    </w:rPr>
  </w:style>
  <w:style w:type="character" w:styleId="FollowedHyperlink">
    <w:name w:val="FollowedHyperlink"/>
    <w:basedOn w:val="DefaultParagraphFont"/>
    <w:uiPriority w:val="99"/>
    <w:semiHidden/>
    <w:unhideWhenUsed/>
    <w:rsid w:val="005A3F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9334784">
      <w:bodyDiv w:val="1"/>
      <w:marLeft w:val="0"/>
      <w:marRight w:val="0"/>
      <w:marTop w:val="0"/>
      <w:marBottom w:val="0"/>
      <w:divBdr>
        <w:top w:val="none" w:sz="0" w:space="0" w:color="auto"/>
        <w:left w:val="none" w:sz="0" w:space="0" w:color="auto"/>
        <w:bottom w:val="none" w:sz="0" w:space="0" w:color="auto"/>
        <w:right w:val="none" w:sz="0" w:space="0" w:color="auto"/>
      </w:divBdr>
      <w:divsChild>
        <w:div w:id="262421804">
          <w:marLeft w:val="0"/>
          <w:marRight w:val="0"/>
          <w:marTop w:val="0"/>
          <w:marBottom w:val="0"/>
          <w:divBdr>
            <w:top w:val="none" w:sz="0" w:space="0" w:color="auto"/>
            <w:left w:val="none" w:sz="0" w:space="0" w:color="auto"/>
            <w:bottom w:val="none" w:sz="0" w:space="0" w:color="auto"/>
            <w:right w:val="none" w:sz="0" w:space="0" w:color="auto"/>
          </w:divBdr>
          <w:divsChild>
            <w:div w:id="1352218621">
              <w:marLeft w:val="0"/>
              <w:marRight w:val="0"/>
              <w:marTop w:val="0"/>
              <w:marBottom w:val="0"/>
              <w:divBdr>
                <w:top w:val="none" w:sz="0" w:space="0" w:color="auto"/>
                <w:left w:val="none" w:sz="0" w:space="0" w:color="auto"/>
                <w:bottom w:val="none" w:sz="0" w:space="0" w:color="auto"/>
                <w:right w:val="none" w:sz="0" w:space="0" w:color="auto"/>
              </w:divBdr>
              <w:divsChild>
                <w:div w:id="65649222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0.xml"/><Relationship Id="rId21" Type="http://schemas.openxmlformats.org/officeDocument/2006/relationships/footer" Target="footer6.xml"/><Relationship Id="rId42" Type="http://schemas.openxmlformats.org/officeDocument/2006/relationships/footer" Target="footer22.xml"/><Relationship Id="rId47" Type="http://schemas.openxmlformats.org/officeDocument/2006/relationships/footer" Target="footer27.xml"/><Relationship Id="rId63" Type="http://schemas.openxmlformats.org/officeDocument/2006/relationships/footer" Target="footer42.xml"/><Relationship Id="rId68" Type="http://schemas.openxmlformats.org/officeDocument/2006/relationships/footer" Target="footer47.xml"/><Relationship Id="rId84" Type="http://schemas.openxmlformats.org/officeDocument/2006/relationships/footer" Target="footer62.xml"/><Relationship Id="rId89" Type="http://schemas.openxmlformats.org/officeDocument/2006/relationships/customXml" Target="../customXml/item3.xml"/><Relationship Id="rId16" Type="http://schemas.openxmlformats.org/officeDocument/2006/relationships/header" Target="header2.xml"/><Relationship Id="rId11" Type="http://schemas.openxmlformats.org/officeDocument/2006/relationships/image" Target="media/image2.png"/><Relationship Id="rId32" Type="http://schemas.openxmlformats.org/officeDocument/2006/relationships/image" Target="media/image4.wmf"/><Relationship Id="rId37" Type="http://schemas.openxmlformats.org/officeDocument/2006/relationships/footer" Target="footer17.xml"/><Relationship Id="rId53" Type="http://schemas.openxmlformats.org/officeDocument/2006/relationships/footer" Target="footer32.xml"/><Relationship Id="rId58" Type="http://schemas.openxmlformats.org/officeDocument/2006/relationships/footer" Target="footer37.xml"/><Relationship Id="rId74" Type="http://schemas.openxmlformats.org/officeDocument/2006/relationships/footer" Target="footer53.xml"/><Relationship Id="rId79" Type="http://schemas.openxmlformats.org/officeDocument/2006/relationships/footer" Target="footer57.xml"/><Relationship Id="rId5" Type="http://schemas.openxmlformats.org/officeDocument/2006/relationships/webSettings" Target="webSettings.xml"/><Relationship Id="rId90" Type="http://schemas.openxmlformats.org/officeDocument/2006/relationships/customXml" Target="../customXml/item4.xml"/><Relationship Id="rId14" Type="http://schemas.openxmlformats.org/officeDocument/2006/relationships/hyperlink" Target="https://stage-osha.oregon.gov/OSHARules/interps/TG-2024-01.pdf" TargetMode="External"/><Relationship Id="rId22" Type="http://schemas.openxmlformats.org/officeDocument/2006/relationships/footer" Target="footer7.xml"/><Relationship Id="rId27" Type="http://schemas.openxmlformats.org/officeDocument/2006/relationships/footer" Target="footer11.xml"/><Relationship Id="rId30" Type="http://schemas.openxmlformats.org/officeDocument/2006/relationships/image" Target="media/image3.wmf"/><Relationship Id="rId35" Type="http://schemas.openxmlformats.org/officeDocument/2006/relationships/footer" Target="footer15.xml"/><Relationship Id="rId43" Type="http://schemas.openxmlformats.org/officeDocument/2006/relationships/footer" Target="footer23.xml"/><Relationship Id="rId48" Type="http://schemas.openxmlformats.org/officeDocument/2006/relationships/hyperlink" Target="#AQInote"/><Relationship Id="rId56" Type="http://schemas.openxmlformats.org/officeDocument/2006/relationships/footer" Target="footer35.xml"/><Relationship Id="rId64" Type="http://schemas.openxmlformats.org/officeDocument/2006/relationships/footer" Target="footer43.xml"/><Relationship Id="rId69" Type="http://schemas.openxmlformats.org/officeDocument/2006/relationships/footer" Target="footer48.xml"/><Relationship Id="rId77" Type="http://schemas.openxmlformats.org/officeDocument/2006/relationships/image" Target="media/image5.emf"/><Relationship Id="rId8" Type="http://schemas.openxmlformats.org/officeDocument/2006/relationships/image" Target="media/image1.png"/><Relationship Id="rId51" Type="http://schemas.openxmlformats.org/officeDocument/2006/relationships/footer" Target="footer30.xml"/><Relationship Id="rId72" Type="http://schemas.openxmlformats.org/officeDocument/2006/relationships/footer" Target="footer51.xml"/><Relationship Id="rId80" Type="http://schemas.openxmlformats.org/officeDocument/2006/relationships/footer" Target="footer58.xm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stage-osha.oregon.gov/" TargetMode="External"/><Relationship Id="rId17" Type="http://schemas.openxmlformats.org/officeDocument/2006/relationships/footer" Target="footer3.xml"/><Relationship Id="rId25" Type="http://schemas.openxmlformats.org/officeDocument/2006/relationships/header" Target="header4.xml"/><Relationship Id="rId33" Type="http://schemas.openxmlformats.org/officeDocument/2006/relationships/oleObject" Target="embeddings/oleObject2.bin"/><Relationship Id="rId38" Type="http://schemas.openxmlformats.org/officeDocument/2006/relationships/footer" Target="footer18.xml"/><Relationship Id="rId46" Type="http://schemas.openxmlformats.org/officeDocument/2006/relationships/footer" Target="footer26.xml"/><Relationship Id="rId59" Type="http://schemas.openxmlformats.org/officeDocument/2006/relationships/footer" Target="footer38.xml"/><Relationship Id="rId67" Type="http://schemas.openxmlformats.org/officeDocument/2006/relationships/footer" Target="footer46.xml"/><Relationship Id="rId20" Type="http://schemas.openxmlformats.org/officeDocument/2006/relationships/footer" Target="footer5.xml"/><Relationship Id="rId41" Type="http://schemas.openxmlformats.org/officeDocument/2006/relationships/footer" Target="footer21.xml"/><Relationship Id="rId54" Type="http://schemas.openxmlformats.org/officeDocument/2006/relationships/footer" Target="footer33.xml"/><Relationship Id="rId62" Type="http://schemas.openxmlformats.org/officeDocument/2006/relationships/footer" Target="footer41.xml"/><Relationship Id="rId70" Type="http://schemas.openxmlformats.org/officeDocument/2006/relationships/footer" Target="footer49.xml"/><Relationship Id="rId75" Type="http://schemas.openxmlformats.org/officeDocument/2006/relationships/footer" Target="footer54.xml"/><Relationship Id="rId83" Type="http://schemas.openxmlformats.org/officeDocument/2006/relationships/footer" Target="footer61.xml"/><Relationship Id="rId88"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oter" Target="footer8.xml"/><Relationship Id="rId28" Type="http://schemas.openxmlformats.org/officeDocument/2006/relationships/footer" Target="footer12.xml"/><Relationship Id="rId36" Type="http://schemas.openxmlformats.org/officeDocument/2006/relationships/footer" Target="footer16.xml"/><Relationship Id="rId49" Type="http://schemas.openxmlformats.org/officeDocument/2006/relationships/footer" Target="footer28.xml"/><Relationship Id="rId57" Type="http://schemas.openxmlformats.org/officeDocument/2006/relationships/footer" Target="footer36.xml"/><Relationship Id="rId10" Type="http://schemas.openxmlformats.org/officeDocument/2006/relationships/footer" Target="footer2.xml"/><Relationship Id="rId31" Type="http://schemas.openxmlformats.org/officeDocument/2006/relationships/oleObject" Target="embeddings/oleObject1.bin"/><Relationship Id="rId44" Type="http://schemas.openxmlformats.org/officeDocument/2006/relationships/footer" Target="footer24.xml"/><Relationship Id="rId52" Type="http://schemas.openxmlformats.org/officeDocument/2006/relationships/footer" Target="footer31.xml"/><Relationship Id="rId60" Type="http://schemas.openxmlformats.org/officeDocument/2006/relationships/footer" Target="footer39.xml"/><Relationship Id="rId65" Type="http://schemas.openxmlformats.org/officeDocument/2006/relationships/footer" Target="footer44.xml"/><Relationship Id="rId73" Type="http://schemas.openxmlformats.org/officeDocument/2006/relationships/footer" Target="footer52.xml"/><Relationship Id="rId78" Type="http://schemas.openxmlformats.org/officeDocument/2006/relationships/footer" Target="footer56.xml"/><Relationship Id="rId81" Type="http://schemas.openxmlformats.org/officeDocument/2006/relationships/footer" Target="footer59.xml"/><Relationship Id="rId86"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stage-osha.oregon.gov/OSHARules/interps/TG-2024-01.pdf" TargetMode="External"/><Relationship Id="rId18" Type="http://schemas.openxmlformats.org/officeDocument/2006/relationships/footer" Target="footer4.xml"/><Relationship Id="rId39" Type="http://schemas.openxmlformats.org/officeDocument/2006/relationships/footer" Target="footer19.xml"/><Relationship Id="rId34" Type="http://schemas.openxmlformats.org/officeDocument/2006/relationships/footer" Target="footer14.xml"/><Relationship Id="rId50" Type="http://schemas.openxmlformats.org/officeDocument/2006/relationships/footer" Target="footer29.xml"/><Relationship Id="rId55" Type="http://schemas.openxmlformats.org/officeDocument/2006/relationships/footer" Target="footer34.xml"/><Relationship Id="rId76" Type="http://schemas.openxmlformats.org/officeDocument/2006/relationships/footer" Target="footer55.xml"/><Relationship Id="rId7" Type="http://schemas.openxmlformats.org/officeDocument/2006/relationships/endnotes" Target="endnotes.xml"/><Relationship Id="rId71" Type="http://schemas.openxmlformats.org/officeDocument/2006/relationships/footer" Target="footer50.xml"/><Relationship Id="rId2" Type="http://schemas.openxmlformats.org/officeDocument/2006/relationships/numbering" Target="numbering.xml"/><Relationship Id="rId29" Type="http://schemas.openxmlformats.org/officeDocument/2006/relationships/footer" Target="footer13.xml"/><Relationship Id="rId24" Type="http://schemas.openxmlformats.org/officeDocument/2006/relationships/footer" Target="footer9.xml"/><Relationship Id="rId40" Type="http://schemas.openxmlformats.org/officeDocument/2006/relationships/footer" Target="footer20.xml"/><Relationship Id="rId45" Type="http://schemas.openxmlformats.org/officeDocument/2006/relationships/footer" Target="footer25.xml"/><Relationship Id="rId66" Type="http://schemas.openxmlformats.org/officeDocument/2006/relationships/footer" Target="footer45.xml"/><Relationship Id="rId87" Type="http://schemas.openxmlformats.org/officeDocument/2006/relationships/theme" Target="theme/theme1.xml"/><Relationship Id="rId61" Type="http://schemas.openxmlformats.org/officeDocument/2006/relationships/footer" Target="footer40.xml"/><Relationship Id="rId82" Type="http://schemas.openxmlformats.org/officeDocument/2006/relationships/footer" Target="footer60.xml"/><Relationship Id="rId1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49FAE0B776342ACAA497E7F1F9000E1"/>
        <w:category>
          <w:name w:val="General"/>
          <w:gallery w:val="placeholder"/>
        </w:category>
        <w:types>
          <w:type w:val="bbPlcHdr"/>
        </w:types>
        <w:behaviors>
          <w:behavior w:val="content"/>
        </w:behaviors>
        <w:guid w:val="{219E8344-5C8C-43E2-973C-5A2D58651412}"/>
      </w:docPartPr>
      <w:docPartBody>
        <w:p w:rsidR="00AD5759" w:rsidRDefault="00AD5759" w:rsidP="00AD5759">
          <w:pPr>
            <w:pStyle w:val="649FAE0B776342ACAA497E7F1F9000E1"/>
          </w:pPr>
          <w:r w:rsidRPr="00B40F01">
            <w:rPr>
              <w:rStyle w:val="PlaceholderText"/>
            </w:rPr>
            <w:t>[Subject]</w:t>
          </w:r>
        </w:p>
      </w:docPartBody>
    </w:docPart>
    <w:docPart>
      <w:docPartPr>
        <w:name w:val="A0786F622EC7463CBCCAB6975375A45A"/>
        <w:category>
          <w:name w:val="General"/>
          <w:gallery w:val="placeholder"/>
        </w:category>
        <w:types>
          <w:type w:val="bbPlcHdr"/>
        </w:types>
        <w:behaviors>
          <w:behavior w:val="content"/>
        </w:behaviors>
        <w:guid w:val="{D76E8AAB-2CF9-45E8-848A-BF5BCDCC956D}"/>
      </w:docPartPr>
      <w:docPartBody>
        <w:p w:rsidR="00AD5759" w:rsidRDefault="00AD5759" w:rsidP="00AD5759">
          <w:pPr>
            <w:pStyle w:val="A0786F622EC7463CBCCAB6975375A45A"/>
          </w:pPr>
          <w:r w:rsidRPr="00575648">
            <w:rPr>
              <w:rStyle w:val="PlaceholderText"/>
              <w:rFonts w:eastAsiaTheme="majorEastAsia"/>
            </w:rPr>
            <w:t>Choose an item.</w:t>
          </w:r>
        </w:p>
      </w:docPartBody>
    </w:docPart>
    <w:docPart>
      <w:docPartPr>
        <w:name w:val="A1B41DF5B3D34BCB97A0D891E820872B"/>
        <w:category>
          <w:name w:val="General"/>
          <w:gallery w:val="placeholder"/>
        </w:category>
        <w:types>
          <w:type w:val="bbPlcHdr"/>
        </w:types>
        <w:behaviors>
          <w:behavior w:val="content"/>
        </w:behaviors>
        <w:guid w:val="{DD3E91E1-C552-4D3E-8390-AF3119657FB6}"/>
      </w:docPartPr>
      <w:docPartBody>
        <w:p w:rsidR="00AD5759" w:rsidRDefault="00AD5759" w:rsidP="00AD5759">
          <w:pPr>
            <w:pStyle w:val="A1B41DF5B3D34BCB97A0D891E820872B"/>
          </w:pPr>
          <w:r w:rsidRPr="00B40F01">
            <w:rPr>
              <w:rStyle w:val="PlaceholderText"/>
            </w:rPr>
            <w:t>[Title]</w:t>
          </w:r>
        </w:p>
      </w:docPartBody>
    </w:docPart>
    <w:docPart>
      <w:docPartPr>
        <w:name w:val="0444115174FE47D99EBB0E7D1D1732DC"/>
        <w:category>
          <w:name w:val="General"/>
          <w:gallery w:val="placeholder"/>
        </w:category>
        <w:types>
          <w:type w:val="bbPlcHdr"/>
        </w:types>
        <w:behaviors>
          <w:behavior w:val="content"/>
        </w:behaviors>
        <w:guid w:val="{0FB52AC1-7991-459C-9118-A6AC4D090FED}"/>
      </w:docPartPr>
      <w:docPartBody>
        <w:p w:rsidR="00AD5759" w:rsidRDefault="00AD5759" w:rsidP="00AD5759">
          <w:pPr>
            <w:pStyle w:val="0444115174FE47D99EBB0E7D1D1732DC"/>
          </w:pPr>
          <w:r w:rsidRPr="000202CD">
            <w:rPr>
              <w:sz w:val="28"/>
            </w:rPr>
            <w:t>Administrative Order 1-2015</w:t>
          </w:r>
        </w:p>
      </w:docPartBody>
    </w:docPart>
    <w:docPart>
      <w:docPartPr>
        <w:name w:val="4FCD3627A0C6422E80216DAAC4B0769F"/>
        <w:category>
          <w:name w:val="General"/>
          <w:gallery w:val="placeholder"/>
        </w:category>
        <w:types>
          <w:type w:val="bbPlcHdr"/>
        </w:types>
        <w:behaviors>
          <w:behavior w:val="content"/>
        </w:behaviors>
        <w:guid w:val="{F6402474-C1B9-41AA-9261-E30C818E7E4C}"/>
      </w:docPartPr>
      <w:docPartBody>
        <w:p w:rsidR="00AD5759" w:rsidRDefault="00AD5759" w:rsidP="00AD5759">
          <w:pPr>
            <w:pStyle w:val="4FCD3627A0C6422E80216DAAC4B0769F"/>
          </w:pPr>
          <w:r w:rsidRPr="00505672">
            <w:rPr>
              <w:rStyle w:val="PlaceholderText"/>
            </w:rPr>
            <w:t>[Keywords]</w:t>
          </w:r>
        </w:p>
      </w:docPartBody>
    </w:docPart>
    <w:docPart>
      <w:docPartPr>
        <w:name w:val="97B69F1DCDA6478FBFEEB0CCD15D3A67"/>
        <w:category>
          <w:name w:val="General"/>
          <w:gallery w:val="placeholder"/>
        </w:category>
        <w:types>
          <w:type w:val="bbPlcHdr"/>
        </w:types>
        <w:behaviors>
          <w:behavior w:val="content"/>
        </w:behaviors>
        <w:guid w:val="{777E17EE-BB91-4638-80E8-E61BA7C0CC9F}"/>
      </w:docPartPr>
      <w:docPartBody>
        <w:p w:rsidR="008E58D7" w:rsidRDefault="008E58D7" w:rsidP="008E58D7">
          <w:pPr>
            <w:pStyle w:val="97B69F1DCDA6478FBFEEB0CCD15D3A67"/>
          </w:pPr>
          <w:r w:rsidRPr="000202CD">
            <w:rPr>
              <w:sz w:val="28"/>
            </w:rPr>
            <w:t>Administrative Order 1-2015</w:t>
          </w:r>
        </w:p>
      </w:docPartBody>
    </w:docPart>
    <w:docPart>
      <w:docPartPr>
        <w:name w:val="8F55853DCCE8410ABA7A22F3088B05DA"/>
        <w:category>
          <w:name w:val="General"/>
          <w:gallery w:val="placeholder"/>
        </w:category>
        <w:types>
          <w:type w:val="bbPlcHdr"/>
        </w:types>
        <w:behaviors>
          <w:behavior w:val="content"/>
        </w:behaviors>
        <w:guid w:val="{125AE3E9-5141-4B45-827A-6D5DF55F854B}"/>
      </w:docPartPr>
      <w:docPartBody>
        <w:p w:rsidR="008E58D7" w:rsidRDefault="008E58D7" w:rsidP="008E58D7">
          <w:pPr>
            <w:pStyle w:val="8F55853DCCE8410ABA7A22F3088B05DA"/>
          </w:pPr>
          <w:r w:rsidRPr="000202CD">
            <w:rPr>
              <w:sz w:val="28"/>
            </w:rPr>
            <w:t>Administrative Order 1-2015</w:t>
          </w:r>
        </w:p>
      </w:docPartBody>
    </w:docPart>
    <w:docPart>
      <w:docPartPr>
        <w:name w:val="C04EA9F3972C477B9F0074CDAA94E214"/>
        <w:category>
          <w:name w:val="General"/>
          <w:gallery w:val="placeholder"/>
        </w:category>
        <w:types>
          <w:type w:val="bbPlcHdr"/>
        </w:types>
        <w:behaviors>
          <w:behavior w:val="content"/>
        </w:behaviors>
        <w:guid w:val="{1A79A907-0CF5-46CF-BA05-5D9EF4F22871}"/>
      </w:docPartPr>
      <w:docPartBody>
        <w:p w:rsidR="008E58D7" w:rsidRDefault="008E58D7" w:rsidP="008E58D7">
          <w:pPr>
            <w:pStyle w:val="C04EA9F3972C477B9F0074CDAA94E214"/>
          </w:pPr>
          <w:r w:rsidRPr="000202CD">
            <w:rPr>
              <w:sz w:val="28"/>
            </w:rPr>
            <w:t>Administrative Order 1-2015</w:t>
          </w:r>
        </w:p>
      </w:docPartBody>
    </w:docPart>
    <w:docPart>
      <w:docPartPr>
        <w:name w:val="AA457D6980CF4BD1811D32D5D4A8FD0D"/>
        <w:category>
          <w:name w:val="General"/>
          <w:gallery w:val="placeholder"/>
        </w:category>
        <w:types>
          <w:type w:val="bbPlcHdr"/>
        </w:types>
        <w:behaviors>
          <w:behavior w:val="content"/>
        </w:behaviors>
        <w:guid w:val="{5CA60E57-F441-4719-A046-4AB7914DD5AC}"/>
      </w:docPartPr>
      <w:docPartBody>
        <w:p w:rsidR="008E58D7" w:rsidRDefault="008E58D7" w:rsidP="008E58D7">
          <w:pPr>
            <w:pStyle w:val="AA457D6980CF4BD1811D32D5D4A8FD0D"/>
          </w:pPr>
          <w:r w:rsidRPr="000202CD">
            <w:rPr>
              <w:sz w:val="28"/>
            </w:rPr>
            <w:t>Administrative Order 1-2015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C26"/>
    <w:rsid w:val="000832BD"/>
    <w:rsid w:val="00094160"/>
    <w:rsid w:val="00287538"/>
    <w:rsid w:val="00290840"/>
    <w:rsid w:val="00402A4A"/>
    <w:rsid w:val="00460176"/>
    <w:rsid w:val="00462106"/>
    <w:rsid w:val="00511E1F"/>
    <w:rsid w:val="00591C26"/>
    <w:rsid w:val="005B1961"/>
    <w:rsid w:val="005E4B43"/>
    <w:rsid w:val="00664A75"/>
    <w:rsid w:val="00786A93"/>
    <w:rsid w:val="008117D6"/>
    <w:rsid w:val="00822A6B"/>
    <w:rsid w:val="008E58D7"/>
    <w:rsid w:val="009072B3"/>
    <w:rsid w:val="00A67D31"/>
    <w:rsid w:val="00A75389"/>
    <w:rsid w:val="00A853DA"/>
    <w:rsid w:val="00AD5759"/>
    <w:rsid w:val="00B63C39"/>
    <w:rsid w:val="00B81558"/>
    <w:rsid w:val="00E52275"/>
    <w:rsid w:val="00E65731"/>
    <w:rsid w:val="00F13EDA"/>
    <w:rsid w:val="00F62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5759"/>
    <w:rPr>
      <w:color w:val="808080"/>
    </w:rPr>
  </w:style>
  <w:style w:type="paragraph" w:customStyle="1" w:styleId="97B69F1DCDA6478FBFEEB0CCD15D3A67">
    <w:name w:val="97B69F1DCDA6478FBFEEB0CCD15D3A67"/>
    <w:rsid w:val="008E58D7"/>
  </w:style>
  <w:style w:type="paragraph" w:customStyle="1" w:styleId="8F55853DCCE8410ABA7A22F3088B05DA">
    <w:name w:val="8F55853DCCE8410ABA7A22F3088B05DA"/>
    <w:rsid w:val="008E58D7"/>
  </w:style>
  <w:style w:type="paragraph" w:customStyle="1" w:styleId="C04EA9F3972C477B9F0074CDAA94E214">
    <w:name w:val="C04EA9F3972C477B9F0074CDAA94E214"/>
    <w:rsid w:val="008E58D7"/>
  </w:style>
  <w:style w:type="paragraph" w:customStyle="1" w:styleId="AA457D6980CF4BD1811D32D5D4A8FD0D">
    <w:name w:val="AA457D6980CF4BD1811D32D5D4A8FD0D"/>
    <w:rsid w:val="008E58D7"/>
  </w:style>
  <w:style w:type="paragraph" w:customStyle="1" w:styleId="649FAE0B776342ACAA497E7F1F9000E1">
    <w:name w:val="649FAE0B776342ACAA497E7F1F9000E1"/>
    <w:rsid w:val="00AD5759"/>
  </w:style>
  <w:style w:type="paragraph" w:customStyle="1" w:styleId="A0786F622EC7463CBCCAB6975375A45A">
    <w:name w:val="A0786F622EC7463CBCCAB6975375A45A"/>
    <w:rsid w:val="00AD5759"/>
  </w:style>
  <w:style w:type="paragraph" w:customStyle="1" w:styleId="A1B41DF5B3D34BCB97A0D891E820872B">
    <w:name w:val="A1B41DF5B3D34BCB97A0D891E820872B"/>
    <w:rsid w:val="00AD5759"/>
  </w:style>
  <w:style w:type="paragraph" w:customStyle="1" w:styleId="0444115174FE47D99EBB0E7D1D1732DC">
    <w:name w:val="0444115174FE47D99EBB0E7D1D1732DC"/>
    <w:rsid w:val="00AD5759"/>
  </w:style>
  <w:style w:type="paragraph" w:customStyle="1" w:styleId="4FCD3627A0C6422E80216DAAC4B0769F">
    <w:name w:val="4FCD3627A0C6422E80216DAAC4B0769F"/>
    <w:rsid w:val="00AD57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D40E5C8F7FE1B46B4C78942B59C5566" ma:contentTypeVersion="46" ma:contentTypeDescription="Create a new document." ma:contentTypeScope="" ma:versionID="92b3bd2f2e4a636387c9a1e16020463f">
  <xsd:schema xmlns:xsd="http://www.w3.org/2001/XMLSchema" xmlns:xs="http://www.w3.org/2001/XMLSchema" xmlns:p="http://schemas.microsoft.com/office/2006/metadata/properties" xmlns:ns1="http://schemas.microsoft.com/sharepoint/v3" targetNamespace="http://schemas.microsoft.com/office/2006/metadata/properties" ma:root="true" ma:fieldsID="02d39a01b9a07c12c3dd2e84722367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5F28CE9A-7A4B-4CC4-A811-C3E9E571B03B}">
  <ds:schemaRefs>
    <ds:schemaRef ds:uri="http://schemas.openxmlformats.org/officeDocument/2006/bibliography"/>
  </ds:schemaRefs>
</ds:datastoreItem>
</file>

<file path=customXml/itemProps2.xml><?xml version="1.0" encoding="utf-8"?>
<ds:datastoreItem xmlns:ds="http://schemas.openxmlformats.org/officeDocument/2006/customXml" ds:itemID="{F2B58DC6-BFB0-4D70-A6C2-C07F2CC52D6B}"/>
</file>

<file path=customXml/itemProps3.xml><?xml version="1.0" encoding="utf-8"?>
<ds:datastoreItem xmlns:ds="http://schemas.openxmlformats.org/officeDocument/2006/customXml" ds:itemID="{A14A98E3-8CEE-4E5D-8B7F-FAA43A813185}"/>
</file>

<file path=customXml/itemProps4.xml><?xml version="1.0" encoding="utf-8"?>
<ds:datastoreItem xmlns:ds="http://schemas.openxmlformats.org/officeDocument/2006/customXml" ds:itemID="{C93753DC-C326-4AF6-B4A1-4553B52B0E8F}"/>
</file>

<file path=docProps/app.xml><?xml version="1.0" encoding="utf-8"?>
<Properties xmlns="http://schemas.openxmlformats.org/officeDocument/2006/extended-properties" xmlns:vt="http://schemas.openxmlformats.org/officeDocument/2006/docPropsVTypes">
  <Template>Normal.dotm</Template>
  <TotalTime>95</TotalTime>
  <Pages>79</Pages>
  <Words>19645</Words>
  <Characters>117829</Characters>
  <Application>Microsoft Office Word</Application>
  <DocSecurity>0</DocSecurity>
  <Lines>2182</Lines>
  <Paragraphs>1126</Paragraphs>
  <ScaleCrop>false</ScaleCrop>
  <HeadingPairs>
    <vt:vector size="2" baseType="variant">
      <vt:variant>
        <vt:lpstr>Title</vt:lpstr>
      </vt:variant>
      <vt:variant>
        <vt:i4>1</vt:i4>
      </vt:variant>
    </vt:vector>
  </HeadingPairs>
  <TitlesOfParts>
    <vt:vector size="1" baseType="lpstr">
      <vt:lpstr>Chemicals/Toxins</vt:lpstr>
    </vt:vector>
  </TitlesOfParts>
  <Company>Oregon Occupational Safety and Health Division</Company>
  <LinksUpToDate>false</LinksUpToDate>
  <CharactersWithSpaces>136348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Chemicals/Toxins</dc:title>
  <dc:subject>Division 4</dc:subject>
  <dc:creator>Athon Stacie R.</dc:creator>
  <cp:keywords>Z</cp:keywords>
  <dc:description>4-2022</dc:description>
  <cp:lastModifiedBy>Tawnya Swanson</cp:lastModifiedBy>
  <cp:revision>8</cp:revision>
  <cp:lastPrinted>2024-07-15T20:17:00Z</cp:lastPrinted>
  <dcterms:created xsi:type="dcterms:W3CDTF">2024-07-12T22:00:00Z</dcterms:created>
  <dcterms:modified xsi:type="dcterms:W3CDTF">2024-07-15T23:54:00Z</dcterms:modified>
  <cp:category>Oregon Administrative Rules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2023-10-16T16:03:49Z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a29b876c-ce25-441e-b882-503ba5440cd6</vt:lpwstr>
  </property>
  <property fmtid="{D5CDD505-2E9C-101B-9397-08002B2CF9AE}" pid="8" name="MSIP_Label_09b73270-2993-4076-be47-9c78f42a1e84_ContentBits">
    <vt:lpwstr>0</vt:lpwstr>
  </property>
  <property fmtid="{D5CDD505-2E9C-101B-9397-08002B2CF9AE}" pid="9" name="Inactive">
    <vt:bool>false</vt:bool>
  </property>
  <property fmtid="{D5CDD505-2E9C-101B-9397-08002B2CF9AE}" pid="10" name="ContentTypeId">
    <vt:lpwstr>0x0101008D40E5C8F7FE1B46B4C78942B59C5566</vt:lpwstr>
  </property>
  <property fmtid="{D5CDD505-2E9C-101B-9397-08002B2CF9AE}" pid="11" name="WordVersion">
    <vt:lpwstr>, </vt:lpwstr>
  </property>
  <property fmtid="{D5CDD505-2E9C-101B-9397-08002B2CF9AE}" pid="12" name="RuleType">
    <vt:lpwstr>   </vt:lpwstr>
  </property>
</Properties>
</file>